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0E" w:rsidRDefault="0071300E" w:rsidP="00367523">
      <w:pPr>
        <w:adjustRightInd w:val="0"/>
        <w:snapToGrid w:val="0"/>
        <w:spacing w:line="560" w:lineRule="exact"/>
        <w:rPr>
          <w:rFonts w:ascii="黑体" w:eastAsia="黑体" w:hAnsi="黑体" w:cs="仿宋_GB2312"/>
          <w:sz w:val="32"/>
          <w:szCs w:val="32"/>
        </w:rPr>
      </w:pPr>
      <w:r w:rsidRPr="005824DB">
        <w:rPr>
          <w:rFonts w:ascii="黑体" w:eastAsia="黑体" w:hAnsi="黑体" w:cs="仿宋_GB2312" w:hint="eastAsia"/>
          <w:sz w:val="32"/>
          <w:szCs w:val="32"/>
        </w:rPr>
        <w:t>附件</w:t>
      </w:r>
    </w:p>
    <w:p w:rsidR="0071300E" w:rsidRPr="005824DB" w:rsidRDefault="0071300E" w:rsidP="00367523">
      <w:pPr>
        <w:adjustRightInd w:val="0"/>
        <w:snapToGrid w:val="0"/>
        <w:spacing w:line="560" w:lineRule="exact"/>
        <w:rPr>
          <w:rFonts w:ascii="黑体" w:eastAsia="黑体" w:hAnsi="黑体" w:cs="仿宋_GB2312"/>
          <w:sz w:val="32"/>
          <w:szCs w:val="32"/>
        </w:rPr>
      </w:pPr>
    </w:p>
    <w:p w:rsidR="003C72BF" w:rsidRPr="00E573E6" w:rsidRDefault="0071300E" w:rsidP="00367523">
      <w:pPr>
        <w:adjustRightInd w:val="0"/>
        <w:snapToGrid w:val="0"/>
        <w:spacing w:line="560" w:lineRule="exact"/>
        <w:jc w:val="center"/>
        <w:rPr>
          <w:rFonts w:ascii="华文中宋" w:eastAsia="华文中宋" w:hAnsi="华文中宋"/>
          <w:sz w:val="36"/>
          <w:szCs w:val="36"/>
        </w:rPr>
      </w:pPr>
      <w:r w:rsidRPr="00E573E6">
        <w:rPr>
          <w:rFonts w:ascii="华文中宋" w:eastAsia="华文中宋" w:hAnsi="华文中宋"/>
          <w:sz w:val="36"/>
          <w:szCs w:val="36"/>
        </w:rPr>
        <w:t>关于</w:t>
      </w:r>
      <w:r w:rsidR="00DE4F28" w:rsidRPr="00E573E6">
        <w:rPr>
          <w:rFonts w:ascii="华文中宋" w:eastAsia="华文中宋" w:hAnsi="华文中宋" w:hint="eastAsia"/>
          <w:sz w:val="36"/>
          <w:szCs w:val="36"/>
        </w:rPr>
        <w:t>江门</w:t>
      </w:r>
      <w:r w:rsidR="003C72BF" w:rsidRPr="00E573E6">
        <w:rPr>
          <w:rFonts w:ascii="华文中宋" w:eastAsia="华文中宋" w:hAnsi="华文中宋" w:hint="eastAsia"/>
          <w:sz w:val="36"/>
          <w:szCs w:val="36"/>
        </w:rPr>
        <w:t>高新</w:t>
      </w:r>
      <w:r w:rsidR="00E573E6">
        <w:rPr>
          <w:rFonts w:ascii="华文中宋" w:eastAsia="华文中宋" w:hAnsi="华文中宋" w:hint="eastAsia"/>
          <w:sz w:val="36"/>
          <w:szCs w:val="36"/>
        </w:rPr>
        <w:t>区</w:t>
      </w:r>
      <w:r w:rsidR="003C72BF" w:rsidRPr="00E573E6">
        <w:rPr>
          <w:rFonts w:ascii="华文中宋" w:eastAsia="华文中宋" w:hAnsi="华文中宋" w:hint="eastAsia"/>
          <w:sz w:val="36"/>
          <w:szCs w:val="36"/>
        </w:rPr>
        <w:t>(江海</w:t>
      </w:r>
      <w:r w:rsidR="00E573E6" w:rsidRPr="00E573E6">
        <w:rPr>
          <w:rFonts w:ascii="华文中宋" w:eastAsia="华文中宋" w:hAnsi="华文中宋" w:hint="eastAsia"/>
          <w:sz w:val="36"/>
          <w:szCs w:val="36"/>
        </w:rPr>
        <w:t>区</w:t>
      </w:r>
      <w:r w:rsidR="003C72BF" w:rsidRPr="00E573E6">
        <w:rPr>
          <w:rFonts w:ascii="华文中宋" w:eastAsia="华文中宋" w:hAnsi="华文中宋" w:hint="eastAsia"/>
          <w:sz w:val="36"/>
          <w:szCs w:val="36"/>
        </w:rPr>
        <w:t>)</w:t>
      </w:r>
      <w:r w:rsidR="00E573E6" w:rsidRPr="00E573E6">
        <w:rPr>
          <w:rFonts w:ascii="华文中宋" w:eastAsia="华文中宋" w:hAnsi="华文中宋"/>
          <w:sz w:val="36"/>
          <w:szCs w:val="36"/>
        </w:rPr>
        <w:t xml:space="preserve"> </w:t>
      </w:r>
      <w:r w:rsidRPr="00E573E6">
        <w:rPr>
          <w:rFonts w:ascii="华文中宋" w:eastAsia="华文中宋" w:hAnsi="华文中宋"/>
          <w:sz w:val="36"/>
          <w:szCs w:val="36"/>
        </w:rPr>
        <w:t>20</w:t>
      </w:r>
      <w:r w:rsidR="003C72BF" w:rsidRPr="00E573E6">
        <w:rPr>
          <w:rFonts w:ascii="华文中宋" w:eastAsia="华文中宋" w:hAnsi="华文中宋" w:hint="eastAsia"/>
          <w:sz w:val="36"/>
          <w:szCs w:val="36"/>
        </w:rPr>
        <w:t>17</w:t>
      </w:r>
      <w:r w:rsidRPr="00E573E6">
        <w:rPr>
          <w:rFonts w:ascii="华文中宋" w:eastAsia="华文中宋" w:hAnsi="华文中宋"/>
          <w:sz w:val="36"/>
          <w:szCs w:val="36"/>
        </w:rPr>
        <w:t>年第</w:t>
      </w:r>
      <w:r w:rsidR="003C72BF" w:rsidRPr="00E573E6">
        <w:rPr>
          <w:rFonts w:ascii="华文中宋" w:eastAsia="华文中宋" w:hAnsi="华文中宋" w:hint="eastAsia"/>
          <w:sz w:val="36"/>
          <w:szCs w:val="36"/>
        </w:rPr>
        <w:t>一</w:t>
      </w:r>
      <w:r w:rsidRPr="00E573E6">
        <w:rPr>
          <w:rFonts w:ascii="华文中宋" w:eastAsia="华文中宋" w:hAnsi="华文中宋"/>
          <w:sz w:val="36"/>
          <w:szCs w:val="36"/>
        </w:rPr>
        <w:t>季度</w:t>
      </w:r>
    </w:p>
    <w:p w:rsidR="003C72BF" w:rsidRPr="00E573E6" w:rsidRDefault="0071300E" w:rsidP="00367523">
      <w:pPr>
        <w:adjustRightInd w:val="0"/>
        <w:snapToGrid w:val="0"/>
        <w:spacing w:line="560" w:lineRule="exact"/>
        <w:jc w:val="center"/>
        <w:rPr>
          <w:rFonts w:ascii="华文中宋" w:eastAsia="华文中宋" w:hAnsi="华文中宋"/>
          <w:sz w:val="36"/>
          <w:szCs w:val="36"/>
        </w:rPr>
      </w:pPr>
      <w:r w:rsidRPr="00E573E6">
        <w:rPr>
          <w:rFonts w:ascii="华文中宋" w:eastAsia="华文中宋" w:hAnsi="华文中宋"/>
          <w:sz w:val="36"/>
          <w:szCs w:val="36"/>
        </w:rPr>
        <w:t>国家和省</w:t>
      </w:r>
      <w:r w:rsidR="003C72BF" w:rsidRPr="00E573E6">
        <w:rPr>
          <w:rFonts w:ascii="华文中宋" w:eastAsia="华文中宋" w:hAnsi="华文中宋" w:hint="eastAsia"/>
          <w:sz w:val="36"/>
          <w:szCs w:val="36"/>
        </w:rPr>
        <w:t>、市、区</w:t>
      </w:r>
      <w:r w:rsidRPr="00E573E6">
        <w:rPr>
          <w:rFonts w:ascii="华文中宋" w:eastAsia="华文中宋" w:hAnsi="华文中宋"/>
          <w:sz w:val="36"/>
          <w:szCs w:val="36"/>
        </w:rPr>
        <w:t>重大政策措施</w:t>
      </w:r>
    </w:p>
    <w:p w:rsidR="0071300E" w:rsidRDefault="0071300E" w:rsidP="00367523">
      <w:pPr>
        <w:adjustRightInd w:val="0"/>
        <w:snapToGrid w:val="0"/>
        <w:spacing w:line="560" w:lineRule="exact"/>
        <w:jc w:val="center"/>
        <w:rPr>
          <w:rFonts w:eastAsia="长城小标宋体"/>
          <w:sz w:val="44"/>
          <w:szCs w:val="44"/>
        </w:rPr>
      </w:pPr>
      <w:r w:rsidRPr="00E573E6">
        <w:rPr>
          <w:rFonts w:ascii="华文中宋" w:eastAsia="华文中宋" w:hAnsi="华文中宋"/>
          <w:sz w:val="36"/>
          <w:szCs w:val="36"/>
        </w:rPr>
        <w:t>落实跟踪审计情况的报告</w:t>
      </w:r>
    </w:p>
    <w:p w:rsidR="0071300E" w:rsidRDefault="0071300E" w:rsidP="00367523">
      <w:pPr>
        <w:pStyle w:val="p0"/>
        <w:widowControl w:val="0"/>
        <w:adjustRightInd w:val="0"/>
        <w:snapToGrid w:val="0"/>
        <w:spacing w:line="560" w:lineRule="exact"/>
        <w:jc w:val="left"/>
        <w:rPr>
          <w:rFonts w:ascii="仿宋" w:eastAsia="仿宋" w:hAnsi="仿宋"/>
          <w:kern w:val="2"/>
          <w:sz w:val="32"/>
          <w:szCs w:val="32"/>
        </w:rPr>
      </w:pPr>
    </w:p>
    <w:p w:rsidR="003C72BF" w:rsidRDefault="0071300E" w:rsidP="00367523">
      <w:pPr>
        <w:pStyle w:val="p0"/>
        <w:adjustRightInd w:val="0"/>
        <w:spacing w:line="560" w:lineRule="exact"/>
        <w:ind w:firstLineChars="200" w:firstLine="640"/>
        <w:rPr>
          <w:rFonts w:eastAsia="仿宋_GB2312"/>
          <w:sz w:val="32"/>
          <w:szCs w:val="32"/>
        </w:rPr>
      </w:pPr>
      <w:r>
        <w:rPr>
          <w:rFonts w:eastAsia="仿宋_GB2312" w:hint="eastAsia"/>
          <w:kern w:val="2"/>
          <w:sz w:val="32"/>
          <w:szCs w:val="32"/>
        </w:rPr>
        <w:t>根据</w:t>
      </w:r>
      <w:r>
        <w:rPr>
          <w:rFonts w:eastAsia="仿宋_GB2312" w:hint="eastAsia"/>
          <w:sz w:val="32"/>
          <w:szCs w:val="32"/>
        </w:rPr>
        <w:t>《中华人民共和国审计法》和</w:t>
      </w:r>
      <w:r>
        <w:rPr>
          <w:rFonts w:eastAsia="仿宋_GB2312" w:hint="eastAsia"/>
          <w:bCs/>
          <w:color w:val="000000"/>
          <w:sz w:val="32"/>
          <w:szCs w:val="32"/>
        </w:rPr>
        <w:t>《国务院关于加强审计工</w:t>
      </w:r>
      <w:r>
        <w:rPr>
          <w:rFonts w:eastAsia="仿宋_GB2312" w:hint="eastAsia"/>
          <w:bCs/>
          <w:sz w:val="32"/>
          <w:szCs w:val="32"/>
        </w:rPr>
        <w:t>作的意见》（国发〔</w:t>
      </w:r>
      <w:r>
        <w:rPr>
          <w:rFonts w:eastAsia="仿宋_GB2312"/>
          <w:bCs/>
          <w:sz w:val="32"/>
          <w:szCs w:val="32"/>
        </w:rPr>
        <w:t>2014</w:t>
      </w:r>
      <w:r>
        <w:rPr>
          <w:rFonts w:eastAsia="仿宋_GB2312" w:hint="eastAsia"/>
          <w:bCs/>
          <w:sz w:val="32"/>
          <w:szCs w:val="32"/>
        </w:rPr>
        <w:t>〕</w:t>
      </w:r>
      <w:r>
        <w:rPr>
          <w:rFonts w:eastAsia="仿宋_GB2312"/>
          <w:bCs/>
          <w:sz w:val="32"/>
          <w:szCs w:val="32"/>
        </w:rPr>
        <w:t>48</w:t>
      </w:r>
      <w:r>
        <w:rPr>
          <w:rFonts w:eastAsia="仿宋_GB2312" w:hint="eastAsia"/>
          <w:bCs/>
          <w:sz w:val="32"/>
          <w:szCs w:val="32"/>
        </w:rPr>
        <w:t>号）</w:t>
      </w:r>
      <w:r>
        <w:rPr>
          <w:rFonts w:eastAsia="仿宋_GB2312" w:hint="eastAsia"/>
          <w:sz w:val="32"/>
          <w:szCs w:val="32"/>
        </w:rPr>
        <w:t>的规定</w:t>
      </w:r>
      <w:r>
        <w:rPr>
          <w:rFonts w:eastAsia="仿宋_GB2312" w:hint="eastAsia"/>
          <w:kern w:val="2"/>
          <w:sz w:val="32"/>
          <w:szCs w:val="32"/>
        </w:rPr>
        <w:t>，以及</w:t>
      </w:r>
      <w:r w:rsidR="003C72BF">
        <w:rPr>
          <w:rFonts w:eastAsia="仿宋_GB2312" w:hint="eastAsia"/>
          <w:sz w:val="32"/>
          <w:szCs w:val="32"/>
        </w:rPr>
        <w:t>上级审计部门的</w:t>
      </w:r>
      <w:r>
        <w:rPr>
          <w:rFonts w:eastAsia="仿宋_GB2312" w:hint="eastAsia"/>
          <w:sz w:val="32"/>
          <w:szCs w:val="32"/>
        </w:rPr>
        <w:t>统一</w:t>
      </w:r>
      <w:r>
        <w:rPr>
          <w:rFonts w:eastAsia="仿宋_GB2312"/>
          <w:sz w:val="32"/>
          <w:szCs w:val="32"/>
        </w:rPr>
        <w:t>部署</w:t>
      </w:r>
      <w:r>
        <w:rPr>
          <w:rFonts w:eastAsia="仿宋_GB2312" w:hint="eastAsia"/>
          <w:sz w:val="32"/>
          <w:szCs w:val="32"/>
        </w:rPr>
        <w:t>，</w:t>
      </w:r>
      <w:r w:rsidR="00212581">
        <w:rPr>
          <w:rFonts w:eastAsia="仿宋_GB2312" w:hint="eastAsia"/>
          <w:sz w:val="32"/>
          <w:szCs w:val="32"/>
        </w:rPr>
        <w:t>江门</w:t>
      </w:r>
      <w:r w:rsidR="003C72BF" w:rsidRPr="005D6B9A">
        <w:rPr>
          <w:rFonts w:eastAsia="仿宋_GB2312" w:hint="eastAsia"/>
          <w:sz w:val="32"/>
          <w:szCs w:val="32"/>
        </w:rPr>
        <w:t>高新区监察和</w:t>
      </w:r>
      <w:r w:rsidR="003C72BF" w:rsidRPr="005D6B9A">
        <w:rPr>
          <w:rFonts w:eastAsia="仿宋_GB2312"/>
          <w:sz w:val="32"/>
          <w:szCs w:val="32"/>
        </w:rPr>
        <w:t>审计局</w:t>
      </w:r>
      <w:r>
        <w:rPr>
          <w:rFonts w:eastAsia="仿宋_GB2312" w:hint="eastAsia"/>
          <w:kern w:val="2"/>
          <w:sz w:val="32"/>
          <w:szCs w:val="32"/>
        </w:rPr>
        <w:t>对全</w:t>
      </w:r>
      <w:r w:rsidR="003C72BF">
        <w:rPr>
          <w:rFonts w:eastAsia="仿宋_GB2312" w:hint="eastAsia"/>
          <w:kern w:val="2"/>
          <w:sz w:val="32"/>
          <w:szCs w:val="32"/>
        </w:rPr>
        <w:t>区</w:t>
      </w:r>
      <w:r>
        <w:rPr>
          <w:rFonts w:eastAsia="仿宋_GB2312"/>
          <w:kern w:val="2"/>
          <w:sz w:val="32"/>
          <w:szCs w:val="32"/>
        </w:rPr>
        <w:t>20</w:t>
      </w:r>
      <w:r w:rsidR="003C72BF">
        <w:rPr>
          <w:rFonts w:eastAsia="仿宋_GB2312" w:hint="eastAsia"/>
          <w:sz w:val="32"/>
          <w:szCs w:val="32"/>
        </w:rPr>
        <w:t>17</w:t>
      </w:r>
      <w:r w:rsidRPr="005824DB">
        <w:rPr>
          <w:rFonts w:eastAsia="仿宋_GB2312"/>
          <w:kern w:val="2"/>
          <w:sz w:val="32"/>
          <w:szCs w:val="32"/>
        </w:rPr>
        <w:t>年第</w:t>
      </w:r>
      <w:r w:rsidR="003C72BF">
        <w:rPr>
          <w:rFonts w:eastAsia="仿宋_GB2312" w:hint="eastAsia"/>
          <w:kern w:val="2"/>
          <w:sz w:val="32"/>
          <w:szCs w:val="32"/>
        </w:rPr>
        <w:t>一</w:t>
      </w:r>
      <w:r w:rsidRPr="005824DB">
        <w:rPr>
          <w:rFonts w:eastAsia="仿宋_GB2312"/>
          <w:kern w:val="2"/>
          <w:sz w:val="32"/>
          <w:szCs w:val="32"/>
        </w:rPr>
        <w:t>季度落实国家和省</w:t>
      </w:r>
      <w:r w:rsidR="003C72BF">
        <w:rPr>
          <w:rFonts w:eastAsia="仿宋_GB2312" w:hint="eastAsia"/>
          <w:kern w:val="2"/>
          <w:sz w:val="32"/>
          <w:szCs w:val="32"/>
        </w:rPr>
        <w:t>、市、区</w:t>
      </w:r>
      <w:r w:rsidRPr="005824DB">
        <w:rPr>
          <w:rFonts w:eastAsia="仿宋_GB2312"/>
          <w:kern w:val="2"/>
          <w:sz w:val="32"/>
          <w:szCs w:val="32"/>
        </w:rPr>
        <w:t>重大政策措施情况进行了跟踪审计，重点关</w:t>
      </w:r>
      <w:r w:rsidRPr="003C72BF">
        <w:rPr>
          <w:rFonts w:eastAsia="仿宋_GB2312"/>
          <w:bCs/>
          <w:sz w:val="32"/>
          <w:szCs w:val="32"/>
        </w:rPr>
        <w:t>注了</w:t>
      </w:r>
      <w:r w:rsidR="003C72BF" w:rsidRPr="003C72BF">
        <w:rPr>
          <w:rFonts w:eastAsia="仿宋_GB2312" w:hint="eastAsia"/>
          <w:bCs/>
          <w:sz w:val="32"/>
          <w:szCs w:val="32"/>
        </w:rPr>
        <w:t>全区</w:t>
      </w:r>
      <w:r w:rsidR="003C72BF" w:rsidRPr="003C72BF">
        <w:rPr>
          <w:rFonts w:eastAsia="仿宋_GB2312" w:hint="eastAsia"/>
          <w:bCs/>
          <w:sz w:val="32"/>
          <w:szCs w:val="32"/>
        </w:rPr>
        <w:t>2016</w:t>
      </w:r>
      <w:r w:rsidR="003C72BF" w:rsidRPr="003C72BF">
        <w:rPr>
          <w:rFonts w:eastAsia="仿宋_GB2312" w:hint="eastAsia"/>
          <w:bCs/>
          <w:sz w:val="32"/>
          <w:szCs w:val="32"/>
        </w:rPr>
        <w:t>年供给侧结构性改革推进情况</w:t>
      </w:r>
      <w:r w:rsidRPr="003C72BF">
        <w:rPr>
          <w:rFonts w:eastAsia="仿宋_GB2312"/>
          <w:bCs/>
          <w:sz w:val="32"/>
          <w:szCs w:val="32"/>
        </w:rPr>
        <w:t>，</w:t>
      </w:r>
      <w:r w:rsidRPr="005824DB">
        <w:rPr>
          <w:rFonts w:eastAsia="仿宋_GB2312"/>
          <w:kern w:val="2"/>
          <w:sz w:val="32"/>
          <w:szCs w:val="32"/>
        </w:rPr>
        <w:t>抽查了</w:t>
      </w:r>
      <w:r w:rsidR="00773DDB">
        <w:rPr>
          <w:rFonts w:eastAsia="仿宋_GB2312" w:hint="eastAsia"/>
          <w:sz w:val="32"/>
          <w:szCs w:val="32"/>
        </w:rPr>
        <w:t>区党政办</w:t>
      </w:r>
      <w:r w:rsidRPr="005824DB">
        <w:rPr>
          <w:rFonts w:eastAsia="仿宋_GB2312"/>
          <w:sz w:val="32"/>
          <w:szCs w:val="32"/>
        </w:rPr>
        <w:t>、</w:t>
      </w:r>
      <w:r w:rsidR="00773DDB">
        <w:rPr>
          <w:rFonts w:eastAsia="仿宋_GB2312" w:hint="eastAsia"/>
          <w:sz w:val="32"/>
          <w:szCs w:val="32"/>
        </w:rPr>
        <w:t>区经</w:t>
      </w:r>
      <w:r w:rsidR="00E573E6">
        <w:rPr>
          <w:rFonts w:eastAsia="仿宋_GB2312" w:hint="eastAsia"/>
          <w:sz w:val="32"/>
          <w:szCs w:val="32"/>
        </w:rPr>
        <w:t>促</w:t>
      </w:r>
      <w:r w:rsidR="00773DDB">
        <w:rPr>
          <w:rFonts w:eastAsia="仿宋_GB2312" w:hint="eastAsia"/>
          <w:sz w:val="32"/>
          <w:szCs w:val="32"/>
        </w:rPr>
        <w:t>局</w:t>
      </w:r>
      <w:r w:rsidRPr="005824DB">
        <w:rPr>
          <w:rFonts w:eastAsia="仿宋_GB2312"/>
          <w:sz w:val="32"/>
          <w:szCs w:val="32"/>
        </w:rPr>
        <w:t>、</w:t>
      </w:r>
      <w:r w:rsidR="00773DDB">
        <w:rPr>
          <w:rFonts w:eastAsia="仿宋_GB2312" w:hint="eastAsia"/>
          <w:sz w:val="32"/>
          <w:szCs w:val="32"/>
        </w:rPr>
        <w:t>区住建水务局</w:t>
      </w:r>
      <w:r w:rsidRPr="005824DB">
        <w:rPr>
          <w:rFonts w:eastAsia="仿宋_GB2312"/>
          <w:sz w:val="32"/>
          <w:szCs w:val="32"/>
        </w:rPr>
        <w:t>等</w:t>
      </w:r>
      <w:r w:rsidR="00773DDB">
        <w:rPr>
          <w:rFonts w:eastAsia="仿宋_GB2312" w:hint="eastAsia"/>
          <w:sz w:val="32"/>
          <w:szCs w:val="32"/>
        </w:rPr>
        <w:t>8</w:t>
      </w:r>
      <w:r w:rsidR="00773DDB">
        <w:rPr>
          <w:rFonts w:eastAsia="仿宋_GB2312" w:hint="eastAsia"/>
          <w:sz w:val="32"/>
          <w:szCs w:val="32"/>
        </w:rPr>
        <w:t>个</w:t>
      </w:r>
      <w:r w:rsidRPr="005824DB">
        <w:rPr>
          <w:rFonts w:eastAsia="仿宋_GB2312"/>
          <w:sz w:val="32"/>
          <w:szCs w:val="32"/>
        </w:rPr>
        <w:t>部</w:t>
      </w:r>
      <w:r w:rsidRPr="005824DB">
        <w:rPr>
          <w:rFonts w:ascii="仿宋_GB2312" w:eastAsia="仿宋_GB2312" w:hint="eastAsia"/>
          <w:sz w:val="32"/>
          <w:szCs w:val="32"/>
        </w:rPr>
        <w:t>门单位。</w:t>
      </w:r>
      <w:r w:rsidR="003C72BF" w:rsidRPr="003C72BF">
        <w:rPr>
          <w:rFonts w:eastAsia="仿宋_GB2312" w:hint="eastAsia"/>
          <w:sz w:val="32"/>
          <w:szCs w:val="32"/>
        </w:rPr>
        <w:t>审计结果表明，</w:t>
      </w:r>
      <w:r w:rsidR="001D7871">
        <w:rPr>
          <w:rFonts w:eastAsia="仿宋_GB2312" w:hint="eastAsia"/>
          <w:sz w:val="32"/>
          <w:szCs w:val="32"/>
        </w:rPr>
        <w:t>全</w:t>
      </w:r>
      <w:r w:rsidR="003C72BF" w:rsidRPr="003C72BF">
        <w:rPr>
          <w:rFonts w:eastAsia="仿宋_GB2312" w:hint="eastAsia"/>
          <w:sz w:val="32"/>
          <w:szCs w:val="32"/>
        </w:rPr>
        <w:t>区各部门单位认真落实供给侧结构性改革政策措施，取得了较好的成效。但审计也发现，部分部门单位在贯彻落实有关政策措施等方面还存在一些问题，需要认真研究，及时采取有效措施加以整改和完善。</w:t>
      </w:r>
    </w:p>
    <w:p w:rsidR="00AA7DCB" w:rsidRDefault="00AA7DCB" w:rsidP="00367523">
      <w:pPr>
        <w:adjustRightInd w:val="0"/>
        <w:snapToGrid w:val="0"/>
        <w:spacing w:line="560" w:lineRule="exact"/>
        <w:ind w:firstLineChars="200" w:firstLine="640"/>
        <w:rPr>
          <w:rFonts w:eastAsia="黑体"/>
          <w:sz w:val="32"/>
          <w:szCs w:val="32"/>
        </w:rPr>
      </w:pPr>
      <w:r>
        <w:rPr>
          <w:rFonts w:eastAsia="黑体"/>
          <w:sz w:val="32"/>
          <w:szCs w:val="32"/>
        </w:rPr>
        <w:t>一、</w:t>
      </w:r>
      <w:r>
        <w:rPr>
          <w:rFonts w:eastAsia="黑体" w:hint="eastAsia"/>
          <w:sz w:val="32"/>
          <w:szCs w:val="32"/>
        </w:rPr>
        <w:t>积极推进国家和省重大政策措施贯彻落实情况</w:t>
      </w:r>
    </w:p>
    <w:p w:rsidR="00726C31" w:rsidRPr="00AA7DCB" w:rsidRDefault="00AA7DCB" w:rsidP="00367523">
      <w:pPr>
        <w:pStyle w:val="p0"/>
        <w:adjustRightInd w:val="0"/>
        <w:spacing w:line="560" w:lineRule="exact"/>
        <w:ind w:firstLineChars="200" w:firstLine="643"/>
        <w:rPr>
          <w:rFonts w:ascii="仿宋_GB2312" w:eastAsia="仿宋_GB2312"/>
          <w:b/>
          <w:color w:val="000000"/>
          <w:sz w:val="32"/>
          <w:szCs w:val="32"/>
        </w:rPr>
      </w:pPr>
      <w:r w:rsidRPr="00AA7DCB">
        <w:rPr>
          <w:rFonts w:ascii="仿宋_GB2312" w:eastAsia="仿宋_GB2312" w:hint="eastAsia"/>
          <w:b/>
          <w:color w:val="000000"/>
          <w:sz w:val="32"/>
          <w:szCs w:val="32"/>
        </w:rPr>
        <w:t>（一）</w:t>
      </w:r>
      <w:r w:rsidR="00726C31" w:rsidRPr="00AA7DCB">
        <w:rPr>
          <w:rFonts w:ascii="仿宋_GB2312" w:eastAsia="仿宋_GB2312" w:hint="eastAsia"/>
          <w:b/>
          <w:color w:val="000000"/>
          <w:sz w:val="32"/>
          <w:szCs w:val="32"/>
        </w:rPr>
        <w:t>去产能行动计划落实情况</w:t>
      </w:r>
    </w:p>
    <w:p w:rsidR="00726C31" w:rsidRDefault="00726C31" w:rsidP="00367523">
      <w:pPr>
        <w:pStyle w:val="p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审计结果表明，</w:t>
      </w:r>
      <w:r>
        <w:rPr>
          <w:rFonts w:ascii="仿宋_GB2312" w:eastAsia="仿宋_GB2312" w:hint="eastAsia"/>
          <w:bCs/>
          <w:color w:val="000000"/>
          <w:sz w:val="32"/>
          <w:szCs w:val="32"/>
        </w:rPr>
        <w:t>我区</w:t>
      </w:r>
      <w:r>
        <w:rPr>
          <w:rFonts w:ascii="仿宋_GB2312" w:eastAsia="仿宋_GB2312" w:hint="eastAsia"/>
          <w:color w:val="000000"/>
          <w:sz w:val="32"/>
          <w:szCs w:val="32"/>
        </w:rPr>
        <w:t>认真落实去产能行动计划重点工作任务，积极化解过剩产能，优化产业结构，部分政策措施已经取得一定成效。但审计也发现产业梯度转移承接任务未按期完成的问题。</w:t>
      </w:r>
    </w:p>
    <w:p w:rsidR="00726C31" w:rsidRPr="00AA7DCB" w:rsidRDefault="00AA7DCB" w:rsidP="00367523">
      <w:pPr>
        <w:pStyle w:val="p0"/>
        <w:adjustRightInd w:val="0"/>
        <w:spacing w:line="560" w:lineRule="exact"/>
        <w:ind w:firstLineChars="200" w:firstLine="643"/>
        <w:rPr>
          <w:rFonts w:ascii="仿宋_GB2312" w:eastAsia="仿宋_GB2312"/>
          <w:b/>
          <w:color w:val="000000"/>
          <w:sz w:val="32"/>
          <w:szCs w:val="32"/>
        </w:rPr>
      </w:pPr>
      <w:r w:rsidRPr="00AA7DCB">
        <w:rPr>
          <w:rFonts w:ascii="仿宋_GB2312" w:eastAsia="仿宋_GB2312" w:hint="eastAsia"/>
          <w:b/>
          <w:color w:val="000000"/>
          <w:sz w:val="32"/>
          <w:szCs w:val="32"/>
        </w:rPr>
        <w:t>（</w:t>
      </w:r>
      <w:r w:rsidR="00726C31" w:rsidRPr="00AA7DCB">
        <w:rPr>
          <w:rFonts w:ascii="仿宋_GB2312" w:eastAsia="仿宋_GB2312" w:hint="eastAsia"/>
          <w:b/>
          <w:color w:val="000000"/>
          <w:sz w:val="32"/>
          <w:szCs w:val="32"/>
        </w:rPr>
        <w:t>二</w:t>
      </w:r>
      <w:r w:rsidRPr="00AA7DCB">
        <w:rPr>
          <w:rFonts w:ascii="仿宋_GB2312" w:eastAsia="仿宋_GB2312" w:hint="eastAsia"/>
          <w:b/>
          <w:color w:val="000000"/>
          <w:sz w:val="32"/>
          <w:szCs w:val="32"/>
        </w:rPr>
        <w:t>）</w:t>
      </w:r>
      <w:r w:rsidR="00726C31" w:rsidRPr="00AA7DCB">
        <w:rPr>
          <w:rFonts w:ascii="仿宋_GB2312" w:eastAsia="仿宋_GB2312" w:hint="eastAsia"/>
          <w:b/>
          <w:color w:val="000000"/>
          <w:sz w:val="32"/>
          <w:szCs w:val="32"/>
        </w:rPr>
        <w:t>去库存行动计划落实情况</w:t>
      </w:r>
    </w:p>
    <w:p w:rsidR="00726C31" w:rsidRPr="00726C31" w:rsidRDefault="00726C31" w:rsidP="00367523">
      <w:pPr>
        <w:spacing w:line="560" w:lineRule="exact"/>
        <w:ind w:firstLineChars="200" w:firstLine="640"/>
        <w:rPr>
          <w:rFonts w:eastAsia="仿宋_GB2312"/>
          <w:kern w:val="0"/>
          <w:sz w:val="32"/>
          <w:szCs w:val="32"/>
        </w:rPr>
      </w:pPr>
      <w:r w:rsidRPr="00726C31">
        <w:rPr>
          <w:rFonts w:eastAsia="仿宋_GB2312" w:hint="eastAsia"/>
          <w:kern w:val="0"/>
          <w:sz w:val="32"/>
          <w:szCs w:val="32"/>
        </w:rPr>
        <w:t>审计结果表明，根据江门市人民政府“</w:t>
      </w:r>
      <w:r w:rsidRPr="00726C31">
        <w:rPr>
          <w:rFonts w:eastAsia="仿宋_GB2312" w:hint="eastAsia"/>
          <w:kern w:val="0"/>
          <w:sz w:val="32"/>
          <w:szCs w:val="32"/>
        </w:rPr>
        <w:t>1+3</w:t>
      </w:r>
      <w:r w:rsidRPr="00726C31">
        <w:rPr>
          <w:rFonts w:eastAsia="仿宋_GB2312" w:hint="eastAsia"/>
          <w:kern w:val="0"/>
          <w:sz w:val="32"/>
          <w:szCs w:val="32"/>
        </w:rPr>
        <w:t>”清单规定，</w:t>
      </w:r>
      <w:r w:rsidRPr="00726C31">
        <w:rPr>
          <w:rFonts w:eastAsia="仿宋_GB2312" w:hint="eastAsia"/>
          <w:kern w:val="0"/>
          <w:sz w:val="32"/>
          <w:szCs w:val="32"/>
        </w:rPr>
        <w:lastRenderedPageBreak/>
        <w:t>区住建水务局不具备商品房销售等管理职能，因此，由江门市住建局统筹制定房地产去库存相关落实政策及配套措施，我区主要是配合做好保障性住房和支持农民进城入镇购房信贷等工作。同时，已按规定全面清理房地产开发和交易过程中的行政事业性收费，切实降低房地产开发和交易成本。在库存商品房规模较大、库存项目相对集中的区域内，已整合库存项目间公交站点、学校、医院等公共服务设施配套，实现功能共享。</w:t>
      </w:r>
    </w:p>
    <w:p w:rsidR="00726C31" w:rsidRPr="00AA7DCB" w:rsidRDefault="00AA7DCB" w:rsidP="00367523">
      <w:pPr>
        <w:pStyle w:val="p0"/>
        <w:adjustRightInd w:val="0"/>
        <w:spacing w:line="560" w:lineRule="exact"/>
        <w:ind w:firstLineChars="200" w:firstLine="643"/>
        <w:rPr>
          <w:rFonts w:ascii="仿宋_GB2312" w:eastAsia="仿宋_GB2312"/>
          <w:b/>
          <w:color w:val="000000"/>
          <w:sz w:val="32"/>
          <w:szCs w:val="32"/>
        </w:rPr>
      </w:pPr>
      <w:r w:rsidRPr="00AA7DCB">
        <w:rPr>
          <w:rFonts w:ascii="仿宋_GB2312" w:eastAsia="仿宋_GB2312" w:hint="eastAsia"/>
          <w:b/>
          <w:color w:val="000000"/>
          <w:sz w:val="32"/>
          <w:szCs w:val="32"/>
        </w:rPr>
        <w:t>（</w:t>
      </w:r>
      <w:r w:rsidR="00726C31" w:rsidRPr="00AA7DCB">
        <w:rPr>
          <w:rFonts w:ascii="仿宋_GB2312" w:eastAsia="仿宋_GB2312" w:hint="eastAsia"/>
          <w:b/>
          <w:color w:val="000000"/>
          <w:sz w:val="32"/>
          <w:szCs w:val="32"/>
        </w:rPr>
        <w:t>三</w:t>
      </w:r>
      <w:r w:rsidRPr="00AA7DCB">
        <w:rPr>
          <w:rFonts w:ascii="仿宋_GB2312" w:eastAsia="仿宋_GB2312" w:hint="eastAsia"/>
          <w:b/>
          <w:color w:val="000000"/>
          <w:sz w:val="32"/>
          <w:szCs w:val="32"/>
        </w:rPr>
        <w:t>）</w:t>
      </w:r>
      <w:r w:rsidR="00726C31" w:rsidRPr="00AA7DCB">
        <w:rPr>
          <w:rFonts w:ascii="仿宋_GB2312" w:eastAsia="仿宋_GB2312" w:hint="eastAsia"/>
          <w:b/>
          <w:color w:val="000000"/>
          <w:sz w:val="32"/>
          <w:szCs w:val="32"/>
        </w:rPr>
        <w:t>去杠杆行动计划落实情况</w:t>
      </w:r>
    </w:p>
    <w:p w:rsidR="00726C31" w:rsidRPr="00726C31" w:rsidRDefault="00726C31" w:rsidP="00367523">
      <w:pPr>
        <w:spacing w:line="560" w:lineRule="exact"/>
        <w:ind w:firstLineChars="200" w:firstLine="640"/>
        <w:rPr>
          <w:rFonts w:eastAsia="仿宋_GB2312"/>
          <w:kern w:val="0"/>
          <w:sz w:val="32"/>
          <w:szCs w:val="32"/>
        </w:rPr>
      </w:pPr>
      <w:r w:rsidRPr="00726C31">
        <w:rPr>
          <w:rFonts w:eastAsia="仿宋_GB2312" w:hint="eastAsia"/>
          <w:kern w:val="0"/>
          <w:sz w:val="32"/>
          <w:szCs w:val="32"/>
        </w:rPr>
        <w:t>审计结果表明，我区认真落实去杠杆行动计划重点工作任务，着力推动金融去杠杆，加强与当地人民银行、银监局、保监局、证监局等“一行三局”和有关部门沟通，积极采取措施防范化解金融风险，防范非法集资，有效维护金融秩序。同时，加强辖区小额贷款公司日常监管工作，督促各公司按省小额贷款公司管理规定执行，促进贷款质量，部分政策措施已经取得阶段性成效。</w:t>
      </w:r>
    </w:p>
    <w:p w:rsidR="00726C31" w:rsidRPr="001D7871" w:rsidRDefault="00AA7DCB" w:rsidP="00367523">
      <w:pPr>
        <w:pStyle w:val="p0"/>
        <w:adjustRightInd w:val="0"/>
        <w:spacing w:line="560" w:lineRule="exact"/>
        <w:ind w:firstLineChars="200" w:firstLine="643"/>
        <w:rPr>
          <w:rFonts w:eastAsia="黑体"/>
          <w:sz w:val="32"/>
          <w:szCs w:val="32"/>
        </w:rPr>
      </w:pPr>
      <w:r w:rsidRPr="00AA7DCB">
        <w:rPr>
          <w:rFonts w:ascii="仿宋_GB2312" w:eastAsia="仿宋_GB2312" w:hint="eastAsia"/>
          <w:b/>
          <w:color w:val="000000"/>
          <w:sz w:val="32"/>
          <w:szCs w:val="32"/>
        </w:rPr>
        <w:t>（</w:t>
      </w:r>
      <w:r w:rsidR="00726C31" w:rsidRPr="00AA7DCB">
        <w:rPr>
          <w:rFonts w:ascii="仿宋_GB2312" w:eastAsia="仿宋_GB2312" w:hint="eastAsia"/>
          <w:b/>
          <w:color w:val="000000"/>
          <w:sz w:val="32"/>
          <w:szCs w:val="32"/>
        </w:rPr>
        <w:t>四</w:t>
      </w:r>
      <w:r w:rsidRPr="00AA7DCB">
        <w:rPr>
          <w:rFonts w:ascii="仿宋_GB2312" w:eastAsia="仿宋_GB2312" w:hint="eastAsia"/>
          <w:b/>
          <w:color w:val="000000"/>
          <w:sz w:val="32"/>
          <w:szCs w:val="32"/>
        </w:rPr>
        <w:t>）</w:t>
      </w:r>
      <w:r w:rsidR="00726C31" w:rsidRPr="00AA7DCB">
        <w:rPr>
          <w:rFonts w:ascii="仿宋_GB2312" w:eastAsia="仿宋_GB2312" w:hint="eastAsia"/>
          <w:b/>
          <w:color w:val="000000"/>
          <w:sz w:val="32"/>
          <w:szCs w:val="32"/>
        </w:rPr>
        <w:t>降成本行动计划落实情况</w:t>
      </w:r>
    </w:p>
    <w:p w:rsidR="00726C31" w:rsidRPr="00726C31" w:rsidRDefault="00726C31" w:rsidP="00367523">
      <w:pPr>
        <w:spacing w:line="560" w:lineRule="exact"/>
        <w:ind w:firstLineChars="200" w:firstLine="640"/>
        <w:rPr>
          <w:rFonts w:eastAsia="仿宋_GB2312"/>
          <w:kern w:val="0"/>
          <w:sz w:val="32"/>
          <w:szCs w:val="32"/>
        </w:rPr>
      </w:pPr>
      <w:r w:rsidRPr="00726C31">
        <w:rPr>
          <w:rFonts w:eastAsia="仿宋_GB2312" w:hint="eastAsia"/>
          <w:kern w:val="0"/>
          <w:sz w:val="32"/>
          <w:szCs w:val="32"/>
        </w:rPr>
        <w:t>审计结果表明，我区认真落实降成本行动计划重点工作任务，积极推进简政放权、正税清费，努力帮助企业降低成本，减轻企业负担，部分政策措施已经取得阶段性成效。通过审计相关业务部门和函询本地企业，反映我区能及时宣传相关降成本政策，落实各项减免、清理政策，建立公共服务平台，免费为企业开展招聘活动，简化申领审批程序，发放就业创业补贴，有序推进“营改增”等各项降成本政策措施。一是推动降成本的政策措施及时落实。截至</w:t>
      </w:r>
      <w:r w:rsidRPr="00726C31">
        <w:rPr>
          <w:rFonts w:eastAsia="仿宋_GB2312" w:hint="eastAsia"/>
          <w:kern w:val="0"/>
          <w:sz w:val="32"/>
          <w:szCs w:val="32"/>
        </w:rPr>
        <w:t>2016</w:t>
      </w:r>
      <w:r w:rsidRPr="00726C31">
        <w:rPr>
          <w:rFonts w:eastAsia="仿宋_GB2312" w:hint="eastAsia"/>
          <w:kern w:val="0"/>
          <w:sz w:val="32"/>
          <w:szCs w:val="32"/>
        </w:rPr>
        <w:t>年底，我区都能按照上级出</w:t>
      </w:r>
      <w:r w:rsidRPr="00726C31">
        <w:rPr>
          <w:rFonts w:eastAsia="仿宋_GB2312" w:hint="eastAsia"/>
          <w:kern w:val="0"/>
          <w:sz w:val="32"/>
          <w:szCs w:val="32"/>
        </w:rPr>
        <w:lastRenderedPageBreak/>
        <w:t>台相关鼓励企业组织员工参加技能晋升培训、失业保险基金支持稳岗、降低住房公积金缴存比例等相关降成本行动的政策执行。全年，我区共有</w:t>
      </w:r>
      <w:r w:rsidRPr="00726C31">
        <w:rPr>
          <w:rFonts w:eastAsia="仿宋_GB2312" w:hint="eastAsia"/>
          <w:kern w:val="0"/>
          <w:sz w:val="32"/>
          <w:szCs w:val="32"/>
        </w:rPr>
        <w:t>1,883</w:t>
      </w:r>
      <w:r w:rsidRPr="00726C31">
        <w:rPr>
          <w:rFonts w:eastAsia="仿宋_GB2312" w:hint="eastAsia"/>
          <w:kern w:val="0"/>
          <w:sz w:val="32"/>
          <w:szCs w:val="32"/>
        </w:rPr>
        <w:t>人申请劳动力技能晋升培训补贴，发放补贴合计</w:t>
      </w:r>
      <w:r w:rsidRPr="00726C31">
        <w:rPr>
          <w:rFonts w:eastAsia="仿宋_GB2312" w:hint="eastAsia"/>
          <w:kern w:val="0"/>
          <w:sz w:val="32"/>
          <w:szCs w:val="32"/>
        </w:rPr>
        <w:t>353.34</w:t>
      </w:r>
      <w:r w:rsidRPr="00726C31">
        <w:rPr>
          <w:rFonts w:eastAsia="仿宋_GB2312" w:hint="eastAsia"/>
          <w:kern w:val="0"/>
          <w:sz w:val="32"/>
          <w:szCs w:val="32"/>
        </w:rPr>
        <w:t>万元；有</w:t>
      </w:r>
      <w:r w:rsidRPr="00726C31">
        <w:rPr>
          <w:rFonts w:eastAsia="仿宋_GB2312" w:hint="eastAsia"/>
          <w:kern w:val="0"/>
          <w:sz w:val="32"/>
          <w:szCs w:val="32"/>
        </w:rPr>
        <w:t>2</w:t>
      </w:r>
      <w:r w:rsidRPr="00726C31">
        <w:rPr>
          <w:rFonts w:eastAsia="仿宋_GB2312" w:hint="eastAsia"/>
          <w:kern w:val="0"/>
          <w:sz w:val="32"/>
          <w:szCs w:val="32"/>
        </w:rPr>
        <w:t>家企业申请稳岗补贴，发放补贴合计</w:t>
      </w:r>
      <w:r w:rsidRPr="00726C31">
        <w:rPr>
          <w:rFonts w:eastAsia="仿宋_GB2312" w:hint="eastAsia"/>
          <w:kern w:val="0"/>
          <w:sz w:val="32"/>
          <w:szCs w:val="32"/>
        </w:rPr>
        <w:t>28.27</w:t>
      </w:r>
      <w:r w:rsidRPr="00726C31">
        <w:rPr>
          <w:rFonts w:eastAsia="仿宋_GB2312" w:hint="eastAsia"/>
          <w:kern w:val="0"/>
          <w:sz w:val="32"/>
          <w:szCs w:val="32"/>
        </w:rPr>
        <w:t>万元。二是落实涉企收费减免政策。我区按照国家、省的规定免征涉企行政事业性收费项目，优化行政管理流程，清理各种不合理的行政事业性收费，查处违规收费行为，采取有效措施降低企业成本，改善营商环境。但企业反映招聘残疾人就业不足，需负担残疾人就业保障金的问题。</w:t>
      </w:r>
    </w:p>
    <w:p w:rsidR="00726C31" w:rsidRPr="00AA7DCB" w:rsidRDefault="00AA7DCB" w:rsidP="00367523">
      <w:pPr>
        <w:pStyle w:val="p0"/>
        <w:adjustRightInd w:val="0"/>
        <w:spacing w:line="560" w:lineRule="exact"/>
        <w:ind w:firstLineChars="200" w:firstLine="643"/>
        <w:rPr>
          <w:rFonts w:ascii="仿宋_GB2312" w:eastAsia="仿宋_GB2312"/>
          <w:b/>
          <w:color w:val="000000"/>
          <w:sz w:val="32"/>
          <w:szCs w:val="32"/>
        </w:rPr>
      </w:pPr>
      <w:r w:rsidRPr="00AA7DCB">
        <w:rPr>
          <w:rFonts w:ascii="仿宋_GB2312" w:eastAsia="仿宋_GB2312" w:hint="eastAsia"/>
          <w:b/>
          <w:color w:val="000000"/>
          <w:sz w:val="32"/>
          <w:szCs w:val="32"/>
        </w:rPr>
        <w:t>（</w:t>
      </w:r>
      <w:r w:rsidR="00726C31" w:rsidRPr="00AA7DCB">
        <w:rPr>
          <w:rFonts w:ascii="仿宋_GB2312" w:eastAsia="仿宋_GB2312" w:hint="eastAsia"/>
          <w:b/>
          <w:color w:val="000000"/>
          <w:sz w:val="32"/>
          <w:szCs w:val="32"/>
        </w:rPr>
        <w:t>五</w:t>
      </w:r>
      <w:r w:rsidRPr="00AA7DCB">
        <w:rPr>
          <w:rFonts w:ascii="仿宋_GB2312" w:eastAsia="仿宋_GB2312" w:hint="eastAsia"/>
          <w:b/>
          <w:color w:val="000000"/>
          <w:sz w:val="32"/>
          <w:szCs w:val="32"/>
        </w:rPr>
        <w:t>）</w:t>
      </w:r>
      <w:r w:rsidR="00726C31" w:rsidRPr="00AA7DCB">
        <w:rPr>
          <w:rFonts w:ascii="仿宋_GB2312" w:eastAsia="仿宋_GB2312" w:hint="eastAsia"/>
          <w:b/>
          <w:color w:val="000000"/>
          <w:sz w:val="32"/>
          <w:szCs w:val="32"/>
        </w:rPr>
        <w:t>补短板行动计划落实情况</w:t>
      </w:r>
    </w:p>
    <w:p w:rsidR="00726C31" w:rsidRPr="00726C31" w:rsidRDefault="00726C31" w:rsidP="00367523">
      <w:pPr>
        <w:pStyle w:val="p0"/>
        <w:widowControl w:val="0"/>
        <w:spacing w:line="560" w:lineRule="exact"/>
        <w:ind w:firstLineChars="200" w:firstLine="640"/>
        <w:rPr>
          <w:rFonts w:eastAsia="仿宋_GB2312"/>
          <w:sz w:val="32"/>
          <w:szCs w:val="32"/>
        </w:rPr>
      </w:pPr>
      <w:r w:rsidRPr="00726C31">
        <w:rPr>
          <w:rFonts w:eastAsia="仿宋_GB2312" w:hint="eastAsia"/>
          <w:sz w:val="32"/>
          <w:szCs w:val="32"/>
        </w:rPr>
        <w:t>审计结果表明，我区认真落实补短板行动计划重点工作任务，推进重大项目建设进度，加快补齐城市公共安全、交通网络互联互通、农村基础设施、环保设施、教育设施等方面的短板。</w:t>
      </w:r>
    </w:p>
    <w:p w:rsidR="00726C31" w:rsidRPr="00726C31" w:rsidRDefault="00726C31" w:rsidP="00367523">
      <w:pPr>
        <w:spacing w:line="560" w:lineRule="exact"/>
        <w:ind w:firstLineChars="200" w:firstLine="640"/>
        <w:rPr>
          <w:rFonts w:eastAsia="仿宋_GB2312"/>
          <w:kern w:val="0"/>
          <w:sz w:val="32"/>
          <w:szCs w:val="32"/>
        </w:rPr>
      </w:pPr>
      <w:r w:rsidRPr="00726C31">
        <w:rPr>
          <w:rFonts w:eastAsia="仿宋_GB2312" w:hint="eastAsia"/>
          <w:kern w:val="0"/>
          <w:sz w:val="32"/>
          <w:szCs w:val="32"/>
        </w:rPr>
        <w:t>对照江门市补齐软硬基础设施建设重大项目计划表（见《江门市供给侧结构性改革补短板行动计划》的附表），我们重点抽查了涉及江门高新区（江海区）政府为责任单位的项目，主要项目进度情况有：</w:t>
      </w:r>
    </w:p>
    <w:p w:rsidR="00726C31" w:rsidRPr="00AA7DCB" w:rsidRDefault="00AA7DCB" w:rsidP="00367523">
      <w:pPr>
        <w:spacing w:line="560" w:lineRule="exact"/>
        <w:ind w:firstLineChars="200" w:firstLine="640"/>
        <w:rPr>
          <w:rFonts w:eastAsia="仿宋_GB2312"/>
          <w:kern w:val="0"/>
          <w:sz w:val="32"/>
          <w:szCs w:val="32"/>
        </w:rPr>
      </w:pPr>
      <w:r w:rsidRPr="00AA7DCB">
        <w:rPr>
          <w:rFonts w:eastAsia="仿宋_GB2312" w:hint="eastAsia"/>
          <w:kern w:val="0"/>
          <w:sz w:val="32"/>
          <w:szCs w:val="32"/>
        </w:rPr>
        <w:t>1.</w:t>
      </w:r>
      <w:r w:rsidR="00726C31" w:rsidRPr="00AA7DCB">
        <w:rPr>
          <w:rFonts w:eastAsia="仿宋_GB2312" w:hint="eastAsia"/>
          <w:kern w:val="0"/>
          <w:sz w:val="32"/>
          <w:szCs w:val="32"/>
        </w:rPr>
        <w:t>清洁安全能源体系建设情况</w:t>
      </w:r>
    </w:p>
    <w:p w:rsidR="00726C31" w:rsidRPr="00726C31" w:rsidRDefault="00726C31" w:rsidP="00367523">
      <w:pPr>
        <w:spacing w:line="560" w:lineRule="exact"/>
        <w:ind w:firstLineChars="200" w:firstLine="640"/>
        <w:rPr>
          <w:rFonts w:eastAsia="仿宋_GB2312"/>
          <w:kern w:val="0"/>
          <w:sz w:val="32"/>
          <w:szCs w:val="32"/>
        </w:rPr>
      </w:pPr>
      <w:r w:rsidRPr="00726C31">
        <w:rPr>
          <w:rFonts w:eastAsia="仿宋_GB2312" w:hint="eastAsia"/>
          <w:kern w:val="0"/>
          <w:sz w:val="32"/>
          <w:szCs w:val="32"/>
        </w:rPr>
        <w:t>高新区分布式光伏发电项目前期</w:t>
      </w:r>
      <w:r w:rsidRPr="00726C31">
        <w:rPr>
          <w:rFonts w:eastAsia="仿宋_GB2312" w:hint="eastAsia"/>
          <w:kern w:val="0"/>
          <w:sz w:val="32"/>
          <w:szCs w:val="32"/>
        </w:rPr>
        <w:t>22</w:t>
      </w:r>
      <w:r w:rsidRPr="00726C31">
        <w:rPr>
          <w:rFonts w:eastAsia="仿宋_GB2312" w:hint="eastAsia"/>
          <w:kern w:val="0"/>
          <w:sz w:val="32"/>
          <w:szCs w:val="32"/>
        </w:rPr>
        <w:t>兆发电设备安装已完成，投资额</w:t>
      </w:r>
      <w:r w:rsidRPr="00726C31">
        <w:rPr>
          <w:rFonts w:eastAsia="仿宋_GB2312" w:hint="eastAsia"/>
          <w:kern w:val="0"/>
          <w:sz w:val="32"/>
          <w:szCs w:val="32"/>
        </w:rPr>
        <w:t>2.1</w:t>
      </w:r>
      <w:r w:rsidRPr="00726C31">
        <w:rPr>
          <w:rFonts w:eastAsia="仿宋_GB2312" w:hint="eastAsia"/>
          <w:kern w:val="0"/>
          <w:sz w:val="32"/>
          <w:szCs w:val="32"/>
        </w:rPr>
        <w:t>亿元。安磁、江益等厂区光伏发电项目已实现并网发电。高新区分布式能源项目已纳入广东省工业园区和产业集聚区集中供热实施方案。项目于</w:t>
      </w:r>
      <w:r w:rsidRPr="00726C31">
        <w:rPr>
          <w:rFonts w:eastAsia="仿宋_GB2312" w:hint="eastAsia"/>
          <w:kern w:val="0"/>
          <w:sz w:val="32"/>
          <w:szCs w:val="32"/>
        </w:rPr>
        <w:t>2016</w:t>
      </w:r>
      <w:r w:rsidRPr="00726C31">
        <w:rPr>
          <w:rFonts w:eastAsia="仿宋_GB2312" w:hint="eastAsia"/>
          <w:kern w:val="0"/>
          <w:sz w:val="32"/>
          <w:szCs w:val="32"/>
        </w:rPr>
        <w:t>年</w:t>
      </w:r>
      <w:r w:rsidRPr="00726C31">
        <w:rPr>
          <w:rFonts w:eastAsia="仿宋_GB2312" w:hint="eastAsia"/>
          <w:kern w:val="0"/>
          <w:sz w:val="32"/>
          <w:szCs w:val="32"/>
        </w:rPr>
        <w:t>12</w:t>
      </w:r>
      <w:r w:rsidRPr="00726C31">
        <w:rPr>
          <w:rFonts w:eastAsia="仿宋_GB2312" w:hint="eastAsia"/>
          <w:kern w:val="0"/>
          <w:sz w:val="32"/>
          <w:szCs w:val="32"/>
        </w:rPr>
        <w:t>月</w:t>
      </w:r>
      <w:r w:rsidRPr="00726C31">
        <w:rPr>
          <w:rFonts w:eastAsia="仿宋_GB2312" w:hint="eastAsia"/>
          <w:kern w:val="0"/>
          <w:sz w:val="32"/>
          <w:szCs w:val="32"/>
        </w:rPr>
        <w:t>30</w:t>
      </w:r>
      <w:r w:rsidRPr="00726C31">
        <w:rPr>
          <w:rFonts w:eastAsia="仿宋_GB2312" w:hint="eastAsia"/>
          <w:kern w:val="0"/>
          <w:sz w:val="32"/>
          <w:szCs w:val="32"/>
        </w:rPr>
        <w:t>日取得广东省发展和改革委员会的核准，能源站配套的气化站开展项</w:t>
      </w:r>
      <w:r w:rsidRPr="00726C31">
        <w:rPr>
          <w:rFonts w:eastAsia="仿宋_GB2312" w:hint="eastAsia"/>
          <w:kern w:val="0"/>
          <w:sz w:val="32"/>
          <w:szCs w:val="32"/>
        </w:rPr>
        <w:lastRenderedPageBreak/>
        <w:t>目前期工作。</w:t>
      </w:r>
    </w:p>
    <w:p w:rsidR="00726C31" w:rsidRPr="00AA7DCB" w:rsidRDefault="00AA7DCB" w:rsidP="00367523">
      <w:pPr>
        <w:spacing w:line="560" w:lineRule="exact"/>
        <w:ind w:firstLineChars="200" w:firstLine="640"/>
        <w:rPr>
          <w:rFonts w:eastAsia="仿宋_GB2312"/>
          <w:kern w:val="0"/>
          <w:sz w:val="32"/>
          <w:szCs w:val="32"/>
        </w:rPr>
      </w:pPr>
      <w:r w:rsidRPr="00AA7DCB">
        <w:rPr>
          <w:rFonts w:eastAsia="仿宋_GB2312" w:hint="eastAsia"/>
          <w:kern w:val="0"/>
          <w:sz w:val="32"/>
          <w:szCs w:val="32"/>
        </w:rPr>
        <w:t>2.</w:t>
      </w:r>
      <w:r w:rsidR="00726C31" w:rsidRPr="00AA7DCB">
        <w:rPr>
          <w:rFonts w:eastAsia="仿宋_GB2312" w:hint="eastAsia"/>
          <w:kern w:val="0"/>
          <w:sz w:val="32"/>
          <w:szCs w:val="32"/>
        </w:rPr>
        <w:t>交通网络工程建设情况</w:t>
      </w:r>
    </w:p>
    <w:p w:rsidR="00726C31" w:rsidRPr="00726C31" w:rsidRDefault="00AA7DCB" w:rsidP="00367523">
      <w:pPr>
        <w:spacing w:line="560" w:lineRule="exact"/>
        <w:ind w:firstLineChars="200" w:firstLine="640"/>
        <w:rPr>
          <w:rFonts w:eastAsia="仿宋_GB2312"/>
          <w:kern w:val="0"/>
          <w:sz w:val="32"/>
          <w:szCs w:val="32"/>
        </w:rPr>
      </w:pPr>
      <w:r>
        <w:rPr>
          <w:rFonts w:eastAsia="仿宋_GB2312" w:hint="eastAsia"/>
          <w:kern w:val="0"/>
          <w:sz w:val="32"/>
          <w:szCs w:val="32"/>
        </w:rPr>
        <w:t>（</w:t>
      </w:r>
      <w:r w:rsidR="00726C31" w:rsidRPr="00726C31">
        <w:rPr>
          <w:rFonts w:eastAsia="仿宋_GB2312" w:hint="eastAsia"/>
          <w:kern w:val="0"/>
          <w:sz w:val="32"/>
          <w:szCs w:val="32"/>
        </w:rPr>
        <w:t>1</w:t>
      </w:r>
      <w:r>
        <w:rPr>
          <w:rFonts w:eastAsia="仿宋_GB2312" w:hint="eastAsia"/>
          <w:kern w:val="0"/>
          <w:sz w:val="32"/>
          <w:szCs w:val="32"/>
        </w:rPr>
        <w:t>）</w:t>
      </w:r>
      <w:r w:rsidR="00726C31" w:rsidRPr="00726C31">
        <w:rPr>
          <w:rFonts w:eastAsia="仿宋_GB2312" w:hint="eastAsia"/>
          <w:kern w:val="0"/>
          <w:sz w:val="32"/>
          <w:szCs w:val="32"/>
        </w:rPr>
        <w:t>等级公路网情况</w:t>
      </w:r>
    </w:p>
    <w:p w:rsidR="00726C31" w:rsidRPr="00726C31" w:rsidRDefault="00726C31" w:rsidP="00367523">
      <w:pPr>
        <w:spacing w:line="560" w:lineRule="exact"/>
        <w:ind w:firstLineChars="200" w:firstLine="640"/>
        <w:rPr>
          <w:rFonts w:eastAsia="仿宋_GB2312"/>
          <w:kern w:val="0"/>
          <w:sz w:val="32"/>
          <w:szCs w:val="32"/>
        </w:rPr>
      </w:pPr>
      <w:r w:rsidRPr="00726C31">
        <w:rPr>
          <w:rFonts w:eastAsia="仿宋_GB2312" w:hint="eastAsia"/>
          <w:kern w:val="0"/>
          <w:sz w:val="32"/>
          <w:szCs w:val="32"/>
        </w:rPr>
        <w:t>为完善互联互通交通网络，加快金瓯路改造、胜利南路、南山路（五邑路—彩虹路）等城市交通干道建成通车，目前，我区正进一步加快完善双港口、双轨道、双高速、三快线建设，启动南山路、会港大道、五邑路等快速化道路项目建设。其中省道</w:t>
      </w:r>
      <w:r w:rsidRPr="00726C31">
        <w:rPr>
          <w:rFonts w:eastAsia="仿宋_GB2312" w:hint="eastAsia"/>
          <w:kern w:val="0"/>
          <w:sz w:val="32"/>
          <w:szCs w:val="32"/>
        </w:rPr>
        <w:t>S364</w:t>
      </w:r>
      <w:r w:rsidRPr="00726C31">
        <w:rPr>
          <w:rFonts w:eastAsia="仿宋_GB2312" w:hint="eastAsia"/>
          <w:kern w:val="0"/>
          <w:sz w:val="32"/>
          <w:szCs w:val="32"/>
        </w:rPr>
        <w:t>线五邑路段扩建工程项目已纳入国省道</w:t>
      </w:r>
      <w:r w:rsidRPr="00726C31">
        <w:rPr>
          <w:rFonts w:eastAsia="仿宋_GB2312" w:hint="eastAsia"/>
          <w:kern w:val="0"/>
          <w:sz w:val="32"/>
          <w:szCs w:val="32"/>
        </w:rPr>
        <w:t>PPP</w:t>
      </w:r>
      <w:r w:rsidRPr="00726C31">
        <w:rPr>
          <w:rFonts w:eastAsia="仿宋_GB2312" w:hint="eastAsia"/>
          <w:kern w:val="0"/>
          <w:sz w:val="32"/>
          <w:szCs w:val="32"/>
        </w:rPr>
        <w:t>项目，已完成社会投资人招标并签订合作合同，项目已正式动工建设，已完成项目部的组建、工地试验室及钢筋加工场的建设，正开展勘察设计工作；会港大道（原江门港高新区公共码头疏港公路二期）管桩施工全部完成，项目实体工程于</w:t>
      </w:r>
      <w:r w:rsidRPr="00726C31">
        <w:rPr>
          <w:rFonts w:eastAsia="仿宋_GB2312" w:hint="eastAsia"/>
          <w:kern w:val="0"/>
          <w:sz w:val="32"/>
          <w:szCs w:val="32"/>
        </w:rPr>
        <w:t>2016</w:t>
      </w:r>
      <w:r w:rsidRPr="00726C31">
        <w:rPr>
          <w:rFonts w:eastAsia="仿宋_GB2312" w:hint="eastAsia"/>
          <w:kern w:val="0"/>
          <w:sz w:val="32"/>
          <w:szCs w:val="32"/>
        </w:rPr>
        <w:t>年</w:t>
      </w:r>
      <w:r w:rsidRPr="00726C31">
        <w:rPr>
          <w:rFonts w:eastAsia="仿宋_GB2312" w:hint="eastAsia"/>
          <w:kern w:val="0"/>
          <w:sz w:val="32"/>
          <w:szCs w:val="32"/>
        </w:rPr>
        <w:t>12</w:t>
      </w:r>
      <w:r w:rsidRPr="00726C31">
        <w:rPr>
          <w:rFonts w:eastAsia="仿宋_GB2312" w:hint="eastAsia"/>
          <w:kern w:val="0"/>
          <w:sz w:val="32"/>
          <w:szCs w:val="32"/>
        </w:rPr>
        <w:t>月</w:t>
      </w:r>
      <w:r w:rsidRPr="00726C31">
        <w:rPr>
          <w:rFonts w:eastAsia="仿宋_GB2312" w:hint="eastAsia"/>
          <w:kern w:val="0"/>
          <w:sz w:val="32"/>
          <w:szCs w:val="32"/>
        </w:rPr>
        <w:t>21</w:t>
      </w:r>
      <w:r w:rsidRPr="00726C31">
        <w:rPr>
          <w:rFonts w:eastAsia="仿宋_GB2312" w:hint="eastAsia"/>
          <w:kern w:val="0"/>
          <w:sz w:val="32"/>
          <w:szCs w:val="32"/>
        </w:rPr>
        <w:t>日开工，正在进行桩基础施工；礼睦路扩建工程顺利推进；广中江高速江门段已完成征地拆迁和交地工作，主线已通车，正在全力推进辅道建设。</w:t>
      </w:r>
    </w:p>
    <w:p w:rsidR="00726C31" w:rsidRPr="00726C31" w:rsidRDefault="00AA7DCB" w:rsidP="00367523">
      <w:pPr>
        <w:spacing w:line="560" w:lineRule="exact"/>
        <w:ind w:firstLineChars="200" w:firstLine="640"/>
        <w:rPr>
          <w:rFonts w:eastAsia="仿宋_GB2312"/>
          <w:kern w:val="0"/>
          <w:sz w:val="32"/>
          <w:szCs w:val="32"/>
        </w:rPr>
      </w:pPr>
      <w:r>
        <w:rPr>
          <w:rFonts w:eastAsia="仿宋_GB2312" w:hint="eastAsia"/>
          <w:kern w:val="0"/>
          <w:sz w:val="32"/>
          <w:szCs w:val="32"/>
        </w:rPr>
        <w:t>（</w:t>
      </w:r>
      <w:r w:rsidR="00726C31" w:rsidRPr="00726C31">
        <w:rPr>
          <w:rFonts w:eastAsia="仿宋_GB2312" w:hint="eastAsia"/>
          <w:kern w:val="0"/>
          <w:sz w:val="32"/>
          <w:szCs w:val="32"/>
        </w:rPr>
        <w:t>2</w:t>
      </w:r>
      <w:r>
        <w:rPr>
          <w:rFonts w:eastAsia="仿宋_GB2312" w:hint="eastAsia"/>
          <w:kern w:val="0"/>
          <w:sz w:val="32"/>
          <w:szCs w:val="32"/>
        </w:rPr>
        <w:t>）</w:t>
      </w:r>
      <w:r w:rsidR="00726C31" w:rsidRPr="00726C31">
        <w:rPr>
          <w:rFonts w:eastAsia="仿宋_GB2312" w:hint="eastAsia"/>
          <w:kern w:val="0"/>
          <w:sz w:val="32"/>
          <w:szCs w:val="32"/>
        </w:rPr>
        <w:t>港口航道情况</w:t>
      </w:r>
    </w:p>
    <w:p w:rsidR="00726C31" w:rsidRPr="00726C31" w:rsidRDefault="00726C31" w:rsidP="00367523">
      <w:pPr>
        <w:spacing w:line="560" w:lineRule="exact"/>
        <w:ind w:firstLineChars="200" w:firstLine="640"/>
        <w:rPr>
          <w:rFonts w:eastAsia="仿宋_GB2312"/>
          <w:kern w:val="0"/>
          <w:sz w:val="32"/>
          <w:szCs w:val="32"/>
        </w:rPr>
      </w:pPr>
      <w:r w:rsidRPr="00726C31">
        <w:rPr>
          <w:rFonts w:eastAsia="仿宋_GB2312" w:hint="eastAsia"/>
          <w:kern w:val="0"/>
          <w:sz w:val="32"/>
          <w:szCs w:val="32"/>
        </w:rPr>
        <w:t>江门港主城港区江海作业区高新区公共码头工程（首期）场地清理完成约</w:t>
      </w:r>
      <w:r w:rsidRPr="00726C31">
        <w:rPr>
          <w:rFonts w:eastAsia="仿宋_GB2312" w:hint="eastAsia"/>
          <w:kern w:val="0"/>
          <w:sz w:val="32"/>
          <w:szCs w:val="32"/>
        </w:rPr>
        <w:t>35</w:t>
      </w:r>
      <w:r w:rsidRPr="00726C31">
        <w:rPr>
          <w:rFonts w:eastAsia="仿宋_GB2312" w:hint="eastAsia"/>
          <w:kern w:val="0"/>
          <w:sz w:val="32"/>
          <w:szCs w:val="32"/>
        </w:rPr>
        <w:t>万平方米，完成总量</w:t>
      </w:r>
      <w:r w:rsidRPr="00726C31">
        <w:rPr>
          <w:rFonts w:eastAsia="仿宋_GB2312" w:hint="eastAsia"/>
          <w:kern w:val="0"/>
          <w:sz w:val="32"/>
          <w:szCs w:val="32"/>
        </w:rPr>
        <w:t>88%</w:t>
      </w:r>
      <w:r w:rsidRPr="00726C31">
        <w:rPr>
          <w:rFonts w:eastAsia="仿宋_GB2312" w:hint="eastAsia"/>
          <w:kern w:val="0"/>
          <w:sz w:val="32"/>
          <w:szCs w:val="32"/>
        </w:rPr>
        <w:t>，围堰地基处理的相关分项已经全部完成，包含中粗砂垫层</w:t>
      </w:r>
      <w:r w:rsidRPr="00726C31">
        <w:rPr>
          <w:rFonts w:eastAsia="仿宋_GB2312" w:hint="eastAsia"/>
          <w:kern w:val="0"/>
          <w:sz w:val="32"/>
          <w:szCs w:val="32"/>
        </w:rPr>
        <w:t>4.28</w:t>
      </w:r>
      <w:r w:rsidRPr="00726C31">
        <w:rPr>
          <w:rFonts w:eastAsia="仿宋_GB2312" w:hint="eastAsia"/>
          <w:kern w:val="0"/>
          <w:sz w:val="32"/>
          <w:szCs w:val="32"/>
        </w:rPr>
        <w:t>万立方米、排水板</w:t>
      </w:r>
      <w:r w:rsidRPr="00726C31">
        <w:rPr>
          <w:rFonts w:eastAsia="仿宋_GB2312" w:hint="eastAsia"/>
          <w:kern w:val="0"/>
          <w:sz w:val="32"/>
          <w:szCs w:val="32"/>
        </w:rPr>
        <w:t>151</w:t>
      </w:r>
      <w:r w:rsidRPr="00726C31">
        <w:rPr>
          <w:rFonts w:eastAsia="仿宋_GB2312" w:hint="eastAsia"/>
          <w:kern w:val="0"/>
          <w:sz w:val="32"/>
          <w:szCs w:val="32"/>
        </w:rPr>
        <w:t>万米、密封墙</w:t>
      </w:r>
      <w:r w:rsidRPr="00726C31">
        <w:rPr>
          <w:rFonts w:eastAsia="仿宋_GB2312" w:hint="eastAsia"/>
          <w:kern w:val="0"/>
          <w:sz w:val="32"/>
          <w:szCs w:val="32"/>
        </w:rPr>
        <w:t>10</w:t>
      </w:r>
      <w:r w:rsidRPr="00726C31">
        <w:rPr>
          <w:rFonts w:eastAsia="仿宋_GB2312" w:hint="eastAsia"/>
          <w:kern w:val="0"/>
          <w:sz w:val="32"/>
          <w:szCs w:val="32"/>
        </w:rPr>
        <w:t>万米等分项已经全部完成，所有围堰基底均启动抽真空施工；围堰堤身加高已基本完成，疏浚吹填施工正在开展，其他分项也正在稳步推进中。</w:t>
      </w:r>
    </w:p>
    <w:p w:rsidR="00726C31" w:rsidRPr="00AA7DCB" w:rsidRDefault="00AA7DCB" w:rsidP="00367523">
      <w:pPr>
        <w:spacing w:line="560" w:lineRule="exact"/>
        <w:ind w:firstLineChars="200" w:firstLine="640"/>
        <w:rPr>
          <w:rFonts w:eastAsia="仿宋_GB2312"/>
          <w:kern w:val="0"/>
          <w:sz w:val="32"/>
          <w:szCs w:val="32"/>
        </w:rPr>
      </w:pPr>
      <w:r w:rsidRPr="00AA7DCB">
        <w:rPr>
          <w:rFonts w:eastAsia="仿宋_GB2312" w:hint="eastAsia"/>
          <w:kern w:val="0"/>
          <w:sz w:val="32"/>
          <w:szCs w:val="32"/>
        </w:rPr>
        <w:t>3.</w:t>
      </w:r>
      <w:r w:rsidR="00726C31" w:rsidRPr="00AA7DCB">
        <w:rPr>
          <w:rFonts w:eastAsia="仿宋_GB2312" w:hint="eastAsia"/>
          <w:kern w:val="0"/>
          <w:sz w:val="32"/>
          <w:szCs w:val="32"/>
        </w:rPr>
        <w:t>环境污染治理工程建设情况</w:t>
      </w:r>
    </w:p>
    <w:p w:rsidR="00726C31" w:rsidRPr="00726C31" w:rsidRDefault="00AA7DCB" w:rsidP="00367523">
      <w:pPr>
        <w:spacing w:line="560" w:lineRule="exact"/>
        <w:ind w:firstLineChars="200" w:firstLine="640"/>
        <w:rPr>
          <w:rFonts w:eastAsia="仿宋_GB2312"/>
          <w:kern w:val="0"/>
          <w:sz w:val="32"/>
          <w:szCs w:val="32"/>
        </w:rPr>
      </w:pPr>
      <w:r>
        <w:rPr>
          <w:rFonts w:eastAsia="仿宋_GB2312" w:hint="eastAsia"/>
          <w:kern w:val="0"/>
          <w:sz w:val="32"/>
          <w:szCs w:val="32"/>
        </w:rPr>
        <w:t>（</w:t>
      </w:r>
      <w:r w:rsidR="00726C31" w:rsidRPr="00726C31">
        <w:rPr>
          <w:rFonts w:eastAsia="仿宋_GB2312" w:hint="eastAsia"/>
          <w:kern w:val="0"/>
          <w:sz w:val="32"/>
          <w:szCs w:val="32"/>
        </w:rPr>
        <w:t>1</w:t>
      </w:r>
      <w:r>
        <w:rPr>
          <w:rFonts w:eastAsia="仿宋_GB2312" w:hint="eastAsia"/>
          <w:kern w:val="0"/>
          <w:sz w:val="32"/>
          <w:szCs w:val="32"/>
        </w:rPr>
        <w:t>）</w:t>
      </w:r>
      <w:r w:rsidR="00726C31" w:rsidRPr="00726C31">
        <w:rPr>
          <w:rFonts w:eastAsia="仿宋_GB2312" w:hint="eastAsia"/>
          <w:kern w:val="0"/>
          <w:sz w:val="32"/>
          <w:szCs w:val="32"/>
        </w:rPr>
        <w:t>城市黑臭水体整治情况</w:t>
      </w:r>
    </w:p>
    <w:p w:rsidR="00726C31" w:rsidRPr="00726C31" w:rsidRDefault="00726C31" w:rsidP="00367523">
      <w:pPr>
        <w:spacing w:line="560" w:lineRule="exact"/>
        <w:ind w:firstLineChars="200" w:firstLine="640"/>
        <w:rPr>
          <w:rFonts w:eastAsia="仿宋_GB2312"/>
          <w:kern w:val="0"/>
          <w:sz w:val="32"/>
          <w:szCs w:val="32"/>
        </w:rPr>
      </w:pPr>
      <w:r w:rsidRPr="00726C31">
        <w:rPr>
          <w:rFonts w:eastAsia="仿宋_GB2312" w:hint="eastAsia"/>
          <w:kern w:val="0"/>
          <w:sz w:val="32"/>
          <w:szCs w:val="32"/>
        </w:rPr>
        <w:lastRenderedPageBreak/>
        <w:t>2016</w:t>
      </w:r>
      <w:r w:rsidRPr="00726C31">
        <w:rPr>
          <w:rFonts w:eastAsia="仿宋_GB2312" w:hint="eastAsia"/>
          <w:kern w:val="0"/>
          <w:sz w:val="32"/>
          <w:szCs w:val="32"/>
        </w:rPr>
        <w:t>年</w:t>
      </w:r>
      <w:r w:rsidRPr="00726C31">
        <w:rPr>
          <w:rFonts w:eastAsia="仿宋_GB2312" w:hint="eastAsia"/>
          <w:kern w:val="0"/>
          <w:sz w:val="32"/>
          <w:szCs w:val="32"/>
        </w:rPr>
        <w:t>3</w:t>
      </w:r>
      <w:r w:rsidRPr="00726C31">
        <w:rPr>
          <w:rFonts w:eastAsia="仿宋_GB2312" w:hint="eastAsia"/>
          <w:kern w:val="0"/>
          <w:sz w:val="32"/>
          <w:szCs w:val="32"/>
        </w:rPr>
        <w:t>月，成立了由区长担任组长的高新区（江海区）黑臭水体整治工作领导小组。</w:t>
      </w:r>
      <w:r w:rsidRPr="00726C31">
        <w:rPr>
          <w:rFonts w:eastAsia="仿宋_GB2312" w:hint="eastAsia"/>
          <w:kern w:val="0"/>
          <w:sz w:val="32"/>
          <w:szCs w:val="32"/>
        </w:rPr>
        <w:t>8</w:t>
      </w:r>
      <w:r w:rsidRPr="00726C31">
        <w:rPr>
          <w:rFonts w:eastAsia="仿宋_GB2312" w:hint="eastAsia"/>
          <w:kern w:val="0"/>
          <w:sz w:val="32"/>
          <w:szCs w:val="32"/>
        </w:rPr>
        <w:t>月，区政府印发《江门高新区（江海区）黑臭水体综合整治工作方案》，内容涵括水务、环保、市政、农业部门制定的水系调度、垃圾整治、生活污染源整治和农业污染源等专项整治方案，明确了时间目标和任务内容。区各有关部门根据工作方案，开展各项专项整治行动。一是以畜禽禁养整治为重点开展农业污染源整治。开展联合检查督促污染减排工作，同时对“田间垃圾”情况进行摸底调查。二是加强水体整治。在下沙泵站建立抽水泵房，引水冲污提升水质。对区内河涌岸坡垃圾整治问题进行专题研究，并形成专项整治方案。</w:t>
      </w:r>
    </w:p>
    <w:p w:rsidR="00726C31" w:rsidRPr="00726C31" w:rsidRDefault="00AA7DCB" w:rsidP="00367523">
      <w:pPr>
        <w:spacing w:line="560" w:lineRule="exact"/>
        <w:ind w:firstLineChars="200" w:firstLine="640"/>
        <w:rPr>
          <w:rFonts w:eastAsia="仿宋_GB2312"/>
          <w:kern w:val="0"/>
          <w:sz w:val="32"/>
          <w:szCs w:val="32"/>
        </w:rPr>
      </w:pPr>
      <w:r>
        <w:rPr>
          <w:rFonts w:eastAsia="仿宋_GB2312" w:hint="eastAsia"/>
          <w:kern w:val="0"/>
          <w:sz w:val="32"/>
          <w:szCs w:val="32"/>
        </w:rPr>
        <w:t>（</w:t>
      </w:r>
      <w:r w:rsidR="00726C31" w:rsidRPr="00726C31">
        <w:rPr>
          <w:rFonts w:eastAsia="仿宋_GB2312" w:hint="eastAsia"/>
          <w:kern w:val="0"/>
          <w:sz w:val="32"/>
          <w:szCs w:val="32"/>
        </w:rPr>
        <w:t>2</w:t>
      </w:r>
      <w:r>
        <w:rPr>
          <w:rFonts w:eastAsia="仿宋_GB2312" w:hint="eastAsia"/>
          <w:kern w:val="0"/>
          <w:sz w:val="32"/>
          <w:szCs w:val="32"/>
        </w:rPr>
        <w:t>）</w:t>
      </w:r>
      <w:r w:rsidR="00726C31" w:rsidRPr="00726C31">
        <w:rPr>
          <w:rFonts w:eastAsia="仿宋_GB2312" w:hint="eastAsia"/>
          <w:kern w:val="0"/>
          <w:sz w:val="32"/>
          <w:szCs w:val="32"/>
        </w:rPr>
        <w:t>农村易涝区整治情况</w:t>
      </w:r>
    </w:p>
    <w:p w:rsidR="00726C31" w:rsidRPr="00726C31" w:rsidRDefault="00726C31" w:rsidP="00367523">
      <w:pPr>
        <w:spacing w:line="560" w:lineRule="exact"/>
        <w:ind w:firstLineChars="200" w:firstLine="640"/>
        <w:rPr>
          <w:rFonts w:eastAsia="仿宋_GB2312"/>
          <w:kern w:val="0"/>
          <w:sz w:val="32"/>
          <w:szCs w:val="32"/>
        </w:rPr>
      </w:pPr>
      <w:r w:rsidRPr="00726C31">
        <w:rPr>
          <w:rFonts w:eastAsia="仿宋_GB2312" w:hint="eastAsia"/>
          <w:kern w:val="0"/>
          <w:sz w:val="32"/>
          <w:szCs w:val="32"/>
        </w:rPr>
        <w:t>我区农村易涝区整治中主要任务是建设南冲、南口、闪窖三个电排站。截至</w:t>
      </w:r>
      <w:r w:rsidRPr="00726C31">
        <w:rPr>
          <w:rFonts w:eastAsia="仿宋_GB2312" w:hint="eastAsia"/>
          <w:kern w:val="0"/>
          <w:sz w:val="32"/>
          <w:szCs w:val="32"/>
        </w:rPr>
        <w:t>2016</w:t>
      </w:r>
      <w:r w:rsidRPr="00726C31">
        <w:rPr>
          <w:rFonts w:eastAsia="仿宋_GB2312" w:hint="eastAsia"/>
          <w:kern w:val="0"/>
          <w:sz w:val="32"/>
          <w:szCs w:val="32"/>
        </w:rPr>
        <w:t>年</w:t>
      </w:r>
      <w:r w:rsidRPr="00726C31">
        <w:rPr>
          <w:rFonts w:eastAsia="仿宋_GB2312" w:hint="eastAsia"/>
          <w:kern w:val="0"/>
          <w:sz w:val="32"/>
          <w:szCs w:val="32"/>
        </w:rPr>
        <w:t>12</w:t>
      </w:r>
      <w:r w:rsidRPr="00726C31">
        <w:rPr>
          <w:rFonts w:eastAsia="仿宋_GB2312" w:hint="eastAsia"/>
          <w:kern w:val="0"/>
          <w:sz w:val="32"/>
          <w:szCs w:val="32"/>
        </w:rPr>
        <w:t>月底，已完成第一期南冲电排站的初步设计报告编制，正报送上级水行政主管部门审核。同时，区有关部门正积极协调解决部分水利工程用地指标问题。</w:t>
      </w:r>
    </w:p>
    <w:p w:rsidR="00726C31" w:rsidRPr="00726C31" w:rsidRDefault="00AA7DCB" w:rsidP="00367523">
      <w:pPr>
        <w:spacing w:line="560" w:lineRule="exact"/>
        <w:ind w:firstLineChars="200" w:firstLine="640"/>
        <w:rPr>
          <w:rFonts w:eastAsia="仿宋_GB2312"/>
          <w:kern w:val="0"/>
          <w:sz w:val="32"/>
          <w:szCs w:val="32"/>
        </w:rPr>
      </w:pPr>
      <w:r>
        <w:rPr>
          <w:rFonts w:eastAsia="仿宋_GB2312" w:hint="eastAsia"/>
          <w:kern w:val="0"/>
          <w:sz w:val="32"/>
          <w:szCs w:val="32"/>
        </w:rPr>
        <w:t>（</w:t>
      </w:r>
      <w:r w:rsidR="00726C31" w:rsidRPr="00726C31">
        <w:rPr>
          <w:rFonts w:eastAsia="仿宋_GB2312" w:hint="eastAsia"/>
          <w:kern w:val="0"/>
          <w:sz w:val="32"/>
          <w:szCs w:val="32"/>
        </w:rPr>
        <w:t>3</w:t>
      </w:r>
      <w:r>
        <w:rPr>
          <w:rFonts w:eastAsia="仿宋_GB2312" w:hint="eastAsia"/>
          <w:kern w:val="0"/>
          <w:sz w:val="32"/>
          <w:szCs w:val="32"/>
        </w:rPr>
        <w:t>）</w:t>
      </w:r>
      <w:r w:rsidR="00726C31" w:rsidRPr="00726C31">
        <w:rPr>
          <w:rFonts w:eastAsia="仿宋_GB2312" w:hint="eastAsia"/>
          <w:kern w:val="0"/>
          <w:sz w:val="32"/>
          <w:szCs w:val="32"/>
        </w:rPr>
        <w:t>污水处理厂二期及配套管网情况</w:t>
      </w:r>
    </w:p>
    <w:p w:rsidR="00726C31" w:rsidRPr="00726C31" w:rsidRDefault="00726C31" w:rsidP="00367523">
      <w:pPr>
        <w:spacing w:line="560" w:lineRule="exact"/>
        <w:ind w:firstLineChars="200" w:firstLine="640"/>
        <w:rPr>
          <w:rFonts w:eastAsia="仿宋_GB2312"/>
          <w:kern w:val="0"/>
          <w:sz w:val="32"/>
          <w:szCs w:val="32"/>
        </w:rPr>
      </w:pPr>
      <w:r w:rsidRPr="00726C31">
        <w:rPr>
          <w:rFonts w:eastAsia="仿宋_GB2312" w:hint="eastAsia"/>
          <w:kern w:val="0"/>
          <w:sz w:val="32"/>
          <w:szCs w:val="32"/>
        </w:rPr>
        <w:t>项目完成了可行性研究报告（送审稿）和项目建议书，并向市发改局申请审批项目建议书。同时，完成</w:t>
      </w:r>
      <w:r w:rsidRPr="00726C31">
        <w:rPr>
          <w:rFonts w:eastAsia="仿宋_GB2312" w:hint="eastAsia"/>
          <w:kern w:val="0"/>
          <w:sz w:val="32"/>
          <w:szCs w:val="32"/>
        </w:rPr>
        <w:t>PPP</w:t>
      </w:r>
      <w:r w:rsidRPr="00726C31">
        <w:rPr>
          <w:rFonts w:eastAsia="仿宋_GB2312" w:hint="eastAsia"/>
          <w:kern w:val="0"/>
          <w:sz w:val="32"/>
          <w:szCs w:val="32"/>
        </w:rPr>
        <w:t>咨询机构采购工作、初步实施方案、物有所值和财政承受能力论证报告和专家评审。</w:t>
      </w:r>
      <w:r w:rsidRPr="00726C31">
        <w:rPr>
          <w:rFonts w:eastAsia="仿宋_GB2312" w:hint="eastAsia"/>
          <w:kern w:val="0"/>
          <w:sz w:val="32"/>
          <w:szCs w:val="32"/>
        </w:rPr>
        <w:t>2016</w:t>
      </w:r>
      <w:r w:rsidRPr="00726C31">
        <w:rPr>
          <w:rFonts w:eastAsia="仿宋_GB2312" w:hint="eastAsia"/>
          <w:kern w:val="0"/>
          <w:sz w:val="32"/>
          <w:szCs w:val="32"/>
        </w:rPr>
        <w:t>年</w:t>
      </w:r>
      <w:r w:rsidRPr="00726C31">
        <w:rPr>
          <w:rFonts w:eastAsia="仿宋_GB2312" w:hint="eastAsia"/>
          <w:kern w:val="0"/>
          <w:sz w:val="32"/>
          <w:szCs w:val="32"/>
        </w:rPr>
        <w:t>9</w:t>
      </w:r>
      <w:r w:rsidRPr="00726C31">
        <w:rPr>
          <w:rFonts w:eastAsia="仿宋_GB2312" w:hint="eastAsia"/>
          <w:kern w:val="0"/>
          <w:sz w:val="32"/>
          <w:szCs w:val="32"/>
        </w:rPr>
        <w:t>月组织开展了市场测试，完成资格预审文件编制。</w:t>
      </w:r>
    </w:p>
    <w:p w:rsidR="00726C31" w:rsidRPr="00AA7DCB" w:rsidRDefault="00AA7DCB" w:rsidP="00367523">
      <w:pPr>
        <w:spacing w:line="560" w:lineRule="exact"/>
        <w:ind w:firstLineChars="200" w:firstLine="640"/>
        <w:rPr>
          <w:rFonts w:eastAsia="仿宋_GB2312"/>
          <w:kern w:val="0"/>
          <w:sz w:val="32"/>
          <w:szCs w:val="32"/>
        </w:rPr>
      </w:pPr>
      <w:r w:rsidRPr="00AA7DCB">
        <w:rPr>
          <w:rFonts w:eastAsia="仿宋_GB2312" w:hint="eastAsia"/>
          <w:kern w:val="0"/>
          <w:sz w:val="32"/>
          <w:szCs w:val="32"/>
        </w:rPr>
        <w:t>4.</w:t>
      </w:r>
      <w:r w:rsidR="00726C31" w:rsidRPr="00AA7DCB">
        <w:rPr>
          <w:rFonts w:eastAsia="仿宋_GB2312" w:hint="eastAsia"/>
          <w:kern w:val="0"/>
          <w:sz w:val="32"/>
          <w:szCs w:val="32"/>
        </w:rPr>
        <w:t>现代化教育设施建设情况</w:t>
      </w:r>
    </w:p>
    <w:p w:rsidR="00726C31" w:rsidRPr="00726C31" w:rsidRDefault="00726C31" w:rsidP="00367523">
      <w:pPr>
        <w:spacing w:line="560" w:lineRule="exact"/>
        <w:ind w:firstLineChars="200" w:firstLine="640"/>
        <w:rPr>
          <w:rFonts w:eastAsia="仿宋_GB2312"/>
          <w:kern w:val="0"/>
          <w:sz w:val="32"/>
          <w:szCs w:val="32"/>
        </w:rPr>
      </w:pPr>
      <w:r w:rsidRPr="00726C31">
        <w:rPr>
          <w:rFonts w:eastAsia="仿宋_GB2312" w:hint="eastAsia"/>
          <w:kern w:val="0"/>
          <w:sz w:val="32"/>
          <w:szCs w:val="32"/>
        </w:rPr>
        <w:t>天鹅湾小学教学楼、综合楼、体育馆已竣工，</w:t>
      </w:r>
      <w:r w:rsidRPr="00726C31">
        <w:rPr>
          <w:rFonts w:eastAsia="仿宋_GB2312" w:hint="eastAsia"/>
          <w:kern w:val="0"/>
          <w:sz w:val="32"/>
          <w:szCs w:val="32"/>
        </w:rPr>
        <w:t>2016</w:t>
      </w:r>
      <w:r w:rsidRPr="00726C31">
        <w:rPr>
          <w:rFonts w:eastAsia="仿宋_GB2312" w:hint="eastAsia"/>
          <w:kern w:val="0"/>
          <w:sz w:val="32"/>
          <w:szCs w:val="32"/>
        </w:rPr>
        <w:t>年</w:t>
      </w:r>
      <w:r w:rsidRPr="00726C31">
        <w:rPr>
          <w:rFonts w:eastAsia="仿宋_GB2312" w:hint="eastAsia"/>
          <w:kern w:val="0"/>
          <w:sz w:val="32"/>
          <w:szCs w:val="32"/>
        </w:rPr>
        <w:t>12</w:t>
      </w:r>
      <w:r w:rsidRPr="00726C31">
        <w:rPr>
          <w:rFonts w:eastAsia="仿宋_GB2312" w:hint="eastAsia"/>
          <w:kern w:val="0"/>
          <w:sz w:val="32"/>
          <w:szCs w:val="32"/>
        </w:rPr>
        <w:lastRenderedPageBreak/>
        <w:t>月</w:t>
      </w:r>
      <w:r w:rsidRPr="00726C31">
        <w:rPr>
          <w:rFonts w:eastAsia="仿宋_GB2312" w:hint="eastAsia"/>
          <w:kern w:val="0"/>
          <w:sz w:val="32"/>
          <w:szCs w:val="32"/>
        </w:rPr>
        <w:t>19</w:t>
      </w:r>
      <w:r w:rsidRPr="00726C31">
        <w:rPr>
          <w:rFonts w:eastAsia="仿宋_GB2312" w:hint="eastAsia"/>
          <w:kern w:val="0"/>
          <w:sz w:val="32"/>
          <w:szCs w:val="32"/>
        </w:rPr>
        <w:t>日该小学正式建成启用。截至</w:t>
      </w:r>
      <w:r w:rsidRPr="00726C31">
        <w:rPr>
          <w:rFonts w:eastAsia="仿宋_GB2312" w:hint="eastAsia"/>
          <w:kern w:val="0"/>
          <w:sz w:val="32"/>
          <w:szCs w:val="32"/>
        </w:rPr>
        <w:t>12</w:t>
      </w:r>
      <w:r w:rsidRPr="00726C31">
        <w:rPr>
          <w:rFonts w:eastAsia="仿宋_GB2312" w:hint="eastAsia"/>
          <w:kern w:val="0"/>
          <w:sz w:val="32"/>
          <w:szCs w:val="32"/>
        </w:rPr>
        <w:t>月底，完成投资额</w:t>
      </w:r>
      <w:r w:rsidRPr="00726C31">
        <w:rPr>
          <w:rFonts w:eastAsia="仿宋_GB2312" w:hint="eastAsia"/>
          <w:kern w:val="0"/>
          <w:sz w:val="32"/>
          <w:szCs w:val="32"/>
        </w:rPr>
        <w:t>3,200</w:t>
      </w:r>
      <w:r w:rsidRPr="00726C31">
        <w:rPr>
          <w:rFonts w:eastAsia="仿宋_GB2312" w:hint="eastAsia"/>
          <w:kern w:val="0"/>
          <w:sz w:val="32"/>
          <w:szCs w:val="32"/>
        </w:rPr>
        <w:t>万元。目前，我区成功创建省推进教育现代化先进区和全国义务教育发展基本均衡区，加快义务教育均衡优质标准化发展。</w:t>
      </w:r>
    </w:p>
    <w:p w:rsidR="00AA7DCB" w:rsidRDefault="00AA7DCB" w:rsidP="00367523">
      <w:pPr>
        <w:adjustRightInd w:val="0"/>
        <w:snapToGrid w:val="0"/>
        <w:spacing w:line="560" w:lineRule="exact"/>
        <w:ind w:firstLineChars="200" w:firstLine="640"/>
        <w:rPr>
          <w:rFonts w:eastAsia="黑体"/>
          <w:sz w:val="32"/>
          <w:szCs w:val="32"/>
        </w:rPr>
      </w:pPr>
      <w:r>
        <w:rPr>
          <w:rFonts w:eastAsia="黑体" w:hint="eastAsia"/>
          <w:sz w:val="32"/>
          <w:szCs w:val="32"/>
        </w:rPr>
        <w:t>二、</w:t>
      </w:r>
      <w:r>
        <w:rPr>
          <w:rFonts w:eastAsia="黑体"/>
          <w:sz w:val="32"/>
          <w:szCs w:val="32"/>
        </w:rPr>
        <w:t>跟踪审计发现的主要问题</w:t>
      </w:r>
    </w:p>
    <w:p w:rsidR="00AA7DCB" w:rsidRPr="00AA7DCB" w:rsidRDefault="00AA7DCB" w:rsidP="00367523">
      <w:pPr>
        <w:adjustRightInd w:val="0"/>
        <w:snapToGrid w:val="0"/>
        <w:spacing w:line="560" w:lineRule="exact"/>
        <w:ind w:firstLineChars="200" w:firstLine="643"/>
        <w:rPr>
          <w:rFonts w:eastAsia="仿宋_GB2312"/>
          <w:b/>
          <w:kern w:val="0"/>
          <w:sz w:val="32"/>
          <w:szCs w:val="32"/>
        </w:rPr>
      </w:pPr>
      <w:r w:rsidRPr="00AA7DCB">
        <w:rPr>
          <w:rFonts w:eastAsia="仿宋_GB2312" w:hint="eastAsia"/>
          <w:b/>
          <w:kern w:val="0"/>
          <w:sz w:val="32"/>
          <w:szCs w:val="32"/>
        </w:rPr>
        <w:t>（一）产业梯度转移承接任务未按期完成的问题</w:t>
      </w:r>
    </w:p>
    <w:p w:rsidR="00AA7DCB" w:rsidRPr="00726C31" w:rsidRDefault="00AA7DCB" w:rsidP="00367523">
      <w:pPr>
        <w:spacing w:line="560" w:lineRule="exact"/>
        <w:ind w:firstLineChars="200" w:firstLine="640"/>
        <w:rPr>
          <w:rFonts w:eastAsia="仿宋_GB2312"/>
          <w:kern w:val="0"/>
          <w:sz w:val="32"/>
          <w:szCs w:val="32"/>
        </w:rPr>
      </w:pPr>
      <w:r w:rsidRPr="00726C31">
        <w:rPr>
          <w:rFonts w:eastAsia="仿宋_GB2312" w:hint="eastAsia"/>
          <w:kern w:val="0"/>
          <w:sz w:val="32"/>
          <w:szCs w:val="32"/>
        </w:rPr>
        <w:t>截至</w:t>
      </w:r>
      <w:r w:rsidRPr="00726C31">
        <w:rPr>
          <w:rFonts w:eastAsia="仿宋_GB2312" w:hint="eastAsia"/>
          <w:kern w:val="0"/>
          <w:sz w:val="32"/>
          <w:szCs w:val="32"/>
        </w:rPr>
        <w:t>2016</w:t>
      </w:r>
      <w:r w:rsidRPr="00726C31">
        <w:rPr>
          <w:rFonts w:eastAsia="仿宋_GB2312" w:hint="eastAsia"/>
          <w:kern w:val="0"/>
          <w:sz w:val="32"/>
          <w:szCs w:val="32"/>
        </w:rPr>
        <w:t>年底，我区共完成产业梯度承接项目</w:t>
      </w:r>
      <w:r w:rsidRPr="00726C31">
        <w:rPr>
          <w:rFonts w:eastAsia="仿宋_GB2312" w:hint="eastAsia"/>
          <w:kern w:val="0"/>
          <w:sz w:val="32"/>
          <w:szCs w:val="32"/>
        </w:rPr>
        <w:t>12</w:t>
      </w:r>
      <w:r w:rsidRPr="00726C31">
        <w:rPr>
          <w:rFonts w:eastAsia="仿宋_GB2312" w:hint="eastAsia"/>
          <w:kern w:val="0"/>
          <w:sz w:val="32"/>
          <w:szCs w:val="32"/>
        </w:rPr>
        <w:t>个、项目投资额合计</w:t>
      </w:r>
      <w:r w:rsidRPr="00726C31">
        <w:rPr>
          <w:rFonts w:eastAsia="仿宋_GB2312" w:hint="eastAsia"/>
          <w:kern w:val="0"/>
          <w:sz w:val="32"/>
          <w:szCs w:val="32"/>
        </w:rPr>
        <w:t>5.16</w:t>
      </w:r>
      <w:r w:rsidRPr="00726C31">
        <w:rPr>
          <w:rFonts w:eastAsia="仿宋_GB2312" w:hint="eastAsia"/>
          <w:kern w:val="0"/>
          <w:sz w:val="32"/>
          <w:szCs w:val="32"/>
        </w:rPr>
        <w:t>亿元，分别完成市下达</w:t>
      </w:r>
      <w:r w:rsidRPr="00726C31">
        <w:rPr>
          <w:rFonts w:eastAsia="仿宋_GB2312" w:hint="eastAsia"/>
          <w:kern w:val="0"/>
          <w:sz w:val="32"/>
          <w:szCs w:val="32"/>
        </w:rPr>
        <w:t>2016</w:t>
      </w:r>
      <w:r w:rsidRPr="00726C31">
        <w:rPr>
          <w:rFonts w:eastAsia="仿宋_GB2312" w:hint="eastAsia"/>
          <w:kern w:val="0"/>
          <w:sz w:val="32"/>
          <w:szCs w:val="32"/>
        </w:rPr>
        <w:t>年工作目标任务的</w:t>
      </w:r>
      <w:r w:rsidRPr="00726C31">
        <w:rPr>
          <w:rFonts w:eastAsia="仿宋_GB2312" w:hint="eastAsia"/>
          <w:kern w:val="0"/>
          <w:sz w:val="32"/>
          <w:szCs w:val="32"/>
        </w:rPr>
        <w:t>200%</w:t>
      </w:r>
      <w:r w:rsidRPr="00726C31">
        <w:rPr>
          <w:rFonts w:eastAsia="仿宋_GB2312" w:hint="eastAsia"/>
          <w:kern w:val="0"/>
          <w:sz w:val="32"/>
          <w:szCs w:val="32"/>
        </w:rPr>
        <w:t>和</w:t>
      </w:r>
      <w:r w:rsidRPr="00726C31">
        <w:rPr>
          <w:rFonts w:eastAsia="仿宋_GB2312" w:hint="eastAsia"/>
          <w:kern w:val="0"/>
          <w:sz w:val="32"/>
          <w:szCs w:val="32"/>
        </w:rPr>
        <w:t>39.69%</w:t>
      </w:r>
      <w:r w:rsidRPr="00726C31">
        <w:rPr>
          <w:rFonts w:eastAsia="仿宋_GB2312" w:hint="eastAsia"/>
          <w:kern w:val="0"/>
          <w:sz w:val="32"/>
          <w:szCs w:val="32"/>
        </w:rPr>
        <w:t>。</w:t>
      </w:r>
    </w:p>
    <w:p w:rsidR="00AA7DCB" w:rsidRPr="00726C31" w:rsidRDefault="00AA7DCB" w:rsidP="00367523">
      <w:pPr>
        <w:spacing w:line="560" w:lineRule="exact"/>
        <w:ind w:firstLineChars="200" w:firstLine="640"/>
        <w:rPr>
          <w:rFonts w:eastAsia="仿宋_GB2312"/>
          <w:kern w:val="0"/>
          <w:sz w:val="32"/>
          <w:szCs w:val="32"/>
        </w:rPr>
      </w:pPr>
      <w:r w:rsidRPr="00726C31">
        <w:rPr>
          <w:rFonts w:eastAsia="仿宋_GB2312" w:hint="eastAsia"/>
          <w:kern w:val="0"/>
          <w:sz w:val="32"/>
          <w:szCs w:val="32"/>
        </w:rPr>
        <w:t>我区未能完成投资额的年度任务的主要原因：一是土地资源十分紧张，难以引进大型项目。目前我区已有用地指标的工业用地不多，招引新项目的进展受到严重的限制，因此</w:t>
      </w:r>
      <w:r w:rsidRPr="00726C31">
        <w:rPr>
          <w:rFonts w:eastAsia="仿宋_GB2312" w:hint="eastAsia"/>
          <w:kern w:val="0"/>
          <w:sz w:val="32"/>
          <w:szCs w:val="32"/>
        </w:rPr>
        <w:t>2016</w:t>
      </w:r>
      <w:r w:rsidRPr="00726C31">
        <w:rPr>
          <w:rFonts w:eastAsia="仿宋_GB2312" w:hint="eastAsia"/>
          <w:kern w:val="0"/>
          <w:sz w:val="32"/>
          <w:szCs w:val="32"/>
        </w:rPr>
        <w:t>年引进的转移项目几乎为租赁厂房落户，投资额也相对较小。二是大项目洽谈时间较长，未能在当年见成效。由于大企业对于土地、资金、政策等方面有较高要求，需要较长时间进行对接洽谈，招商引资的成效未能在当年体现。三是我区未列入产业转移园，无对应优惠政策扶持。由于土地载体等个别指标未符合省产业转移园的申报要求，我区未能列入省产业转移园，削弱了我区对大型转移项目的吸引力。</w:t>
      </w:r>
    </w:p>
    <w:p w:rsidR="00AA7DCB" w:rsidRPr="00AA7DCB" w:rsidRDefault="00AA7DCB" w:rsidP="00367523">
      <w:pPr>
        <w:pStyle w:val="p0"/>
        <w:spacing w:line="560" w:lineRule="exact"/>
        <w:ind w:firstLineChars="200" w:firstLine="640"/>
        <w:rPr>
          <w:rFonts w:eastAsia="仿宋_GB2312"/>
          <w:sz w:val="32"/>
          <w:szCs w:val="32"/>
        </w:rPr>
      </w:pPr>
      <w:r w:rsidRPr="00726C31">
        <w:rPr>
          <w:rFonts w:eastAsia="仿宋_GB2312" w:hint="eastAsia"/>
          <w:sz w:val="32"/>
          <w:szCs w:val="32"/>
        </w:rPr>
        <w:t>审计建议：继续深入调查核实，掌握产业转移情况和企业梯度转移意向情况，加大宣传引导力度，加快申报列入省产业转移园进度，积极推动产业转移接收工作。</w:t>
      </w:r>
    </w:p>
    <w:p w:rsidR="00AA7DCB" w:rsidRPr="00AA7DCB" w:rsidRDefault="00AA7DCB" w:rsidP="00367523">
      <w:pPr>
        <w:adjustRightInd w:val="0"/>
        <w:snapToGrid w:val="0"/>
        <w:spacing w:line="560" w:lineRule="exact"/>
        <w:ind w:firstLineChars="200" w:firstLine="643"/>
        <w:rPr>
          <w:rFonts w:eastAsia="仿宋_GB2312"/>
          <w:b/>
          <w:kern w:val="0"/>
          <w:sz w:val="32"/>
          <w:szCs w:val="32"/>
        </w:rPr>
      </w:pPr>
      <w:r w:rsidRPr="00AA7DCB">
        <w:rPr>
          <w:rFonts w:eastAsia="仿宋_GB2312" w:hint="eastAsia"/>
          <w:b/>
          <w:kern w:val="0"/>
          <w:sz w:val="32"/>
          <w:szCs w:val="32"/>
        </w:rPr>
        <w:t>（二）招聘残疾人就业不足，需负担残疾人就业保障金的问题</w:t>
      </w:r>
    </w:p>
    <w:p w:rsidR="00AA7DCB" w:rsidRPr="00726C31" w:rsidRDefault="00AA7DCB" w:rsidP="00367523">
      <w:pPr>
        <w:spacing w:line="560" w:lineRule="exact"/>
        <w:ind w:firstLineChars="200" w:firstLine="640"/>
        <w:rPr>
          <w:rFonts w:eastAsia="仿宋_GB2312"/>
          <w:kern w:val="0"/>
          <w:sz w:val="32"/>
          <w:szCs w:val="32"/>
        </w:rPr>
      </w:pPr>
      <w:r w:rsidRPr="00726C31">
        <w:rPr>
          <w:rFonts w:eastAsia="仿宋_GB2312" w:hint="eastAsia"/>
          <w:kern w:val="0"/>
          <w:sz w:val="32"/>
          <w:szCs w:val="32"/>
        </w:rPr>
        <w:t>经抽查，企业反映招聘残疾人就业不足，需负担残疾人就</w:t>
      </w:r>
      <w:r w:rsidRPr="00726C31">
        <w:rPr>
          <w:rFonts w:eastAsia="仿宋_GB2312" w:hint="eastAsia"/>
          <w:kern w:val="0"/>
          <w:sz w:val="32"/>
          <w:szCs w:val="32"/>
        </w:rPr>
        <w:lastRenderedPageBreak/>
        <w:t>业保障金。根据现行规定，企业安排残疾人就业比例不得低于上年度平均在职职工总数的</w:t>
      </w:r>
      <w:r w:rsidRPr="00726C31">
        <w:rPr>
          <w:rFonts w:eastAsia="仿宋_GB2312" w:hint="eastAsia"/>
          <w:kern w:val="0"/>
          <w:sz w:val="32"/>
          <w:szCs w:val="32"/>
        </w:rPr>
        <w:t>1.5%</w:t>
      </w:r>
      <w:r w:rsidRPr="00726C31">
        <w:rPr>
          <w:rFonts w:eastAsia="仿宋_GB2312" w:hint="eastAsia"/>
          <w:kern w:val="0"/>
          <w:sz w:val="32"/>
          <w:szCs w:val="32"/>
        </w:rPr>
        <w:t>，达不到该比例要求的企业需按差额人数缴纳残疾人就业保障金。而</w:t>
      </w:r>
      <w:r w:rsidRPr="00726C31">
        <w:rPr>
          <w:rFonts w:eastAsia="仿宋_GB2312" w:hint="eastAsia"/>
          <w:kern w:val="0"/>
          <w:sz w:val="32"/>
          <w:szCs w:val="32"/>
        </w:rPr>
        <w:t>2016</w:t>
      </w:r>
      <w:r w:rsidRPr="00726C31">
        <w:rPr>
          <w:rFonts w:eastAsia="仿宋_GB2312" w:hint="eastAsia"/>
          <w:kern w:val="0"/>
          <w:sz w:val="32"/>
          <w:szCs w:val="32"/>
        </w:rPr>
        <w:t>年我区就业年龄段残疾人总数仅占办理年审单位在职职工总数的</w:t>
      </w:r>
      <w:r w:rsidRPr="00726C31">
        <w:rPr>
          <w:rFonts w:eastAsia="仿宋_GB2312" w:hint="eastAsia"/>
          <w:kern w:val="0"/>
          <w:sz w:val="32"/>
          <w:szCs w:val="32"/>
        </w:rPr>
        <w:t>2.5%</w:t>
      </w:r>
      <w:r w:rsidRPr="00726C31">
        <w:rPr>
          <w:rFonts w:eastAsia="仿宋_GB2312" w:hint="eastAsia"/>
          <w:kern w:val="0"/>
          <w:sz w:val="32"/>
          <w:szCs w:val="32"/>
        </w:rPr>
        <w:t>，企业难以在当地按比例安置残疾人就业和招聘到符合要求的残疾人。其中：</w:t>
      </w:r>
      <w:r w:rsidRPr="00726C31">
        <w:rPr>
          <w:rFonts w:eastAsia="仿宋_GB2312" w:hint="eastAsia"/>
          <w:kern w:val="0"/>
          <w:sz w:val="32"/>
          <w:szCs w:val="32"/>
        </w:rPr>
        <w:t>187</w:t>
      </w:r>
      <w:r w:rsidRPr="00726C31">
        <w:rPr>
          <w:rFonts w:eastAsia="仿宋_GB2312" w:hint="eastAsia"/>
          <w:kern w:val="0"/>
          <w:sz w:val="32"/>
          <w:szCs w:val="32"/>
        </w:rPr>
        <w:t>家企业安排残疾人就业达到</w:t>
      </w:r>
      <w:r w:rsidRPr="00726C31">
        <w:rPr>
          <w:rFonts w:eastAsia="仿宋_GB2312" w:hint="eastAsia"/>
          <w:kern w:val="0"/>
          <w:sz w:val="32"/>
          <w:szCs w:val="32"/>
        </w:rPr>
        <w:t>1.5%</w:t>
      </w:r>
      <w:r w:rsidRPr="00726C31">
        <w:rPr>
          <w:rFonts w:eastAsia="仿宋_GB2312" w:hint="eastAsia"/>
          <w:kern w:val="0"/>
          <w:sz w:val="32"/>
          <w:szCs w:val="32"/>
        </w:rPr>
        <w:t>的要求、</w:t>
      </w:r>
      <w:r w:rsidRPr="00726C31">
        <w:rPr>
          <w:rFonts w:eastAsia="仿宋_GB2312" w:hint="eastAsia"/>
          <w:kern w:val="0"/>
          <w:sz w:val="32"/>
          <w:szCs w:val="32"/>
        </w:rPr>
        <w:t>53</w:t>
      </w:r>
      <w:r w:rsidRPr="00726C31">
        <w:rPr>
          <w:rFonts w:eastAsia="仿宋_GB2312" w:hint="eastAsia"/>
          <w:kern w:val="0"/>
          <w:sz w:val="32"/>
          <w:szCs w:val="32"/>
        </w:rPr>
        <w:t>家单位未达到</w:t>
      </w:r>
      <w:r w:rsidRPr="00726C31">
        <w:rPr>
          <w:rFonts w:eastAsia="仿宋_GB2312" w:hint="eastAsia"/>
          <w:kern w:val="0"/>
          <w:sz w:val="32"/>
          <w:szCs w:val="32"/>
        </w:rPr>
        <w:t>1.5%</w:t>
      </w:r>
      <w:r w:rsidRPr="00726C31">
        <w:rPr>
          <w:rFonts w:eastAsia="仿宋_GB2312" w:hint="eastAsia"/>
          <w:kern w:val="0"/>
          <w:sz w:val="32"/>
          <w:szCs w:val="32"/>
        </w:rPr>
        <w:t>的要求和</w:t>
      </w:r>
      <w:r w:rsidRPr="00726C31">
        <w:rPr>
          <w:rFonts w:eastAsia="仿宋_GB2312" w:hint="eastAsia"/>
          <w:kern w:val="0"/>
          <w:sz w:val="32"/>
          <w:szCs w:val="32"/>
        </w:rPr>
        <w:t>2,708</w:t>
      </w:r>
      <w:r w:rsidRPr="00726C31">
        <w:rPr>
          <w:rFonts w:eastAsia="仿宋_GB2312" w:hint="eastAsia"/>
          <w:kern w:val="0"/>
          <w:sz w:val="32"/>
          <w:szCs w:val="32"/>
        </w:rPr>
        <w:t>家单位未安排残疾人就业，分别占办理年审单位总数的</w:t>
      </w:r>
      <w:r w:rsidRPr="00726C31">
        <w:rPr>
          <w:rFonts w:eastAsia="仿宋_GB2312" w:hint="eastAsia"/>
          <w:kern w:val="0"/>
          <w:sz w:val="32"/>
          <w:szCs w:val="32"/>
        </w:rPr>
        <w:t>6.34%</w:t>
      </w:r>
      <w:r w:rsidRPr="00726C31">
        <w:rPr>
          <w:rFonts w:eastAsia="仿宋_GB2312" w:hint="eastAsia"/>
          <w:kern w:val="0"/>
          <w:sz w:val="32"/>
          <w:szCs w:val="32"/>
        </w:rPr>
        <w:t>、</w:t>
      </w:r>
      <w:r w:rsidRPr="00726C31">
        <w:rPr>
          <w:rFonts w:eastAsia="仿宋_GB2312" w:hint="eastAsia"/>
          <w:kern w:val="0"/>
          <w:sz w:val="32"/>
          <w:szCs w:val="32"/>
        </w:rPr>
        <w:t>1.80%</w:t>
      </w:r>
      <w:r w:rsidRPr="00726C31">
        <w:rPr>
          <w:rFonts w:eastAsia="仿宋_GB2312" w:hint="eastAsia"/>
          <w:kern w:val="0"/>
          <w:sz w:val="32"/>
          <w:szCs w:val="32"/>
        </w:rPr>
        <w:t>和</w:t>
      </w:r>
      <w:r w:rsidRPr="00726C31">
        <w:rPr>
          <w:rFonts w:eastAsia="仿宋_GB2312" w:hint="eastAsia"/>
          <w:kern w:val="0"/>
          <w:sz w:val="32"/>
          <w:szCs w:val="32"/>
        </w:rPr>
        <w:t>91.86%</w:t>
      </w:r>
      <w:r w:rsidRPr="00726C31">
        <w:rPr>
          <w:rFonts w:eastAsia="仿宋_GB2312" w:hint="eastAsia"/>
          <w:kern w:val="0"/>
          <w:sz w:val="32"/>
          <w:szCs w:val="32"/>
        </w:rPr>
        <w:t>。如江门市科恒实业股份有限公司因找不到足够的残疾人就业，</w:t>
      </w:r>
      <w:r w:rsidRPr="00726C31">
        <w:rPr>
          <w:rFonts w:eastAsia="仿宋_GB2312" w:hint="eastAsia"/>
          <w:kern w:val="0"/>
          <w:sz w:val="32"/>
          <w:szCs w:val="32"/>
        </w:rPr>
        <w:t>2016</w:t>
      </w:r>
      <w:r w:rsidRPr="00726C31">
        <w:rPr>
          <w:rFonts w:eastAsia="仿宋_GB2312" w:hint="eastAsia"/>
          <w:kern w:val="0"/>
          <w:sz w:val="32"/>
          <w:szCs w:val="32"/>
        </w:rPr>
        <w:t>年需要缴纳残疾人就业保障金。</w:t>
      </w:r>
    </w:p>
    <w:p w:rsidR="00AA7DCB" w:rsidRPr="00726C31" w:rsidRDefault="00AA7DCB" w:rsidP="00367523">
      <w:pPr>
        <w:spacing w:line="560" w:lineRule="exact"/>
        <w:ind w:firstLineChars="200" w:firstLine="640"/>
        <w:rPr>
          <w:rFonts w:eastAsia="仿宋_GB2312"/>
          <w:kern w:val="0"/>
          <w:sz w:val="32"/>
          <w:szCs w:val="32"/>
        </w:rPr>
      </w:pPr>
      <w:r w:rsidRPr="00726C31">
        <w:rPr>
          <w:rFonts w:eastAsia="仿宋_GB2312" w:hint="eastAsia"/>
          <w:kern w:val="0"/>
          <w:sz w:val="32"/>
          <w:szCs w:val="32"/>
        </w:rPr>
        <w:t>产生企业招聘残疾人就业不足问题的主要原因：一是一般残疾人的劳动效率比正常人要低，产品、配件损耗比正常人多；二是一般残疾人就业有很多不便，企业需给予他们更多的关心，除适当工资、福利外的特殊支出要比缴纳残疾人保障金高；三是在求职登记的残疾人当中，基本存在就业技能不足和对待遇期望要求过高的情况，造成企业招聘意向不高；四是企业对残疾人劳动能力的认可度不高，普遍认为安置残疾人就业后不便日常管理，特别是智力、精神类残疾人，目前就业年龄段中智力残疾人</w:t>
      </w:r>
      <w:r w:rsidRPr="00726C31">
        <w:rPr>
          <w:rFonts w:eastAsia="仿宋_GB2312" w:hint="eastAsia"/>
          <w:kern w:val="0"/>
          <w:sz w:val="32"/>
          <w:szCs w:val="32"/>
        </w:rPr>
        <w:t>60%</w:t>
      </w:r>
      <w:r w:rsidRPr="00726C31">
        <w:rPr>
          <w:rFonts w:eastAsia="仿宋_GB2312" w:hint="eastAsia"/>
          <w:kern w:val="0"/>
          <w:sz w:val="32"/>
          <w:szCs w:val="32"/>
        </w:rPr>
        <w:t>未就业，精神残疾人</w:t>
      </w:r>
      <w:r w:rsidRPr="00726C31">
        <w:rPr>
          <w:rFonts w:eastAsia="仿宋_GB2312" w:hint="eastAsia"/>
          <w:kern w:val="0"/>
          <w:sz w:val="32"/>
          <w:szCs w:val="32"/>
        </w:rPr>
        <w:t>82%</w:t>
      </w:r>
      <w:r w:rsidRPr="00726C31">
        <w:rPr>
          <w:rFonts w:eastAsia="仿宋_GB2312" w:hint="eastAsia"/>
          <w:kern w:val="0"/>
          <w:sz w:val="32"/>
          <w:szCs w:val="32"/>
        </w:rPr>
        <w:t>未就业。</w:t>
      </w:r>
    </w:p>
    <w:p w:rsidR="00AA7DCB" w:rsidRPr="00AA7DCB" w:rsidRDefault="00AA7DCB" w:rsidP="00367523">
      <w:pPr>
        <w:pStyle w:val="a5"/>
        <w:spacing w:before="0" w:beforeAutospacing="0" w:after="0" w:afterAutospacing="0" w:line="560" w:lineRule="exact"/>
        <w:ind w:firstLineChars="200" w:firstLine="640"/>
        <w:rPr>
          <w:rFonts w:ascii="Times New Roman" w:eastAsia="仿宋_GB2312" w:hAnsi="Times New Roman" w:cs="Times New Roman"/>
          <w:sz w:val="32"/>
          <w:szCs w:val="32"/>
        </w:rPr>
      </w:pPr>
      <w:r w:rsidRPr="00726C31">
        <w:rPr>
          <w:rFonts w:ascii="Times New Roman" w:eastAsia="仿宋_GB2312" w:hAnsi="Times New Roman" w:cs="Times New Roman" w:hint="eastAsia"/>
          <w:sz w:val="32"/>
          <w:szCs w:val="32"/>
        </w:rPr>
        <w:t>审计建议：一是继续优化行政管理流程，整合已有数据，定期更新信息，加强信息互联互通，确保政策措施落实，采取综合措施降低制度性交易成本，改善营商环境。二是进一步完善政策跟踪反馈机制，加强跟踪，及时发现和解决政策执行过程中的新问题，并结合当地实际完善有关实施方案和配套措施，</w:t>
      </w:r>
      <w:r w:rsidRPr="00726C31">
        <w:rPr>
          <w:rFonts w:ascii="Times New Roman" w:eastAsia="仿宋_GB2312" w:hAnsi="Times New Roman" w:cs="Times New Roman" w:hint="eastAsia"/>
          <w:sz w:val="32"/>
          <w:szCs w:val="32"/>
        </w:rPr>
        <w:lastRenderedPageBreak/>
        <w:t>切实减轻企业负担。三是加强宣传力度，继续做好残疾人劳动就业职业培训。同时，举办招聘会为劳动力供需双方搭建桥梁和为单位招用残疾人提供相关补贴政策。四是加强降成本各项政策措施的宣传和辅导，做好符合补贴对象的调查摸底工作，推动更多企业和个人享受到政策实惠。</w:t>
      </w:r>
    </w:p>
    <w:p w:rsidR="0071300E" w:rsidRDefault="00AA7DCB" w:rsidP="00367523">
      <w:pPr>
        <w:adjustRightInd w:val="0"/>
        <w:snapToGrid w:val="0"/>
        <w:spacing w:line="560" w:lineRule="exact"/>
        <w:ind w:firstLineChars="200" w:firstLine="640"/>
        <w:rPr>
          <w:rFonts w:eastAsia="黑体"/>
          <w:sz w:val="32"/>
          <w:szCs w:val="32"/>
        </w:rPr>
      </w:pPr>
      <w:r>
        <w:rPr>
          <w:rFonts w:eastAsia="黑体" w:hint="eastAsia"/>
          <w:sz w:val="32"/>
          <w:szCs w:val="32"/>
        </w:rPr>
        <w:t>三</w:t>
      </w:r>
      <w:r w:rsidR="0071300E">
        <w:rPr>
          <w:rFonts w:eastAsia="黑体"/>
          <w:sz w:val="32"/>
          <w:szCs w:val="32"/>
        </w:rPr>
        <w:t>、审计整改情况</w:t>
      </w:r>
    </w:p>
    <w:p w:rsidR="0071300E" w:rsidRDefault="001D7871" w:rsidP="00367523">
      <w:pPr>
        <w:tabs>
          <w:tab w:val="left" w:pos="7500"/>
        </w:tabs>
        <w:adjustRightInd w:val="0"/>
        <w:snapToGrid w:val="0"/>
        <w:spacing w:line="560" w:lineRule="exact"/>
        <w:ind w:firstLineChars="200" w:firstLine="640"/>
        <w:rPr>
          <w:rFonts w:eastAsia="仿宋_GB2312"/>
          <w:sz w:val="32"/>
          <w:szCs w:val="32"/>
        </w:rPr>
      </w:pPr>
      <w:r>
        <w:rPr>
          <w:rFonts w:eastAsia="仿宋_GB2312" w:hint="eastAsia"/>
          <w:sz w:val="32"/>
          <w:szCs w:val="32"/>
        </w:rPr>
        <w:t>各相关</w:t>
      </w:r>
      <w:r w:rsidR="0071300E">
        <w:rPr>
          <w:rFonts w:eastAsia="仿宋_GB2312"/>
          <w:sz w:val="32"/>
          <w:szCs w:val="32"/>
        </w:rPr>
        <w:t>部门单位高度重视跟踪审计发现的问题，截至</w:t>
      </w:r>
      <w:r w:rsidR="0071300E">
        <w:rPr>
          <w:rFonts w:eastAsia="仿宋_GB2312"/>
          <w:sz w:val="32"/>
          <w:szCs w:val="32"/>
        </w:rPr>
        <w:t>20</w:t>
      </w:r>
      <w:r>
        <w:rPr>
          <w:rFonts w:eastAsia="仿宋_GB2312" w:hint="eastAsia"/>
          <w:sz w:val="32"/>
          <w:szCs w:val="32"/>
        </w:rPr>
        <w:t>17</w:t>
      </w:r>
      <w:r w:rsidR="0071300E">
        <w:rPr>
          <w:rFonts w:eastAsia="仿宋_GB2312"/>
          <w:sz w:val="32"/>
          <w:szCs w:val="32"/>
        </w:rPr>
        <w:t>年</w:t>
      </w:r>
      <w:r>
        <w:rPr>
          <w:rFonts w:eastAsia="仿宋_GB2312" w:hint="eastAsia"/>
          <w:sz w:val="32"/>
          <w:szCs w:val="32"/>
        </w:rPr>
        <w:t>3</w:t>
      </w:r>
      <w:r w:rsidR="0071300E">
        <w:rPr>
          <w:rFonts w:eastAsia="仿宋_GB2312"/>
          <w:sz w:val="32"/>
          <w:szCs w:val="32"/>
        </w:rPr>
        <w:t>月底，</w:t>
      </w:r>
      <w:r w:rsidR="005D1391">
        <w:rPr>
          <w:rFonts w:eastAsia="仿宋_GB2312" w:hint="eastAsia"/>
          <w:sz w:val="32"/>
          <w:szCs w:val="32"/>
        </w:rPr>
        <w:t>2016</w:t>
      </w:r>
      <w:r w:rsidR="005D1391">
        <w:rPr>
          <w:rFonts w:eastAsia="仿宋_GB2312" w:hint="eastAsia"/>
          <w:sz w:val="32"/>
          <w:szCs w:val="32"/>
        </w:rPr>
        <w:t>年第四季度</w:t>
      </w:r>
      <w:r w:rsidR="0071300E">
        <w:rPr>
          <w:rFonts w:eastAsia="仿宋_GB2312"/>
          <w:sz w:val="32"/>
          <w:szCs w:val="32"/>
        </w:rPr>
        <w:t>反映的已经到达整改期限的</w:t>
      </w:r>
      <w:r w:rsidR="00CA5CA8">
        <w:rPr>
          <w:rFonts w:eastAsia="仿宋_GB2312" w:hint="eastAsia"/>
          <w:sz w:val="32"/>
          <w:szCs w:val="32"/>
        </w:rPr>
        <w:t>2</w:t>
      </w:r>
      <w:r w:rsidR="0071300E">
        <w:rPr>
          <w:rFonts w:eastAsia="仿宋_GB2312"/>
          <w:sz w:val="32"/>
          <w:szCs w:val="32"/>
        </w:rPr>
        <w:t>个问题中，</w:t>
      </w:r>
      <w:r w:rsidR="00FF199E">
        <w:rPr>
          <w:rFonts w:eastAsia="仿宋_GB2312" w:hint="eastAsia"/>
          <w:sz w:val="32"/>
          <w:szCs w:val="32"/>
        </w:rPr>
        <w:t>2</w:t>
      </w:r>
      <w:r w:rsidR="0071300E">
        <w:rPr>
          <w:rFonts w:eastAsia="仿宋_GB2312"/>
          <w:sz w:val="32"/>
          <w:szCs w:val="32"/>
        </w:rPr>
        <w:t>个正在整改。</w:t>
      </w:r>
    </w:p>
    <w:p w:rsidR="00FF199E" w:rsidRPr="000D0B14" w:rsidRDefault="00FF199E" w:rsidP="00367523">
      <w:pPr>
        <w:spacing w:line="560" w:lineRule="exact"/>
        <w:ind w:firstLineChars="200" w:firstLine="640"/>
        <w:rPr>
          <w:rFonts w:eastAsia="仿宋_GB2312"/>
          <w:sz w:val="32"/>
          <w:szCs w:val="32"/>
        </w:rPr>
      </w:pPr>
      <w:r>
        <w:rPr>
          <w:rFonts w:eastAsia="仿宋_GB2312"/>
          <w:sz w:val="32"/>
          <w:szCs w:val="32"/>
        </w:rPr>
        <w:t>尚未整改到位的问题是</w:t>
      </w:r>
      <w:r>
        <w:rPr>
          <w:rFonts w:eastAsia="仿宋_GB2312" w:hint="eastAsia"/>
          <w:sz w:val="32"/>
          <w:szCs w:val="32"/>
        </w:rPr>
        <w:t>：</w:t>
      </w:r>
      <w:r>
        <w:rPr>
          <w:rFonts w:eastAsia="仿宋_GB2312"/>
          <w:sz w:val="32"/>
          <w:szCs w:val="32"/>
        </w:rPr>
        <w:t>1</w:t>
      </w:r>
      <w:r>
        <w:rPr>
          <w:rFonts w:eastAsia="仿宋_GB2312" w:hint="eastAsia"/>
          <w:sz w:val="32"/>
          <w:szCs w:val="32"/>
        </w:rPr>
        <w:t>.</w:t>
      </w:r>
      <w:r w:rsidRPr="000D0B14">
        <w:rPr>
          <w:rFonts w:eastAsia="仿宋_GB2312" w:hint="eastAsia"/>
          <w:sz w:val="32"/>
          <w:szCs w:val="32"/>
        </w:rPr>
        <w:t>江门大道附属道路部分项目未能按要求完成征地拆迁工作</w:t>
      </w:r>
      <w:r>
        <w:rPr>
          <w:rFonts w:eastAsia="仿宋_GB2312"/>
          <w:sz w:val="32"/>
          <w:szCs w:val="32"/>
        </w:rPr>
        <w:t>。</w:t>
      </w:r>
      <w:r w:rsidRPr="000D0B14">
        <w:rPr>
          <w:rFonts w:eastAsia="仿宋_GB2312" w:hint="eastAsia"/>
          <w:sz w:val="32"/>
          <w:szCs w:val="32"/>
        </w:rPr>
        <w:t>2.</w:t>
      </w:r>
      <w:r w:rsidRPr="000D0B14">
        <w:rPr>
          <w:rFonts w:eastAsia="仿宋_GB2312" w:hint="eastAsia"/>
          <w:sz w:val="32"/>
          <w:szCs w:val="32"/>
        </w:rPr>
        <w:t>江门大道附属道路部分用地不符合土地利用总体规划。</w:t>
      </w:r>
    </w:p>
    <w:p w:rsidR="0071300E" w:rsidRDefault="0071300E" w:rsidP="00367523">
      <w:pPr>
        <w:adjustRightInd w:val="0"/>
        <w:snapToGrid w:val="0"/>
        <w:spacing w:line="560" w:lineRule="exact"/>
        <w:jc w:val="center"/>
        <w:rPr>
          <w:rFonts w:ascii="长城小标宋体" w:eastAsia="长城小标宋体" w:hAnsi="宋体" w:cs="宋体"/>
          <w:sz w:val="36"/>
          <w:szCs w:val="36"/>
        </w:rPr>
      </w:pPr>
    </w:p>
    <w:p w:rsidR="0071300E" w:rsidRPr="00715DDB" w:rsidRDefault="0071300E" w:rsidP="00367523">
      <w:pPr>
        <w:adjustRightInd w:val="0"/>
        <w:snapToGrid w:val="0"/>
        <w:spacing w:line="560" w:lineRule="exact"/>
        <w:ind w:leftChars="304" w:left="1598" w:hangingChars="300" w:hanging="960"/>
        <w:rPr>
          <w:rFonts w:ascii="仿宋_GB2312" w:eastAsia="仿宋_GB2312" w:hAnsi="宋体" w:cs="宋体"/>
          <w:sz w:val="32"/>
          <w:szCs w:val="32"/>
        </w:rPr>
      </w:pPr>
      <w:r w:rsidRPr="00E573E6">
        <w:rPr>
          <w:rFonts w:ascii="黑体" w:eastAsia="黑体" w:hAnsi="宋体" w:cs="宋体" w:hint="eastAsia"/>
          <w:sz w:val="32"/>
          <w:szCs w:val="32"/>
        </w:rPr>
        <w:t>附件</w:t>
      </w:r>
      <w:r w:rsidRPr="00715DDB">
        <w:rPr>
          <w:rFonts w:ascii="仿宋_GB2312" w:eastAsia="仿宋_GB2312" w:hAnsi="宋体" w:cs="宋体" w:hint="eastAsia"/>
          <w:sz w:val="32"/>
          <w:szCs w:val="32"/>
        </w:rPr>
        <w:t>：</w:t>
      </w:r>
      <w:r w:rsidRPr="00715DDB">
        <w:rPr>
          <w:rFonts w:eastAsia="仿宋_GB2312"/>
          <w:sz w:val="32"/>
          <w:szCs w:val="32"/>
        </w:rPr>
        <w:t>《</w:t>
      </w:r>
      <w:r w:rsidR="00BE291A" w:rsidRPr="00BE291A">
        <w:rPr>
          <w:rFonts w:eastAsia="仿宋_GB2312" w:hint="eastAsia"/>
          <w:sz w:val="32"/>
          <w:szCs w:val="32"/>
        </w:rPr>
        <w:t>2017</w:t>
      </w:r>
      <w:r w:rsidR="00BE291A" w:rsidRPr="00BE291A">
        <w:rPr>
          <w:rFonts w:eastAsia="仿宋_GB2312" w:hint="eastAsia"/>
          <w:sz w:val="32"/>
          <w:szCs w:val="32"/>
        </w:rPr>
        <w:t>年国家重大政策措施落实情况跟踪审计发现问题整改明细情况表</w:t>
      </w:r>
      <w:r w:rsidRPr="00715DDB">
        <w:rPr>
          <w:rFonts w:ascii="仿宋_GB2312" w:eastAsia="仿宋_GB2312" w:hAnsi="宋体" w:cs="宋体" w:hint="eastAsia"/>
          <w:sz w:val="32"/>
          <w:szCs w:val="32"/>
        </w:rPr>
        <w:t>》</w:t>
      </w:r>
    </w:p>
    <w:p w:rsidR="0071300E" w:rsidRDefault="0071300E" w:rsidP="00FC334E">
      <w:pPr>
        <w:adjustRightInd w:val="0"/>
        <w:snapToGrid w:val="0"/>
        <w:spacing w:line="560" w:lineRule="exact"/>
        <w:jc w:val="center"/>
        <w:rPr>
          <w:rFonts w:ascii="长城小标宋体" w:eastAsia="长城小标宋体" w:hAnsi="宋体" w:cs="宋体"/>
          <w:sz w:val="36"/>
          <w:szCs w:val="36"/>
        </w:rPr>
      </w:pPr>
    </w:p>
    <w:p w:rsidR="0071300E" w:rsidRPr="00BE291A" w:rsidRDefault="0071300E" w:rsidP="00AA7DCB">
      <w:pPr>
        <w:adjustRightInd w:val="0"/>
        <w:snapToGrid w:val="0"/>
        <w:spacing w:line="579" w:lineRule="exact"/>
        <w:rPr>
          <w:rFonts w:ascii="长城小标宋体" w:eastAsia="长城小标宋体" w:hAnsi="宋体" w:cs="宋体"/>
          <w:sz w:val="36"/>
          <w:szCs w:val="36"/>
        </w:rPr>
      </w:pPr>
    </w:p>
    <w:sectPr w:rsidR="0071300E" w:rsidRPr="00BE291A" w:rsidSect="00367523">
      <w:footerReference w:type="even" r:id="rId8"/>
      <w:footerReference w:type="default" r:id="rId9"/>
      <w:pgSz w:w="11906" w:h="16838" w:code="9"/>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DBA" w:rsidRDefault="00251DBA" w:rsidP="003C72BF">
      <w:r>
        <w:separator/>
      </w:r>
    </w:p>
  </w:endnote>
  <w:endnote w:type="continuationSeparator" w:id="1">
    <w:p w:rsidR="00251DBA" w:rsidRDefault="00251DBA" w:rsidP="003C72B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长城小标宋体">
    <w:altName w:val="宋体"/>
    <w:charset w:val="86"/>
    <w:family w:val="modern"/>
    <w:pitch w:val="fixed"/>
    <w:sig w:usb0="00000001" w:usb1="080E0000" w:usb2="00000010" w:usb3="00000000" w:csb0="00040000" w:csb1="00000000"/>
  </w:font>
  <w:font w:name="仿宋">
    <w:altName w:val="微软雅黑"/>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33" w:rsidRDefault="00332756" w:rsidP="00367523">
    <w:pPr>
      <w:pStyle w:val="a4"/>
      <w:numPr>
        <w:ilvl w:val="0"/>
        <w:numId w:val="5"/>
      </w:numPr>
    </w:pPr>
    <w:r w:rsidRPr="00332756">
      <w:rPr>
        <w:rFonts w:ascii="宋体" w:hAnsi="宋体"/>
        <w:sz w:val="24"/>
        <w:szCs w:val="24"/>
      </w:rPr>
      <w:fldChar w:fldCharType="begin"/>
    </w:r>
    <w:r w:rsidRPr="00332756">
      <w:rPr>
        <w:rFonts w:ascii="宋体" w:hAnsi="宋体"/>
        <w:sz w:val="24"/>
        <w:szCs w:val="24"/>
      </w:rPr>
      <w:instrText xml:space="preserve"> PAGE   \* MERGEFORMAT </w:instrText>
    </w:r>
    <w:r w:rsidRPr="00332756">
      <w:rPr>
        <w:rFonts w:ascii="宋体" w:hAnsi="宋体"/>
        <w:sz w:val="24"/>
        <w:szCs w:val="24"/>
      </w:rPr>
      <w:fldChar w:fldCharType="separate"/>
    </w:r>
    <w:r w:rsidR="00367523" w:rsidRPr="00367523">
      <w:rPr>
        <w:rFonts w:ascii="宋体" w:hAnsi="宋体"/>
        <w:noProof/>
        <w:sz w:val="24"/>
        <w:szCs w:val="24"/>
        <w:lang w:val="zh-CN"/>
      </w:rPr>
      <w:t>2</w:t>
    </w:r>
    <w:r w:rsidRPr="00332756">
      <w:rPr>
        <w:rFonts w:ascii="宋体" w:hAnsi="宋体"/>
        <w:sz w:val="24"/>
        <w:szCs w:val="24"/>
      </w:rPr>
      <w:fldChar w:fldCharType="end"/>
    </w:r>
    <w:r w:rsidR="00367523">
      <w:rPr>
        <w:rFonts w:ascii="宋体" w:hAnsi="宋体" w:hint="eastAsia"/>
        <w:sz w:val="24"/>
        <w:szCs w:val="24"/>
      </w:rPr>
      <w:t xml:space="preserve"> </w:t>
    </w:r>
    <w:r w:rsidR="00A46033">
      <w:rPr>
        <w:rFonts w:ascii="宋体" w:hAnsi="宋体" w:hint="eastAsia"/>
      </w:rPr>
      <w:t>—</w:t>
    </w:r>
  </w:p>
  <w:p w:rsidR="00A46033" w:rsidRDefault="00A4603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33" w:rsidRDefault="00A46033" w:rsidP="00A46033">
    <w:pPr>
      <w:pStyle w:val="a4"/>
      <w:jc w:val="right"/>
    </w:pPr>
    <w:r>
      <w:rPr>
        <w:rFonts w:hint="eastAsia"/>
      </w:rPr>
      <w:t xml:space="preserve"> </w:t>
    </w:r>
    <w:r>
      <w:rPr>
        <w:rFonts w:ascii="宋体" w:hAnsi="宋体" w:hint="eastAsia"/>
      </w:rPr>
      <w:t xml:space="preserve">— </w:t>
    </w:r>
    <w:r w:rsidRPr="00A46033">
      <w:rPr>
        <w:rFonts w:ascii="宋体" w:hAnsi="宋体"/>
        <w:sz w:val="24"/>
        <w:szCs w:val="24"/>
      </w:rPr>
      <w:fldChar w:fldCharType="begin"/>
    </w:r>
    <w:r w:rsidRPr="00A46033">
      <w:rPr>
        <w:rFonts w:ascii="宋体" w:hAnsi="宋体"/>
        <w:sz w:val="24"/>
        <w:szCs w:val="24"/>
      </w:rPr>
      <w:instrText xml:space="preserve"> PAGE   \* MERGEFORMAT </w:instrText>
    </w:r>
    <w:r w:rsidRPr="00A46033">
      <w:rPr>
        <w:rFonts w:ascii="宋体" w:hAnsi="宋体"/>
        <w:sz w:val="24"/>
        <w:szCs w:val="24"/>
      </w:rPr>
      <w:fldChar w:fldCharType="separate"/>
    </w:r>
    <w:r w:rsidR="00367523" w:rsidRPr="00367523">
      <w:rPr>
        <w:rFonts w:ascii="宋体" w:hAnsi="宋体"/>
        <w:noProof/>
        <w:sz w:val="24"/>
        <w:szCs w:val="24"/>
        <w:lang w:val="zh-CN"/>
      </w:rPr>
      <w:t>1</w:t>
    </w:r>
    <w:r w:rsidRPr="00A46033">
      <w:rPr>
        <w:rFonts w:ascii="宋体" w:hAnsi="宋体"/>
        <w:sz w:val="24"/>
        <w:szCs w:val="24"/>
      </w:rPr>
      <w:fldChar w:fldCharType="end"/>
    </w:r>
    <w:r>
      <w:rPr>
        <w:rFonts w:ascii="宋体" w:hAnsi="宋体"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DBA" w:rsidRDefault="00251DBA" w:rsidP="003C72BF">
      <w:r>
        <w:separator/>
      </w:r>
    </w:p>
  </w:footnote>
  <w:footnote w:type="continuationSeparator" w:id="1">
    <w:p w:rsidR="00251DBA" w:rsidRDefault="00251DBA" w:rsidP="003C72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569B"/>
    <w:multiLevelType w:val="hybridMultilevel"/>
    <w:tmpl w:val="B3C061E2"/>
    <w:lvl w:ilvl="0" w:tplc="25A6D276">
      <w:numFmt w:val="bullet"/>
      <w:lvlText w:val="—"/>
      <w:lvlJc w:val="left"/>
      <w:pPr>
        <w:ind w:left="720" w:hanging="360"/>
      </w:pPr>
      <w:rPr>
        <w:rFonts w:ascii="宋体" w:eastAsia="宋体" w:hAnsi="宋体"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17E0273E"/>
    <w:multiLevelType w:val="hybridMultilevel"/>
    <w:tmpl w:val="FD4C0294"/>
    <w:lvl w:ilvl="0" w:tplc="44C24CC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FE54E4A"/>
    <w:multiLevelType w:val="hybridMultilevel"/>
    <w:tmpl w:val="F4F4C6C2"/>
    <w:lvl w:ilvl="0" w:tplc="E584B1BC">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C9E0D66"/>
    <w:multiLevelType w:val="hybridMultilevel"/>
    <w:tmpl w:val="9226589E"/>
    <w:lvl w:ilvl="0" w:tplc="747E64C0">
      <w:numFmt w:val="bullet"/>
      <w:lvlText w:val="—"/>
      <w:lvlJc w:val="left"/>
      <w:pPr>
        <w:ind w:left="7815" w:hanging="360"/>
      </w:pPr>
      <w:rPr>
        <w:rFonts w:ascii="宋体" w:eastAsia="宋体" w:hAnsi="宋体" w:cs="Times New Roman" w:hint="eastAsia"/>
      </w:rPr>
    </w:lvl>
    <w:lvl w:ilvl="1" w:tplc="04090003" w:tentative="1">
      <w:start w:val="1"/>
      <w:numFmt w:val="bullet"/>
      <w:lvlText w:val=""/>
      <w:lvlJc w:val="left"/>
      <w:pPr>
        <w:ind w:left="8295" w:hanging="420"/>
      </w:pPr>
      <w:rPr>
        <w:rFonts w:ascii="Wingdings" w:hAnsi="Wingdings" w:hint="default"/>
      </w:rPr>
    </w:lvl>
    <w:lvl w:ilvl="2" w:tplc="04090005" w:tentative="1">
      <w:start w:val="1"/>
      <w:numFmt w:val="bullet"/>
      <w:lvlText w:val=""/>
      <w:lvlJc w:val="left"/>
      <w:pPr>
        <w:ind w:left="8715" w:hanging="420"/>
      </w:pPr>
      <w:rPr>
        <w:rFonts w:ascii="Wingdings" w:hAnsi="Wingdings" w:hint="default"/>
      </w:rPr>
    </w:lvl>
    <w:lvl w:ilvl="3" w:tplc="04090001" w:tentative="1">
      <w:start w:val="1"/>
      <w:numFmt w:val="bullet"/>
      <w:lvlText w:val=""/>
      <w:lvlJc w:val="left"/>
      <w:pPr>
        <w:ind w:left="9135" w:hanging="420"/>
      </w:pPr>
      <w:rPr>
        <w:rFonts w:ascii="Wingdings" w:hAnsi="Wingdings" w:hint="default"/>
      </w:rPr>
    </w:lvl>
    <w:lvl w:ilvl="4" w:tplc="04090003" w:tentative="1">
      <w:start w:val="1"/>
      <w:numFmt w:val="bullet"/>
      <w:lvlText w:val=""/>
      <w:lvlJc w:val="left"/>
      <w:pPr>
        <w:ind w:left="9555" w:hanging="420"/>
      </w:pPr>
      <w:rPr>
        <w:rFonts w:ascii="Wingdings" w:hAnsi="Wingdings" w:hint="default"/>
      </w:rPr>
    </w:lvl>
    <w:lvl w:ilvl="5" w:tplc="04090005" w:tentative="1">
      <w:start w:val="1"/>
      <w:numFmt w:val="bullet"/>
      <w:lvlText w:val=""/>
      <w:lvlJc w:val="left"/>
      <w:pPr>
        <w:ind w:left="9975" w:hanging="420"/>
      </w:pPr>
      <w:rPr>
        <w:rFonts w:ascii="Wingdings" w:hAnsi="Wingdings" w:hint="default"/>
      </w:rPr>
    </w:lvl>
    <w:lvl w:ilvl="6" w:tplc="04090001" w:tentative="1">
      <w:start w:val="1"/>
      <w:numFmt w:val="bullet"/>
      <w:lvlText w:val=""/>
      <w:lvlJc w:val="left"/>
      <w:pPr>
        <w:ind w:left="10395" w:hanging="420"/>
      </w:pPr>
      <w:rPr>
        <w:rFonts w:ascii="Wingdings" w:hAnsi="Wingdings" w:hint="default"/>
      </w:rPr>
    </w:lvl>
    <w:lvl w:ilvl="7" w:tplc="04090003" w:tentative="1">
      <w:start w:val="1"/>
      <w:numFmt w:val="bullet"/>
      <w:lvlText w:val=""/>
      <w:lvlJc w:val="left"/>
      <w:pPr>
        <w:ind w:left="10815" w:hanging="420"/>
      </w:pPr>
      <w:rPr>
        <w:rFonts w:ascii="Wingdings" w:hAnsi="Wingdings" w:hint="default"/>
      </w:rPr>
    </w:lvl>
    <w:lvl w:ilvl="8" w:tplc="04090005" w:tentative="1">
      <w:start w:val="1"/>
      <w:numFmt w:val="bullet"/>
      <w:lvlText w:val=""/>
      <w:lvlJc w:val="left"/>
      <w:pPr>
        <w:ind w:left="11235" w:hanging="420"/>
      </w:pPr>
      <w:rPr>
        <w:rFonts w:ascii="Wingdings" w:hAnsi="Wingdings" w:hint="default"/>
      </w:rPr>
    </w:lvl>
  </w:abstractNum>
  <w:abstractNum w:abstractNumId="4">
    <w:nsid w:val="657757FE"/>
    <w:multiLevelType w:val="hybridMultilevel"/>
    <w:tmpl w:val="5A3E71B8"/>
    <w:lvl w:ilvl="0" w:tplc="5BA65E4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300E"/>
    <w:rsid w:val="001D7871"/>
    <w:rsid w:val="001F1D13"/>
    <w:rsid w:val="00212581"/>
    <w:rsid w:val="00251DBA"/>
    <w:rsid w:val="002976B5"/>
    <w:rsid w:val="002D6DD5"/>
    <w:rsid w:val="0030625A"/>
    <w:rsid w:val="00326ED4"/>
    <w:rsid w:val="00332756"/>
    <w:rsid w:val="00367523"/>
    <w:rsid w:val="00373EAE"/>
    <w:rsid w:val="0037799E"/>
    <w:rsid w:val="003C72BF"/>
    <w:rsid w:val="00582BA0"/>
    <w:rsid w:val="00595BDF"/>
    <w:rsid w:val="005D1391"/>
    <w:rsid w:val="005D6B9A"/>
    <w:rsid w:val="00605C32"/>
    <w:rsid w:val="007021DA"/>
    <w:rsid w:val="0071300E"/>
    <w:rsid w:val="00726C31"/>
    <w:rsid w:val="007671EC"/>
    <w:rsid w:val="00773DDB"/>
    <w:rsid w:val="007D3E13"/>
    <w:rsid w:val="008165CC"/>
    <w:rsid w:val="0097066C"/>
    <w:rsid w:val="00A46033"/>
    <w:rsid w:val="00AA7DCB"/>
    <w:rsid w:val="00B11877"/>
    <w:rsid w:val="00BE291A"/>
    <w:rsid w:val="00CA5CA8"/>
    <w:rsid w:val="00D84993"/>
    <w:rsid w:val="00DE4F28"/>
    <w:rsid w:val="00E573E6"/>
    <w:rsid w:val="00E67B23"/>
    <w:rsid w:val="00EF0239"/>
    <w:rsid w:val="00FC334E"/>
    <w:rsid w:val="00FF1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0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71300E"/>
    <w:pPr>
      <w:widowControl/>
    </w:pPr>
    <w:rPr>
      <w:kern w:val="0"/>
      <w:szCs w:val="21"/>
    </w:rPr>
  </w:style>
  <w:style w:type="paragraph" w:styleId="a3">
    <w:name w:val="header"/>
    <w:basedOn w:val="a"/>
    <w:link w:val="Char"/>
    <w:uiPriority w:val="99"/>
    <w:semiHidden/>
    <w:unhideWhenUsed/>
    <w:rsid w:val="003C72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72BF"/>
    <w:rPr>
      <w:rFonts w:ascii="Times New Roman" w:eastAsia="宋体" w:hAnsi="Times New Roman" w:cs="Times New Roman"/>
      <w:sz w:val="18"/>
      <w:szCs w:val="18"/>
    </w:rPr>
  </w:style>
  <w:style w:type="paragraph" w:styleId="a4">
    <w:name w:val="footer"/>
    <w:basedOn w:val="a"/>
    <w:link w:val="Char0"/>
    <w:uiPriority w:val="99"/>
    <w:unhideWhenUsed/>
    <w:rsid w:val="003C72BF"/>
    <w:pPr>
      <w:tabs>
        <w:tab w:val="center" w:pos="4153"/>
        <w:tab w:val="right" w:pos="8306"/>
      </w:tabs>
      <w:snapToGrid w:val="0"/>
      <w:jc w:val="left"/>
    </w:pPr>
    <w:rPr>
      <w:sz w:val="18"/>
      <w:szCs w:val="18"/>
    </w:rPr>
  </w:style>
  <w:style w:type="character" w:customStyle="1" w:styleId="Char0">
    <w:name w:val="页脚 Char"/>
    <w:basedOn w:val="a0"/>
    <w:link w:val="a4"/>
    <w:uiPriority w:val="99"/>
    <w:rsid w:val="003C72BF"/>
    <w:rPr>
      <w:rFonts w:ascii="Times New Roman" w:eastAsia="宋体" w:hAnsi="Times New Roman" w:cs="Times New Roman"/>
      <w:sz w:val="18"/>
      <w:szCs w:val="18"/>
    </w:rPr>
  </w:style>
  <w:style w:type="paragraph" w:customStyle="1" w:styleId="CharChar">
    <w:name w:val="Char Char"/>
    <w:basedOn w:val="a"/>
    <w:rsid w:val="003C72BF"/>
    <w:pPr>
      <w:widowControl/>
      <w:spacing w:after="160" w:line="240" w:lineRule="exact"/>
      <w:jc w:val="left"/>
    </w:pPr>
    <w:rPr>
      <w:rFonts w:eastAsia="仿宋_GB2312"/>
      <w:sz w:val="32"/>
      <w:szCs w:val="20"/>
    </w:rPr>
  </w:style>
  <w:style w:type="paragraph" w:styleId="a5">
    <w:name w:val="Normal (Web)"/>
    <w:basedOn w:val="a"/>
    <w:rsid w:val="00726C3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2F2B4-AB34-4577-9759-0BDA2146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644</Words>
  <Characters>3675</Characters>
  <Application>Microsoft Office Word</Application>
  <DocSecurity>0</DocSecurity>
  <Lines>30</Lines>
  <Paragraphs>8</Paragraphs>
  <ScaleCrop>false</ScaleCrop>
  <Company>微软中国</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6</cp:revision>
  <cp:lastPrinted>2017-03-30T05:08:00Z</cp:lastPrinted>
  <dcterms:created xsi:type="dcterms:W3CDTF">2017-03-30T03:51:00Z</dcterms:created>
  <dcterms:modified xsi:type="dcterms:W3CDTF">2017-03-30T05:09:00Z</dcterms:modified>
</cp:coreProperties>
</file>