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74"/>
        <w:gridCol w:w="4485"/>
        <w:gridCol w:w="2677"/>
      </w:tblGrid>
      <w:tr w:rsidR="00935398">
        <w:trPr>
          <w:trHeight w:val="698"/>
        </w:trPr>
        <w:tc>
          <w:tcPr>
            <w:tcW w:w="1135" w:type="dxa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bookmarkStart w:id="0" w:name="_GoBack"/>
            <w:bookmarkEnd w:id="0"/>
            <w:r>
              <w:rPr>
                <w:rFonts w:hint="eastAsia"/>
                <w:b/>
                <w:bCs w:val="0"/>
              </w:rPr>
              <w:t>评分项目权重</w:t>
            </w:r>
          </w:p>
        </w:tc>
        <w:tc>
          <w:tcPr>
            <w:tcW w:w="1374" w:type="dxa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评审项目</w:t>
            </w:r>
          </w:p>
        </w:tc>
        <w:tc>
          <w:tcPr>
            <w:tcW w:w="4485" w:type="dxa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评审因素</w:t>
            </w:r>
          </w:p>
        </w:tc>
        <w:tc>
          <w:tcPr>
            <w:tcW w:w="2677" w:type="dxa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备注</w:t>
            </w:r>
          </w:p>
        </w:tc>
      </w:tr>
      <w:tr w:rsidR="00935398">
        <w:trPr>
          <w:cantSplit/>
          <w:trHeight w:val="2893"/>
        </w:trPr>
        <w:tc>
          <w:tcPr>
            <w:tcW w:w="1135" w:type="dxa"/>
            <w:vMerge w:val="restart"/>
            <w:vAlign w:val="center"/>
          </w:tcPr>
          <w:p w:rsidR="00935398" w:rsidRDefault="002847E8">
            <w:pPr>
              <w:pStyle w:val="2"/>
              <w:ind w:leftChars="0" w:left="0"/>
              <w:jc w:val="both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技术评分</w:t>
            </w:r>
          </w:p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（45</w:t>
            </w:r>
            <w:r>
              <w:rPr>
                <w:b/>
                <w:bCs w:val="0"/>
              </w:rPr>
              <w:t xml:space="preserve"> %</w:t>
            </w:r>
            <w:r>
              <w:rPr>
                <w:rFonts w:hint="eastAsia"/>
                <w:b/>
                <w:bCs w:val="0"/>
              </w:rPr>
              <w:t>）</w:t>
            </w:r>
          </w:p>
          <w:p w:rsidR="00935398" w:rsidRDefault="00935398">
            <w:pPr>
              <w:pStyle w:val="2"/>
              <w:rPr>
                <w:b/>
                <w:bCs w:val="0"/>
              </w:rPr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pStyle w:val="2"/>
              <w:ind w:leftChars="0" w:left="0"/>
              <w:jc w:val="both"/>
            </w:pPr>
            <w:r>
              <w:rPr>
                <w:rFonts w:hint="eastAsia"/>
              </w:rPr>
              <w:t>运作流程设计和组织实施方案</w:t>
            </w:r>
          </w:p>
          <w:p w:rsidR="00935398" w:rsidRDefault="002847E8">
            <w:pPr>
              <w:pStyle w:val="2"/>
              <w:ind w:leftChars="0" w:left="0"/>
              <w:jc w:val="both"/>
            </w:pPr>
            <w:r>
              <w:rPr>
                <w:rFonts w:hint="eastAsia"/>
              </w:rPr>
              <w:t>（10分）</w:t>
            </w:r>
          </w:p>
        </w:tc>
        <w:tc>
          <w:tcPr>
            <w:tcW w:w="4485" w:type="dxa"/>
          </w:tcPr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综合衡量投标供应商运作流程设计和组织实施方案。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 xml:space="preserve">优：方案详细完整、条理清晰、合理可行、逻辑 科学，工作流程安排符合实际情况，得10分； 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良：方案详细完整、条理清晰、合理可行、逻辑 科学、逻辑科学，但部分工作流程安排不符合实际情况，得 6 分；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中：方案详细完整、条理清晰，但部分不合理可行，无逻辑科学，部分工作流程安排不符合实际情况，得 3 分；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一般：</w:t>
            </w:r>
            <w:r>
              <w:t>方案基本符合需求，但执行安排不科学，得</w:t>
            </w:r>
            <w:r>
              <w:rPr>
                <w:rFonts w:hint="eastAsia"/>
              </w:rPr>
              <w:t>1分。</w:t>
            </w:r>
          </w:p>
        </w:tc>
        <w:tc>
          <w:tcPr>
            <w:tcW w:w="2677" w:type="dxa"/>
          </w:tcPr>
          <w:p w:rsidR="00935398" w:rsidRDefault="00935398">
            <w:pPr>
              <w:pStyle w:val="2"/>
              <w:jc w:val="left"/>
            </w:pPr>
          </w:p>
        </w:tc>
      </w:tr>
      <w:tr w:rsidR="00935398">
        <w:trPr>
          <w:cantSplit/>
          <w:trHeight w:val="1453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a6"/>
              <w:spacing w:line="480" w:lineRule="exact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对采购人所需的采样、检测服务工作重点及难点的分析，且提出合理化工作建议</w:t>
            </w:r>
          </w:p>
          <w:p w:rsidR="00935398" w:rsidRDefault="002847E8">
            <w:pPr>
              <w:pStyle w:val="2"/>
            </w:pPr>
            <w:r>
              <w:rPr>
                <w:rFonts w:hint="eastAsia"/>
              </w:rPr>
              <w:t>（10分）</w:t>
            </w:r>
          </w:p>
        </w:tc>
        <w:tc>
          <w:tcPr>
            <w:tcW w:w="4485" w:type="dxa"/>
          </w:tcPr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 xml:space="preserve">优：工作重点、难点分析准确，并提出良好的合理化建议者，得 10分； 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良：工作重点、难点分析较为准确，有合理化建议者，得 6分；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中：工作重点、难点分析不准确，无合理建议者，得 2 分。</w:t>
            </w:r>
          </w:p>
        </w:tc>
        <w:tc>
          <w:tcPr>
            <w:tcW w:w="2677" w:type="dxa"/>
          </w:tcPr>
          <w:p w:rsidR="00935398" w:rsidRDefault="00935398">
            <w:pPr>
              <w:pStyle w:val="2"/>
              <w:jc w:val="left"/>
            </w:pPr>
          </w:p>
        </w:tc>
      </w:tr>
      <w:tr w:rsidR="00935398">
        <w:trPr>
          <w:cantSplit/>
          <w:trHeight w:val="463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jc w:val="center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针对本项目的管理制度、质量保证体系及措施</w:t>
            </w:r>
          </w:p>
          <w:p w:rsidR="00935398" w:rsidRDefault="002847E8">
            <w:pPr>
              <w:pStyle w:val="2"/>
            </w:pPr>
            <w:r>
              <w:rPr>
                <w:rFonts w:hint="eastAsia"/>
              </w:rPr>
              <w:t>（5分）</w:t>
            </w:r>
          </w:p>
        </w:tc>
        <w:tc>
          <w:tcPr>
            <w:tcW w:w="4485" w:type="dxa"/>
          </w:tcPr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优：有完善的管理制度、质量保证体系，且有完整的质量巡检记录者，得5 分；</w:t>
            </w:r>
          </w:p>
          <w:p w:rsidR="00935398" w:rsidRDefault="002847E8">
            <w:pPr>
              <w:pStyle w:val="2"/>
              <w:jc w:val="left"/>
            </w:pPr>
            <w:r>
              <w:rPr>
                <w:rFonts w:hint="eastAsia"/>
              </w:rPr>
              <w:t>良：有管理制度、质量保证体系，有质量巡检记录者，得 2 分。</w:t>
            </w:r>
          </w:p>
        </w:tc>
        <w:tc>
          <w:tcPr>
            <w:tcW w:w="2677" w:type="dxa"/>
          </w:tcPr>
          <w:p w:rsidR="00935398" w:rsidRDefault="00935398">
            <w:pPr>
              <w:pStyle w:val="2"/>
              <w:jc w:val="left"/>
            </w:pPr>
          </w:p>
        </w:tc>
      </w:tr>
      <w:tr w:rsidR="00935398">
        <w:trPr>
          <w:cantSplit/>
          <w:trHeight w:val="1057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2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人员培训和考核</w:t>
            </w:r>
          </w:p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（9分）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 xml:space="preserve">优：有完善的培训及考核体系，且有完整的记录者，得9分； </w:t>
            </w:r>
          </w:p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良：有培训及考核体系，有记录者，得 5 分。</w:t>
            </w:r>
          </w:p>
        </w:tc>
        <w:tc>
          <w:tcPr>
            <w:tcW w:w="2677" w:type="dxa"/>
          </w:tcPr>
          <w:p w:rsidR="00935398" w:rsidRDefault="0093539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</w:p>
        </w:tc>
      </w:tr>
      <w:tr w:rsidR="00935398">
        <w:trPr>
          <w:cantSplit/>
          <w:trHeight w:val="90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a6"/>
              <w:spacing w:line="480" w:lineRule="exact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应急支持及应急服务 方案</w:t>
            </w:r>
          </w:p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（6分）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52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提供完善的自然灾害及公共卫生事件应急预案。</w:t>
            </w:r>
          </w:p>
          <w:p w:rsidR="00935398" w:rsidRDefault="002847E8">
            <w:pPr>
              <w:spacing w:line="288" w:lineRule="auto"/>
              <w:ind w:right="52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 xml:space="preserve">优：方案详细完整、条理清晰、合理可行、逻辑 科学，工作流程安排符合实际情况，得 6 分； </w:t>
            </w:r>
          </w:p>
          <w:p w:rsidR="00935398" w:rsidRDefault="002847E8">
            <w:pPr>
              <w:spacing w:line="288" w:lineRule="auto"/>
              <w:ind w:right="52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良：方案详细完整、条理清晰、合理可行、逻辑 科学、逻辑科学，但部分工作流程安排不符合实际情况，得 3 分。</w:t>
            </w:r>
          </w:p>
        </w:tc>
        <w:tc>
          <w:tcPr>
            <w:tcW w:w="2677" w:type="dxa"/>
          </w:tcPr>
          <w:p w:rsidR="00935398" w:rsidRDefault="002847E8">
            <w:pPr>
              <w:spacing w:line="288" w:lineRule="auto"/>
              <w:ind w:right="52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kern w:val="0"/>
                <w:sz w:val="21"/>
                <w:szCs w:val="21"/>
              </w:rPr>
              <w:t>不提交者不得分</w:t>
            </w: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。</w:t>
            </w:r>
          </w:p>
        </w:tc>
      </w:tr>
      <w:tr w:rsidR="00935398">
        <w:trPr>
          <w:cantSplit/>
          <w:trHeight w:val="1133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a6"/>
              <w:spacing w:line="480" w:lineRule="exact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pStyle w:val="2"/>
            </w:pPr>
            <w:r>
              <w:rPr>
                <w:rFonts w:hint="eastAsia"/>
              </w:rPr>
              <w:t>防止采样、检测感染方案</w:t>
            </w:r>
          </w:p>
          <w:p w:rsidR="00935398" w:rsidRDefault="002847E8">
            <w:pPr>
              <w:pStyle w:val="2"/>
              <w:rPr>
                <w:bCs w:val="0"/>
              </w:rPr>
            </w:pPr>
            <w:r>
              <w:rPr>
                <w:rFonts w:hint="eastAsia"/>
              </w:rPr>
              <w:t>（5分）</w:t>
            </w:r>
          </w:p>
        </w:tc>
        <w:tc>
          <w:tcPr>
            <w:tcW w:w="4485" w:type="dxa"/>
          </w:tcPr>
          <w:p w:rsidR="00935398" w:rsidRDefault="002847E8">
            <w:pPr>
              <w:pStyle w:val="2"/>
              <w:jc w:val="both"/>
              <w:rPr>
                <w:bCs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5"/>
                <w:position w:val="-2"/>
              </w:rPr>
              <w:t>供应商有提供完善的预防采样、检测感</w:t>
            </w:r>
            <w:r>
              <w:rPr>
                <w:rFonts w:hint="eastAsia"/>
              </w:rPr>
              <w:t>染的具体措施，实施细则有效且符合国家采集和检测核酸的相关要求，方案完整、具有可操作性。</w:t>
            </w:r>
          </w:p>
        </w:tc>
        <w:tc>
          <w:tcPr>
            <w:tcW w:w="2677" w:type="dxa"/>
          </w:tcPr>
          <w:p w:rsidR="00935398" w:rsidRDefault="00935398">
            <w:pPr>
              <w:pStyle w:val="2"/>
              <w:jc w:val="both"/>
              <w:rPr>
                <w:rFonts w:asciiTheme="majorEastAsia" w:eastAsiaTheme="majorEastAsia" w:hAnsiTheme="majorEastAsia" w:cstheme="majorEastAsia"/>
                <w:spacing w:val="5"/>
                <w:position w:val="-2"/>
              </w:rPr>
            </w:pPr>
          </w:p>
        </w:tc>
      </w:tr>
      <w:tr w:rsidR="00935398">
        <w:trPr>
          <w:cantSplit/>
          <w:trHeight w:val="1006"/>
        </w:trPr>
        <w:tc>
          <w:tcPr>
            <w:tcW w:w="1135" w:type="dxa"/>
            <w:vMerge w:val="restart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lastRenderedPageBreak/>
              <w:t>商务评分</w:t>
            </w:r>
          </w:p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（45</w:t>
            </w:r>
            <w:r>
              <w:rPr>
                <w:b/>
                <w:bCs w:val="0"/>
              </w:rPr>
              <w:t>%</w:t>
            </w:r>
            <w:r>
              <w:rPr>
                <w:rFonts w:hint="eastAsia"/>
                <w:b/>
                <w:bCs w:val="0"/>
              </w:rPr>
              <w:t>）</w:t>
            </w:r>
          </w:p>
        </w:tc>
        <w:tc>
          <w:tcPr>
            <w:tcW w:w="1374" w:type="dxa"/>
            <w:vAlign w:val="center"/>
          </w:tcPr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供应商同类项目业绩</w:t>
            </w:r>
          </w:p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(12分)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52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 xml:space="preserve">提供合同签订日期为 2020 年 1 月 1 </w:t>
            </w:r>
            <w:proofErr w:type="gramStart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日至今</w:t>
            </w:r>
            <w:proofErr w:type="gramEnd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完成的二甲或以上医院、疾病预防控制中心以及其他政府机关单位采购核酸检测服务合同。</w:t>
            </w:r>
            <w:proofErr w:type="gramStart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每服务</w:t>
            </w:r>
            <w:proofErr w:type="gramEnd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一家机构得 2分，最高得分 12 分。</w:t>
            </w:r>
          </w:p>
        </w:tc>
        <w:tc>
          <w:tcPr>
            <w:tcW w:w="2677" w:type="dxa"/>
          </w:tcPr>
          <w:p w:rsidR="00935398" w:rsidRDefault="002847E8">
            <w:pPr>
              <w:spacing w:line="288" w:lineRule="auto"/>
              <w:ind w:right="52" w:firstLineChars="50" w:firstLine="105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提供成交通知书及合同关键页复印件，合同须包含具体的签订日期，以合同签订日期为准。在计算年限内，同一机构的相同服务项目视为一个业绩，不提供者不得分。</w:t>
            </w:r>
          </w:p>
        </w:tc>
      </w:tr>
      <w:tr w:rsidR="00935398">
        <w:trPr>
          <w:cantSplit/>
          <w:trHeight w:val="936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2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spacing w:line="288" w:lineRule="auto"/>
              <w:ind w:right="-20"/>
              <w:jc w:val="left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项目负责人的资质和 工作经验</w:t>
            </w:r>
          </w:p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1.项目负责人具有副高以上职称、本科学历（医学类临床、预防、检验、护理等专业）者，得5分（需提供相关资质复印件）；</w:t>
            </w:r>
          </w:p>
          <w:p w:rsidR="00935398" w:rsidRDefault="002847E8">
            <w:pPr>
              <w:spacing w:before="1" w:line="288" w:lineRule="auto"/>
              <w:ind w:right="33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2.在二甲或以上医院、县区级或以上疾病预防控制中心、生物检测机构担任项目负责人；工作经验累计 5 年或以上的（可以在不同项目中任职），得 5分。</w:t>
            </w:r>
          </w:p>
        </w:tc>
        <w:tc>
          <w:tcPr>
            <w:tcW w:w="2677" w:type="dxa"/>
          </w:tcPr>
          <w:p w:rsidR="00935398" w:rsidRDefault="002847E8" w:rsidP="002847E8">
            <w:pPr>
              <w:spacing w:before="1" w:line="288" w:lineRule="auto"/>
              <w:ind w:right="33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提供客户单位（或主管科室）证明复印件并加盖公章，</w:t>
            </w:r>
            <w:r>
              <w:rPr>
                <w:rFonts w:ascii="宋体" w:eastAsia="宋体" w:hAnsi="宋体"/>
                <w:bCs/>
                <w:kern w:val="0"/>
                <w:sz w:val="21"/>
                <w:szCs w:val="21"/>
              </w:rPr>
              <w:t>不提交者不得分</w:t>
            </w: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。</w:t>
            </w:r>
          </w:p>
        </w:tc>
      </w:tr>
      <w:tr w:rsidR="00935398">
        <w:trPr>
          <w:cantSplit/>
          <w:trHeight w:val="936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2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spacing w:line="288" w:lineRule="auto"/>
              <w:ind w:right="-20"/>
              <w:jc w:val="left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投入设备、工具和耗材</w:t>
            </w:r>
          </w:p>
          <w:p w:rsidR="00935398" w:rsidRDefault="002847E8">
            <w:pPr>
              <w:spacing w:line="288" w:lineRule="auto"/>
              <w:ind w:right="-20"/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（9分）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优：拟投入本项目的设备及用品齐全、完好、先进，有利于项目的实施，得9 分;</w:t>
            </w:r>
          </w:p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良：：拟投入本项目的设备及用品比较齐全、完好、 先进，较利于项目的实施，得 4分。</w:t>
            </w:r>
          </w:p>
        </w:tc>
        <w:tc>
          <w:tcPr>
            <w:tcW w:w="2677" w:type="dxa"/>
          </w:tcPr>
          <w:p w:rsidR="00935398" w:rsidRDefault="0093539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</w:p>
        </w:tc>
      </w:tr>
      <w:tr w:rsidR="00935398">
        <w:trPr>
          <w:cantSplit/>
          <w:trHeight w:val="1194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2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投标人信誉（8分）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 xml:space="preserve">获得国家有关部门或行业协会颁发的证书或奖项等证明材料,每提供 1 </w:t>
            </w:r>
            <w:proofErr w:type="gramStart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项得2分</w:t>
            </w:r>
            <w:proofErr w:type="gramEnd"/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，累计最高得8 分，没有或不提供不得分。</w:t>
            </w:r>
          </w:p>
        </w:tc>
        <w:tc>
          <w:tcPr>
            <w:tcW w:w="2677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提供证明文件复印件并加盖响应人公章。</w:t>
            </w:r>
          </w:p>
        </w:tc>
      </w:tr>
      <w:tr w:rsidR="00935398">
        <w:trPr>
          <w:cantSplit/>
          <w:trHeight w:val="712"/>
        </w:trPr>
        <w:tc>
          <w:tcPr>
            <w:tcW w:w="1135" w:type="dxa"/>
            <w:vMerge/>
            <w:vAlign w:val="center"/>
          </w:tcPr>
          <w:p w:rsidR="00935398" w:rsidRDefault="00935398">
            <w:pPr>
              <w:pStyle w:val="2"/>
            </w:pPr>
          </w:p>
        </w:tc>
        <w:tc>
          <w:tcPr>
            <w:tcW w:w="1374" w:type="dxa"/>
            <w:vAlign w:val="center"/>
          </w:tcPr>
          <w:p w:rsidR="00935398" w:rsidRDefault="002847E8">
            <w:pPr>
              <w:jc w:val="left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项目服务经验</w:t>
            </w:r>
          </w:p>
          <w:p w:rsidR="00935398" w:rsidRDefault="002847E8">
            <w:pPr>
              <w:jc w:val="center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（6分）</w:t>
            </w:r>
          </w:p>
        </w:tc>
        <w:tc>
          <w:tcPr>
            <w:tcW w:w="4485" w:type="dxa"/>
          </w:tcPr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1、在承接政府服务项目中获得省级以上荣誉或奖项的，每提供一个得1.5分；</w:t>
            </w:r>
          </w:p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2、曾获得市级荣誉或奖项的，一个得1分。</w:t>
            </w:r>
          </w:p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本小项最多计算6个荣誉或奖项的得分，按最高得分项评审，最高分为6分。</w:t>
            </w:r>
          </w:p>
          <w:p w:rsidR="00935398" w:rsidRDefault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本小项最高分6分。</w:t>
            </w:r>
          </w:p>
        </w:tc>
        <w:tc>
          <w:tcPr>
            <w:tcW w:w="2677" w:type="dxa"/>
          </w:tcPr>
          <w:p w:rsidR="00935398" w:rsidRDefault="002847E8" w:rsidP="002847E8">
            <w:pPr>
              <w:spacing w:line="288" w:lineRule="auto"/>
              <w:ind w:right="-20"/>
              <w:rPr>
                <w:rFonts w:ascii="宋体" w:eastAsia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kern w:val="0"/>
                <w:sz w:val="21"/>
                <w:szCs w:val="21"/>
              </w:rPr>
              <w:t>需提供相关的证明材料原件的复印件或扫描打印件，并加盖单位公章，无证明材料不得分。</w:t>
            </w:r>
          </w:p>
        </w:tc>
      </w:tr>
      <w:tr w:rsidR="00935398">
        <w:trPr>
          <w:cantSplit/>
          <w:trHeight w:val="983"/>
        </w:trPr>
        <w:tc>
          <w:tcPr>
            <w:tcW w:w="1135" w:type="dxa"/>
            <w:vAlign w:val="center"/>
          </w:tcPr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价格评分</w:t>
            </w:r>
          </w:p>
          <w:p w:rsidR="00935398" w:rsidRDefault="002847E8"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（1</w:t>
            </w:r>
            <w:r>
              <w:rPr>
                <w:b/>
                <w:bCs w:val="0"/>
              </w:rPr>
              <w:t>0%</w:t>
            </w:r>
            <w:r>
              <w:rPr>
                <w:rFonts w:hint="eastAsia"/>
                <w:b/>
                <w:bCs w:val="0"/>
              </w:rPr>
              <w:t>）</w:t>
            </w:r>
          </w:p>
        </w:tc>
        <w:tc>
          <w:tcPr>
            <w:tcW w:w="5859" w:type="dxa"/>
            <w:gridSpan w:val="2"/>
            <w:vAlign w:val="center"/>
          </w:tcPr>
          <w:p w:rsidR="00935398" w:rsidRDefault="002847E8">
            <w:pPr>
              <w:pStyle w:val="2"/>
            </w:pPr>
            <w:r>
              <w:rPr>
                <w:rFonts w:hint="eastAsia"/>
              </w:rPr>
              <w:t>价格扣除后的供应报价得分</w:t>
            </w:r>
            <w:r>
              <w:t>=</w:t>
            </w:r>
            <w:r>
              <w:rPr>
                <w:rFonts w:hint="eastAsia"/>
              </w:rPr>
              <w:t>（评审基准价</w:t>
            </w:r>
            <w:r>
              <w:t>/</w:t>
            </w:r>
            <w:r>
              <w:rPr>
                <w:rFonts w:hint="eastAsia"/>
              </w:rPr>
              <w:t>价格扣除后的供应报价）×权重×</w:t>
            </w:r>
            <w:r>
              <w:t>100</w:t>
            </w:r>
          </w:p>
        </w:tc>
        <w:tc>
          <w:tcPr>
            <w:tcW w:w="2677" w:type="dxa"/>
            <w:vAlign w:val="center"/>
          </w:tcPr>
          <w:p w:rsidR="00935398" w:rsidRDefault="002847E8">
            <w:pPr>
              <w:pStyle w:val="2"/>
              <w:jc w:val="both"/>
            </w:pPr>
            <w:r>
              <w:rPr>
                <w:rFonts w:hint="eastAsia"/>
              </w:rPr>
              <w:t>最低的投标报价为评审基准价，其他供应商的报价分按公式计算。投标报价得分结果保留二位小数，三位小数四舍五入。</w:t>
            </w:r>
          </w:p>
        </w:tc>
      </w:tr>
    </w:tbl>
    <w:p w:rsidR="00935398" w:rsidRDefault="00935398"/>
    <w:sectPr w:rsidR="0093539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B1" w:rsidRDefault="002847E8">
      <w:r>
        <w:separator/>
      </w:r>
    </w:p>
  </w:endnote>
  <w:endnote w:type="continuationSeparator" w:id="0">
    <w:p w:rsidR="007E64B1" w:rsidRDefault="0028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B1" w:rsidRDefault="002847E8">
      <w:r>
        <w:separator/>
      </w:r>
    </w:p>
  </w:footnote>
  <w:footnote w:type="continuationSeparator" w:id="0">
    <w:p w:rsidR="007E64B1" w:rsidRDefault="0028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B7" w:rsidRDefault="008956B7">
    <w:pPr>
      <w:pStyle w:val="a6"/>
    </w:pPr>
  </w:p>
  <w:p w:rsidR="00935398" w:rsidRDefault="002847E8">
    <w:pPr>
      <w:pStyle w:val="a6"/>
    </w:pPr>
    <w:r>
      <w:rPr>
        <w:rFonts w:hint="eastAsia"/>
      </w:rPr>
      <w:t>2021年江海区</w:t>
    </w:r>
    <w:r w:rsidR="008956B7">
      <w:rPr>
        <w:rFonts w:hint="eastAsia"/>
      </w:rPr>
      <w:t>新型冠状病毒核酸采样和</w:t>
    </w:r>
    <w:r>
      <w:rPr>
        <w:rFonts w:hint="eastAsia"/>
      </w:rPr>
      <w:t>检测服务采购项目招标评分标准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43A"/>
    <w:rsid w:val="0000057F"/>
    <w:rsid w:val="00001219"/>
    <w:rsid w:val="000032B8"/>
    <w:rsid w:val="0000406A"/>
    <w:rsid w:val="000078B8"/>
    <w:rsid w:val="00011632"/>
    <w:rsid w:val="00014DF4"/>
    <w:rsid w:val="000247B8"/>
    <w:rsid w:val="000267BC"/>
    <w:rsid w:val="0004009D"/>
    <w:rsid w:val="00043FD2"/>
    <w:rsid w:val="00045E67"/>
    <w:rsid w:val="00050B75"/>
    <w:rsid w:val="0005477E"/>
    <w:rsid w:val="00055E73"/>
    <w:rsid w:val="000577A9"/>
    <w:rsid w:val="000634D5"/>
    <w:rsid w:val="000647E4"/>
    <w:rsid w:val="00082D57"/>
    <w:rsid w:val="0009063F"/>
    <w:rsid w:val="000B5556"/>
    <w:rsid w:val="000C1F1E"/>
    <w:rsid w:val="000C62F4"/>
    <w:rsid w:val="000C7A85"/>
    <w:rsid w:val="000D033B"/>
    <w:rsid w:val="000D4545"/>
    <w:rsid w:val="000D5C6B"/>
    <w:rsid w:val="000E4461"/>
    <w:rsid w:val="000E69AB"/>
    <w:rsid w:val="000F00D8"/>
    <w:rsid w:val="000F4AA7"/>
    <w:rsid w:val="001220D6"/>
    <w:rsid w:val="00125B9F"/>
    <w:rsid w:val="001342BC"/>
    <w:rsid w:val="001345F2"/>
    <w:rsid w:val="001352B9"/>
    <w:rsid w:val="001372D1"/>
    <w:rsid w:val="0014756A"/>
    <w:rsid w:val="00151FC1"/>
    <w:rsid w:val="00153FB9"/>
    <w:rsid w:val="001553BC"/>
    <w:rsid w:val="0016507B"/>
    <w:rsid w:val="00165150"/>
    <w:rsid w:val="00167AC8"/>
    <w:rsid w:val="001752DF"/>
    <w:rsid w:val="001842F2"/>
    <w:rsid w:val="001845CB"/>
    <w:rsid w:val="0019290E"/>
    <w:rsid w:val="0019344D"/>
    <w:rsid w:val="001A13ED"/>
    <w:rsid w:val="001B0498"/>
    <w:rsid w:val="001D1C4D"/>
    <w:rsid w:val="001E187F"/>
    <w:rsid w:val="001F72EC"/>
    <w:rsid w:val="002077D8"/>
    <w:rsid w:val="00243989"/>
    <w:rsid w:val="00244B52"/>
    <w:rsid w:val="00244C95"/>
    <w:rsid w:val="002533D1"/>
    <w:rsid w:val="00261903"/>
    <w:rsid w:val="00261ED4"/>
    <w:rsid w:val="002639B7"/>
    <w:rsid w:val="00274B09"/>
    <w:rsid w:val="0028369A"/>
    <w:rsid w:val="002847E8"/>
    <w:rsid w:val="00285BA9"/>
    <w:rsid w:val="00296E96"/>
    <w:rsid w:val="00297BF7"/>
    <w:rsid w:val="002A72DA"/>
    <w:rsid w:val="002B4110"/>
    <w:rsid w:val="002B5249"/>
    <w:rsid w:val="002B63B6"/>
    <w:rsid w:val="002C4DE1"/>
    <w:rsid w:val="002D1A9E"/>
    <w:rsid w:val="002D27C5"/>
    <w:rsid w:val="002D36B3"/>
    <w:rsid w:val="002D4C6B"/>
    <w:rsid w:val="002E0C7F"/>
    <w:rsid w:val="002E1131"/>
    <w:rsid w:val="002E1468"/>
    <w:rsid w:val="002F14C8"/>
    <w:rsid w:val="00302966"/>
    <w:rsid w:val="003070A2"/>
    <w:rsid w:val="003071F7"/>
    <w:rsid w:val="00310733"/>
    <w:rsid w:val="00312247"/>
    <w:rsid w:val="003165F7"/>
    <w:rsid w:val="00325BC9"/>
    <w:rsid w:val="0033664F"/>
    <w:rsid w:val="00336804"/>
    <w:rsid w:val="00336997"/>
    <w:rsid w:val="003471BA"/>
    <w:rsid w:val="0035073F"/>
    <w:rsid w:val="00360FE3"/>
    <w:rsid w:val="00363DB0"/>
    <w:rsid w:val="00371BF1"/>
    <w:rsid w:val="003725EB"/>
    <w:rsid w:val="003736AD"/>
    <w:rsid w:val="003744C1"/>
    <w:rsid w:val="00381B33"/>
    <w:rsid w:val="00382AC9"/>
    <w:rsid w:val="00384B1A"/>
    <w:rsid w:val="003A0CCE"/>
    <w:rsid w:val="003A3682"/>
    <w:rsid w:val="003A3956"/>
    <w:rsid w:val="003A4427"/>
    <w:rsid w:val="003A4A44"/>
    <w:rsid w:val="003C22DC"/>
    <w:rsid w:val="003C339B"/>
    <w:rsid w:val="003C4FBF"/>
    <w:rsid w:val="003D54F5"/>
    <w:rsid w:val="003F5C35"/>
    <w:rsid w:val="003F6600"/>
    <w:rsid w:val="004103E9"/>
    <w:rsid w:val="0041154A"/>
    <w:rsid w:val="00412990"/>
    <w:rsid w:val="0041788F"/>
    <w:rsid w:val="0042615E"/>
    <w:rsid w:val="0042791F"/>
    <w:rsid w:val="00431816"/>
    <w:rsid w:val="00435017"/>
    <w:rsid w:val="0043564E"/>
    <w:rsid w:val="00437B3D"/>
    <w:rsid w:val="004405E7"/>
    <w:rsid w:val="004457CF"/>
    <w:rsid w:val="00451CC0"/>
    <w:rsid w:val="0045461F"/>
    <w:rsid w:val="00462B03"/>
    <w:rsid w:val="00467A45"/>
    <w:rsid w:val="00467B4F"/>
    <w:rsid w:val="00474886"/>
    <w:rsid w:val="00474F42"/>
    <w:rsid w:val="00475EE4"/>
    <w:rsid w:val="004809E7"/>
    <w:rsid w:val="00482EA3"/>
    <w:rsid w:val="004852B4"/>
    <w:rsid w:val="00493344"/>
    <w:rsid w:val="00494A72"/>
    <w:rsid w:val="004A448B"/>
    <w:rsid w:val="004A4DDC"/>
    <w:rsid w:val="004A6327"/>
    <w:rsid w:val="004A738A"/>
    <w:rsid w:val="004B7B13"/>
    <w:rsid w:val="004C190A"/>
    <w:rsid w:val="004C516B"/>
    <w:rsid w:val="004C7931"/>
    <w:rsid w:val="004D6216"/>
    <w:rsid w:val="004E49A1"/>
    <w:rsid w:val="004F25FF"/>
    <w:rsid w:val="004F5CF9"/>
    <w:rsid w:val="004F5DA5"/>
    <w:rsid w:val="00512FAC"/>
    <w:rsid w:val="0053095C"/>
    <w:rsid w:val="00536EA7"/>
    <w:rsid w:val="00540B09"/>
    <w:rsid w:val="0054146E"/>
    <w:rsid w:val="00543C8B"/>
    <w:rsid w:val="0055242F"/>
    <w:rsid w:val="0055308C"/>
    <w:rsid w:val="00580FEF"/>
    <w:rsid w:val="005819FC"/>
    <w:rsid w:val="00581F8E"/>
    <w:rsid w:val="00582F59"/>
    <w:rsid w:val="00586D3D"/>
    <w:rsid w:val="00594469"/>
    <w:rsid w:val="005A47B4"/>
    <w:rsid w:val="005A49BC"/>
    <w:rsid w:val="005A4F8F"/>
    <w:rsid w:val="005B64AA"/>
    <w:rsid w:val="005C4652"/>
    <w:rsid w:val="005C4F3A"/>
    <w:rsid w:val="005C5122"/>
    <w:rsid w:val="005C6A34"/>
    <w:rsid w:val="005D792D"/>
    <w:rsid w:val="005E05BE"/>
    <w:rsid w:val="005E09A8"/>
    <w:rsid w:val="005E2EEB"/>
    <w:rsid w:val="005E5DFF"/>
    <w:rsid w:val="005E648B"/>
    <w:rsid w:val="005E6C93"/>
    <w:rsid w:val="005F1C17"/>
    <w:rsid w:val="005F1C98"/>
    <w:rsid w:val="00600202"/>
    <w:rsid w:val="006061D9"/>
    <w:rsid w:val="00607978"/>
    <w:rsid w:val="0061522D"/>
    <w:rsid w:val="00615FA9"/>
    <w:rsid w:val="00616DDB"/>
    <w:rsid w:val="00624953"/>
    <w:rsid w:val="00626582"/>
    <w:rsid w:val="0063448F"/>
    <w:rsid w:val="00637292"/>
    <w:rsid w:val="0064332E"/>
    <w:rsid w:val="006446B5"/>
    <w:rsid w:val="00650FC3"/>
    <w:rsid w:val="0065324E"/>
    <w:rsid w:val="006537C4"/>
    <w:rsid w:val="006543A1"/>
    <w:rsid w:val="00663975"/>
    <w:rsid w:val="0066398E"/>
    <w:rsid w:val="006678C9"/>
    <w:rsid w:val="00672662"/>
    <w:rsid w:val="00691BF5"/>
    <w:rsid w:val="006B5952"/>
    <w:rsid w:val="006B5ECF"/>
    <w:rsid w:val="006D3D52"/>
    <w:rsid w:val="006D7651"/>
    <w:rsid w:val="006E0EE3"/>
    <w:rsid w:val="006E2B3A"/>
    <w:rsid w:val="006E2E6C"/>
    <w:rsid w:val="006E7827"/>
    <w:rsid w:val="006F1099"/>
    <w:rsid w:val="006F44C5"/>
    <w:rsid w:val="006F5B48"/>
    <w:rsid w:val="006F7C2B"/>
    <w:rsid w:val="00713063"/>
    <w:rsid w:val="0071781B"/>
    <w:rsid w:val="00724C8C"/>
    <w:rsid w:val="00725DB2"/>
    <w:rsid w:val="00726051"/>
    <w:rsid w:val="00742E1F"/>
    <w:rsid w:val="007525FB"/>
    <w:rsid w:val="00753242"/>
    <w:rsid w:val="007547CA"/>
    <w:rsid w:val="00754CD5"/>
    <w:rsid w:val="00755DED"/>
    <w:rsid w:val="007610B2"/>
    <w:rsid w:val="00762E93"/>
    <w:rsid w:val="00766A61"/>
    <w:rsid w:val="00774E1F"/>
    <w:rsid w:val="00775C04"/>
    <w:rsid w:val="00782902"/>
    <w:rsid w:val="00791AA8"/>
    <w:rsid w:val="007A1C08"/>
    <w:rsid w:val="007A772B"/>
    <w:rsid w:val="007B0BDA"/>
    <w:rsid w:val="007C0871"/>
    <w:rsid w:val="007C133B"/>
    <w:rsid w:val="007C14ED"/>
    <w:rsid w:val="007C2003"/>
    <w:rsid w:val="007C719C"/>
    <w:rsid w:val="007E64B1"/>
    <w:rsid w:val="007F48B1"/>
    <w:rsid w:val="007F5871"/>
    <w:rsid w:val="007F6E2B"/>
    <w:rsid w:val="00804970"/>
    <w:rsid w:val="008056FE"/>
    <w:rsid w:val="008101EA"/>
    <w:rsid w:val="00825EB0"/>
    <w:rsid w:val="00827A0B"/>
    <w:rsid w:val="00827E0D"/>
    <w:rsid w:val="008360F6"/>
    <w:rsid w:val="00837520"/>
    <w:rsid w:val="00845648"/>
    <w:rsid w:val="0085165F"/>
    <w:rsid w:val="00854FCE"/>
    <w:rsid w:val="00856CC2"/>
    <w:rsid w:val="00862EBC"/>
    <w:rsid w:val="00865284"/>
    <w:rsid w:val="00876B90"/>
    <w:rsid w:val="008811EB"/>
    <w:rsid w:val="008822A4"/>
    <w:rsid w:val="0088468F"/>
    <w:rsid w:val="008955FE"/>
    <w:rsid w:val="008956B7"/>
    <w:rsid w:val="00896402"/>
    <w:rsid w:val="008A1054"/>
    <w:rsid w:val="008D3311"/>
    <w:rsid w:val="008D589C"/>
    <w:rsid w:val="008E59F9"/>
    <w:rsid w:val="008F0236"/>
    <w:rsid w:val="008F30B3"/>
    <w:rsid w:val="008F3F75"/>
    <w:rsid w:val="00903592"/>
    <w:rsid w:val="00904C58"/>
    <w:rsid w:val="009143EF"/>
    <w:rsid w:val="0091512D"/>
    <w:rsid w:val="00926FD4"/>
    <w:rsid w:val="009303FD"/>
    <w:rsid w:val="00935398"/>
    <w:rsid w:val="00940892"/>
    <w:rsid w:val="00943CE6"/>
    <w:rsid w:val="009446D6"/>
    <w:rsid w:val="00951C32"/>
    <w:rsid w:val="00960337"/>
    <w:rsid w:val="009619A0"/>
    <w:rsid w:val="00961FC6"/>
    <w:rsid w:val="00972797"/>
    <w:rsid w:val="00974ACB"/>
    <w:rsid w:val="0099227C"/>
    <w:rsid w:val="009A4195"/>
    <w:rsid w:val="009B0E7D"/>
    <w:rsid w:val="009B1A91"/>
    <w:rsid w:val="009B6A3B"/>
    <w:rsid w:val="009B734B"/>
    <w:rsid w:val="009C2C5B"/>
    <w:rsid w:val="009C7171"/>
    <w:rsid w:val="009D7E3F"/>
    <w:rsid w:val="009E1421"/>
    <w:rsid w:val="009E307B"/>
    <w:rsid w:val="00A16815"/>
    <w:rsid w:val="00A22310"/>
    <w:rsid w:val="00A3124A"/>
    <w:rsid w:val="00A31B9F"/>
    <w:rsid w:val="00A3558A"/>
    <w:rsid w:val="00A376A8"/>
    <w:rsid w:val="00A50F66"/>
    <w:rsid w:val="00A530A7"/>
    <w:rsid w:val="00A667A1"/>
    <w:rsid w:val="00A8158E"/>
    <w:rsid w:val="00A86276"/>
    <w:rsid w:val="00A86AA0"/>
    <w:rsid w:val="00A90F08"/>
    <w:rsid w:val="00A94E60"/>
    <w:rsid w:val="00AA2F90"/>
    <w:rsid w:val="00AA65E7"/>
    <w:rsid w:val="00AB125B"/>
    <w:rsid w:val="00AB69A7"/>
    <w:rsid w:val="00AC07B0"/>
    <w:rsid w:val="00AC0CE6"/>
    <w:rsid w:val="00AD2798"/>
    <w:rsid w:val="00AD3E66"/>
    <w:rsid w:val="00AD692F"/>
    <w:rsid w:val="00AE0CC4"/>
    <w:rsid w:val="00AE170E"/>
    <w:rsid w:val="00AF04B9"/>
    <w:rsid w:val="00B03F15"/>
    <w:rsid w:val="00B10E80"/>
    <w:rsid w:val="00B23750"/>
    <w:rsid w:val="00B41FE8"/>
    <w:rsid w:val="00B47C14"/>
    <w:rsid w:val="00B5143A"/>
    <w:rsid w:val="00B555FB"/>
    <w:rsid w:val="00B576EB"/>
    <w:rsid w:val="00B722E3"/>
    <w:rsid w:val="00B73D0A"/>
    <w:rsid w:val="00B84A0A"/>
    <w:rsid w:val="00B91FD4"/>
    <w:rsid w:val="00B945AA"/>
    <w:rsid w:val="00BA1F27"/>
    <w:rsid w:val="00BB18E1"/>
    <w:rsid w:val="00BB40FA"/>
    <w:rsid w:val="00BD57F7"/>
    <w:rsid w:val="00BD7E2B"/>
    <w:rsid w:val="00BE01B8"/>
    <w:rsid w:val="00BE06B5"/>
    <w:rsid w:val="00BF16EE"/>
    <w:rsid w:val="00BF6AF7"/>
    <w:rsid w:val="00C048D0"/>
    <w:rsid w:val="00C05F15"/>
    <w:rsid w:val="00C06EC2"/>
    <w:rsid w:val="00C125A0"/>
    <w:rsid w:val="00C25EEA"/>
    <w:rsid w:val="00C3174D"/>
    <w:rsid w:val="00C4021A"/>
    <w:rsid w:val="00C43282"/>
    <w:rsid w:val="00C542EF"/>
    <w:rsid w:val="00C60AC3"/>
    <w:rsid w:val="00C63AAD"/>
    <w:rsid w:val="00C6621C"/>
    <w:rsid w:val="00C81EC1"/>
    <w:rsid w:val="00C8513B"/>
    <w:rsid w:val="00C87188"/>
    <w:rsid w:val="00C975DC"/>
    <w:rsid w:val="00CA3C65"/>
    <w:rsid w:val="00CA3D80"/>
    <w:rsid w:val="00CA5290"/>
    <w:rsid w:val="00CB46AF"/>
    <w:rsid w:val="00CB5EF3"/>
    <w:rsid w:val="00CC617C"/>
    <w:rsid w:val="00CC7897"/>
    <w:rsid w:val="00CC7EED"/>
    <w:rsid w:val="00CD19F9"/>
    <w:rsid w:val="00CE2B92"/>
    <w:rsid w:val="00CE3A99"/>
    <w:rsid w:val="00CF1F38"/>
    <w:rsid w:val="00D03F2F"/>
    <w:rsid w:val="00D05EAB"/>
    <w:rsid w:val="00D06020"/>
    <w:rsid w:val="00D07555"/>
    <w:rsid w:val="00D10ABC"/>
    <w:rsid w:val="00D15215"/>
    <w:rsid w:val="00D1615A"/>
    <w:rsid w:val="00D27DAA"/>
    <w:rsid w:val="00D36317"/>
    <w:rsid w:val="00D46894"/>
    <w:rsid w:val="00D47C59"/>
    <w:rsid w:val="00D56F14"/>
    <w:rsid w:val="00D63FC7"/>
    <w:rsid w:val="00D700CB"/>
    <w:rsid w:val="00D70DCF"/>
    <w:rsid w:val="00D719BC"/>
    <w:rsid w:val="00D744F8"/>
    <w:rsid w:val="00D76196"/>
    <w:rsid w:val="00D826F9"/>
    <w:rsid w:val="00D835DB"/>
    <w:rsid w:val="00D87E6D"/>
    <w:rsid w:val="00D909AE"/>
    <w:rsid w:val="00D91E75"/>
    <w:rsid w:val="00D92989"/>
    <w:rsid w:val="00D9361E"/>
    <w:rsid w:val="00D93770"/>
    <w:rsid w:val="00D947D7"/>
    <w:rsid w:val="00D97A4A"/>
    <w:rsid w:val="00DA04D9"/>
    <w:rsid w:val="00DA6443"/>
    <w:rsid w:val="00DA750A"/>
    <w:rsid w:val="00DB5C84"/>
    <w:rsid w:val="00DB6CD2"/>
    <w:rsid w:val="00DC06AE"/>
    <w:rsid w:val="00DC3746"/>
    <w:rsid w:val="00DC770D"/>
    <w:rsid w:val="00DD1F52"/>
    <w:rsid w:val="00DD68C4"/>
    <w:rsid w:val="00DE00C4"/>
    <w:rsid w:val="00DE2E38"/>
    <w:rsid w:val="00DE4E3B"/>
    <w:rsid w:val="00E0099C"/>
    <w:rsid w:val="00E14F54"/>
    <w:rsid w:val="00E20E15"/>
    <w:rsid w:val="00E31CA4"/>
    <w:rsid w:val="00E353F3"/>
    <w:rsid w:val="00E669D7"/>
    <w:rsid w:val="00E749E0"/>
    <w:rsid w:val="00E91F6E"/>
    <w:rsid w:val="00EA0DED"/>
    <w:rsid w:val="00EA21AF"/>
    <w:rsid w:val="00EB54A3"/>
    <w:rsid w:val="00EB66A9"/>
    <w:rsid w:val="00EB7961"/>
    <w:rsid w:val="00EC3CEE"/>
    <w:rsid w:val="00ED1063"/>
    <w:rsid w:val="00ED16BA"/>
    <w:rsid w:val="00ED66DE"/>
    <w:rsid w:val="00EE304D"/>
    <w:rsid w:val="00F01095"/>
    <w:rsid w:val="00F06DB9"/>
    <w:rsid w:val="00F17D9C"/>
    <w:rsid w:val="00F23072"/>
    <w:rsid w:val="00F31052"/>
    <w:rsid w:val="00F32EC5"/>
    <w:rsid w:val="00F37525"/>
    <w:rsid w:val="00F41F7A"/>
    <w:rsid w:val="00F43F4C"/>
    <w:rsid w:val="00F53E89"/>
    <w:rsid w:val="00F569DB"/>
    <w:rsid w:val="00F66960"/>
    <w:rsid w:val="00F73566"/>
    <w:rsid w:val="00F737EF"/>
    <w:rsid w:val="00F779F1"/>
    <w:rsid w:val="00F86570"/>
    <w:rsid w:val="00FA3CEE"/>
    <w:rsid w:val="00FB1D93"/>
    <w:rsid w:val="00FB5DD8"/>
    <w:rsid w:val="00FC1FAA"/>
    <w:rsid w:val="00FC2641"/>
    <w:rsid w:val="00FD2496"/>
    <w:rsid w:val="00FD3055"/>
    <w:rsid w:val="00FD5DA7"/>
    <w:rsid w:val="00FE4440"/>
    <w:rsid w:val="00FE4AED"/>
    <w:rsid w:val="00FE55CB"/>
    <w:rsid w:val="00FF01A1"/>
    <w:rsid w:val="00FF6141"/>
    <w:rsid w:val="00FF6FB2"/>
    <w:rsid w:val="02A56B54"/>
    <w:rsid w:val="02AC76DB"/>
    <w:rsid w:val="037971FC"/>
    <w:rsid w:val="043122DE"/>
    <w:rsid w:val="0617466A"/>
    <w:rsid w:val="08CF646A"/>
    <w:rsid w:val="0E3B3B41"/>
    <w:rsid w:val="0EAF171E"/>
    <w:rsid w:val="13F7453A"/>
    <w:rsid w:val="15DB5FBC"/>
    <w:rsid w:val="16C96805"/>
    <w:rsid w:val="17AD30CB"/>
    <w:rsid w:val="1BAF37FC"/>
    <w:rsid w:val="1F8158DE"/>
    <w:rsid w:val="213268B8"/>
    <w:rsid w:val="26B21E5D"/>
    <w:rsid w:val="26B51DCA"/>
    <w:rsid w:val="27B533B1"/>
    <w:rsid w:val="2810538B"/>
    <w:rsid w:val="29AC5E48"/>
    <w:rsid w:val="2B0033A7"/>
    <w:rsid w:val="2D5732FF"/>
    <w:rsid w:val="2DF80202"/>
    <w:rsid w:val="2E321A25"/>
    <w:rsid w:val="2F582DD9"/>
    <w:rsid w:val="32BA1F03"/>
    <w:rsid w:val="34C52A37"/>
    <w:rsid w:val="38D155FB"/>
    <w:rsid w:val="39AD4429"/>
    <w:rsid w:val="3F387080"/>
    <w:rsid w:val="3F8D01AA"/>
    <w:rsid w:val="41185464"/>
    <w:rsid w:val="453153E9"/>
    <w:rsid w:val="475A0949"/>
    <w:rsid w:val="47BF1D31"/>
    <w:rsid w:val="481445B8"/>
    <w:rsid w:val="49AC7C1B"/>
    <w:rsid w:val="4A6A227F"/>
    <w:rsid w:val="4B7A1D91"/>
    <w:rsid w:val="4C4355CA"/>
    <w:rsid w:val="4D44503E"/>
    <w:rsid w:val="4DC077AD"/>
    <w:rsid w:val="4E02732E"/>
    <w:rsid w:val="51611FFF"/>
    <w:rsid w:val="570F31E7"/>
    <w:rsid w:val="57C85A4B"/>
    <w:rsid w:val="57CA6707"/>
    <w:rsid w:val="58D51CF7"/>
    <w:rsid w:val="5A554C4F"/>
    <w:rsid w:val="5ADB5F70"/>
    <w:rsid w:val="5B7A0CBA"/>
    <w:rsid w:val="5BD60E83"/>
    <w:rsid w:val="5D8B6728"/>
    <w:rsid w:val="5F38476F"/>
    <w:rsid w:val="600D6E1C"/>
    <w:rsid w:val="60D322BC"/>
    <w:rsid w:val="618C384D"/>
    <w:rsid w:val="61C80B23"/>
    <w:rsid w:val="64BA38DF"/>
    <w:rsid w:val="65F3164A"/>
    <w:rsid w:val="693E40DB"/>
    <w:rsid w:val="695437B6"/>
    <w:rsid w:val="6B1B12D8"/>
    <w:rsid w:val="6C5823AC"/>
    <w:rsid w:val="6C767000"/>
    <w:rsid w:val="6CDF1BA0"/>
    <w:rsid w:val="6D112724"/>
    <w:rsid w:val="6F3169F1"/>
    <w:rsid w:val="70361199"/>
    <w:rsid w:val="713A2C56"/>
    <w:rsid w:val="72741C9D"/>
    <w:rsid w:val="72B76AF7"/>
    <w:rsid w:val="73BD071F"/>
    <w:rsid w:val="73F51C85"/>
    <w:rsid w:val="76234D50"/>
    <w:rsid w:val="769F282B"/>
    <w:rsid w:val="76A01FF9"/>
    <w:rsid w:val="784D2B99"/>
    <w:rsid w:val="785C34BE"/>
    <w:rsid w:val="78966318"/>
    <w:rsid w:val="79996025"/>
    <w:rsid w:val="7A0F19F6"/>
    <w:rsid w:val="7B435115"/>
    <w:rsid w:val="7C784717"/>
    <w:rsid w:val="7CA321B8"/>
    <w:rsid w:val="7F75056E"/>
    <w:rsid w:val="7FD4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 w:eastAsia="宋体"/>
      <w:kern w:val="0"/>
      <w:sz w:val="18"/>
    </w:rPr>
  </w:style>
  <w:style w:type="paragraph" w:styleId="2">
    <w:name w:val="toc 2"/>
    <w:basedOn w:val="a"/>
    <w:next w:val="a"/>
    <w:uiPriority w:val="39"/>
    <w:qFormat/>
    <w:pPr>
      <w:tabs>
        <w:tab w:val="right" w:leader="dot" w:pos="9005"/>
      </w:tabs>
      <w:ind w:leftChars="-17" w:left="-51"/>
      <w:jc w:val="center"/>
    </w:pPr>
    <w:rPr>
      <w:rFonts w:ascii="宋体" w:eastAsia="宋体" w:hAnsi="宋体"/>
      <w:bCs/>
      <w:kern w:val="0"/>
      <w:sz w:val="21"/>
      <w:szCs w:val="21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1461</Words>
  <Characters>162</Characters>
  <Application>Microsoft Office Word</Application>
  <DocSecurity>0</DocSecurity>
  <Lines>1</Lines>
  <Paragraphs>3</Paragraphs>
  <ScaleCrop>false</ScaleCrop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谭观琴</cp:lastModifiedBy>
  <cp:revision>5</cp:revision>
  <dcterms:created xsi:type="dcterms:W3CDTF">2021-03-25T02:00:00Z</dcterms:created>
  <dcterms:modified xsi:type="dcterms:W3CDTF">2021-03-26T09:22:00Z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