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EF725B">
      <w:pPr>
        <w:spacing w:line="480" w:lineRule="exact"/>
        <w:jc w:val="left"/>
        <w:outlineLvl w:val="0"/>
        <w:rPr>
          <w:rFonts w:hint="eastAsia" w:ascii="黑体" w:hAnsi="黑体" w:eastAsia="方正黑体_GBK"/>
          <w:sz w:val="32"/>
          <w:szCs w:val="32"/>
          <w:lang w:val="en-US" w:eastAsia="zh-CN"/>
        </w:rPr>
      </w:pPr>
      <w:r>
        <w:rPr>
          <w:rFonts w:hint="eastAsia" w:ascii="黑体" w:hAnsi="黑体" w:eastAsia="方正黑体_GBK"/>
          <w:sz w:val="32"/>
          <w:szCs w:val="32"/>
        </w:rPr>
        <w:t>附件</w:t>
      </w:r>
      <w:r>
        <w:rPr>
          <w:rFonts w:hint="eastAsia" w:ascii="黑体" w:hAnsi="黑体" w:eastAsia="方正黑体_GBK"/>
          <w:sz w:val="32"/>
          <w:szCs w:val="32"/>
          <w:lang w:val="en-US" w:eastAsia="zh-CN"/>
        </w:rPr>
        <w:t>3</w:t>
      </w:r>
    </w:p>
    <w:p w14:paraId="2478272A">
      <w:pPr>
        <w:spacing w:line="480" w:lineRule="exact"/>
        <w:jc w:val="left"/>
        <w:outlineLvl w:val="0"/>
        <w:rPr>
          <w:rFonts w:hint="eastAsia" w:ascii="黑体" w:hAnsi="黑体" w:eastAsia="方正黑体_GBK"/>
          <w:sz w:val="32"/>
          <w:szCs w:val="32"/>
          <w:lang w:val="en-US" w:eastAsia="zh-CN"/>
        </w:rPr>
      </w:pPr>
    </w:p>
    <w:p w14:paraId="350969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活动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参与诚信承诺函</w:t>
      </w:r>
    </w:p>
    <w:p w14:paraId="2B611D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640" w:firstLineChars="200"/>
        <w:textAlignment w:val="auto"/>
        <w:outlineLvl w:val="1"/>
        <w:rPr>
          <w:rFonts w:hint="eastAsia" w:ascii="Times New Roman" w:hAnsi="Times New Roman" w:eastAsia="方正仿宋_GBK" w:cs="仿宋_GB2312"/>
          <w:sz w:val="32"/>
          <w:szCs w:val="32"/>
        </w:rPr>
      </w:pPr>
    </w:p>
    <w:p w14:paraId="3EDDBA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640" w:firstLineChars="200"/>
        <w:textAlignment w:val="auto"/>
        <w:outlineLvl w:val="1"/>
        <w:rPr>
          <w:rFonts w:hint="eastAsia" w:ascii="Times New Roman" w:hAnsi="Times New Roman" w:eastAsia="方正仿宋_GBK" w:cs="仿宋_GB2312"/>
          <w:sz w:val="32"/>
          <w:szCs w:val="32"/>
        </w:rPr>
      </w:pPr>
      <w:r>
        <w:rPr>
          <w:rFonts w:hint="eastAsia" w:ascii="Times New Roman" w:hAnsi="Times New Roman" w:eastAsia="方正仿宋_GBK" w:cs="仿宋_GB2312"/>
          <w:sz w:val="32"/>
          <w:szCs w:val="32"/>
        </w:rPr>
        <w:t>本单位自愿参加</w:t>
      </w:r>
      <w:r>
        <w:rPr>
          <w:rFonts w:hint="eastAsia" w:ascii="Times New Roman" w:hAnsi="Times New Roman" w:eastAsia="方正仿宋_GBK" w:cs="仿宋_GB2312"/>
          <w:sz w:val="32"/>
          <w:szCs w:val="32"/>
          <w:lang w:val="en-US" w:eastAsia="zh-CN"/>
        </w:rPr>
        <w:t>2024年江门市</w:t>
      </w:r>
      <w:r>
        <w:rPr>
          <w:rFonts w:hint="eastAsia" w:ascii="Times New Roman" w:hAnsi="Times New Roman" w:eastAsia="方正仿宋_GBK" w:cs="仿宋_GB2312"/>
          <w:sz w:val="32"/>
          <w:szCs w:val="32"/>
        </w:rPr>
        <w:t>支持</w:t>
      </w:r>
      <w:r>
        <w:rPr>
          <w:rFonts w:hint="eastAsia" w:ascii="Times New Roman" w:hAnsi="Times New Roman" w:eastAsia="方正仿宋_GBK" w:cs="仿宋_GB2312"/>
          <w:sz w:val="32"/>
          <w:szCs w:val="32"/>
          <w:lang w:eastAsia="zh-CN"/>
        </w:rPr>
        <w:t>电动自行车</w:t>
      </w:r>
      <w:r>
        <w:rPr>
          <w:rFonts w:hint="eastAsia" w:ascii="Times New Roman" w:hAnsi="Times New Roman" w:eastAsia="方正仿宋_GBK" w:cs="仿宋_GB2312"/>
          <w:sz w:val="32"/>
          <w:szCs w:val="32"/>
        </w:rPr>
        <w:t>以旧换新促消费活动</w:t>
      </w:r>
      <w:r>
        <w:rPr>
          <w:rFonts w:hint="eastAsia" w:ascii="Times New Roman" w:hAnsi="Times New Roman" w:eastAsia="方正仿宋_GBK" w:cs="仿宋_GB231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仿宋_GBK" w:cs="仿宋_GB2312"/>
          <w:sz w:val="32"/>
          <w:szCs w:val="32"/>
        </w:rPr>
        <w:t>了解并遵守</w:t>
      </w:r>
      <w:r>
        <w:rPr>
          <w:rFonts w:hint="eastAsia" w:ascii="Times New Roman" w:hAnsi="Times New Roman" w:eastAsia="方正仿宋_GBK" w:cs="仿宋_GB2312"/>
          <w:sz w:val="32"/>
          <w:szCs w:val="32"/>
          <w:lang w:eastAsia="zh-CN"/>
        </w:rPr>
        <w:t>活动的</w:t>
      </w:r>
      <w:r>
        <w:rPr>
          <w:rFonts w:hint="eastAsia" w:ascii="Times New Roman" w:hAnsi="Times New Roman" w:eastAsia="方正仿宋_GBK" w:cs="仿宋_GB2312"/>
          <w:sz w:val="32"/>
          <w:szCs w:val="32"/>
        </w:rPr>
        <w:t>规则要求，并承诺以下事项：</w:t>
      </w:r>
    </w:p>
    <w:p w14:paraId="21A2BA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640" w:firstLineChars="200"/>
        <w:textAlignment w:val="auto"/>
        <w:outlineLvl w:val="1"/>
        <w:rPr>
          <w:rFonts w:hint="eastAsia" w:ascii="Times New Roman" w:hAnsi="Times New Roman" w:eastAsia="方正仿宋_GBK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一、</w:t>
      </w:r>
      <w:r>
        <w:rPr>
          <w:rFonts w:hint="eastAsia" w:ascii="Times New Roman" w:hAnsi="Times New Roman" w:eastAsia="方正仿宋_GBK" w:cs="仿宋_GB2312"/>
          <w:sz w:val="32"/>
          <w:szCs w:val="32"/>
          <w:lang w:val="en-US" w:eastAsia="zh-CN"/>
        </w:rPr>
        <w:t>本单位为在江门市登记注册、取得营业执照并主营电动自行车销售商家，近三年内无重大违法违规和失信记录。</w:t>
      </w:r>
    </w:p>
    <w:p w14:paraId="547C56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640" w:firstLineChars="200"/>
        <w:textAlignment w:val="auto"/>
        <w:outlineLvl w:val="1"/>
        <w:rPr>
          <w:rFonts w:hint="eastAsia" w:ascii="Times New Roman" w:hAnsi="Times New Roman" w:eastAsia="方正仿宋_GBK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仿宋_GB2312"/>
          <w:sz w:val="32"/>
          <w:szCs w:val="32"/>
          <w:lang w:val="en-US" w:eastAsia="zh-CN"/>
        </w:rPr>
        <w:t>二、本单位具备健全的财务管理制度，使用对公账户进行电动自行车销售收款。</w:t>
      </w:r>
    </w:p>
    <w:p w14:paraId="615106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640" w:firstLineChars="200"/>
        <w:textAlignment w:val="auto"/>
        <w:outlineLvl w:val="1"/>
        <w:rPr>
          <w:rFonts w:hint="eastAsia" w:ascii="Times New Roman" w:hAnsi="Times New Roman" w:eastAsia="方正仿宋_GBK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仿宋_GB2312"/>
          <w:sz w:val="32"/>
          <w:szCs w:val="32"/>
          <w:lang w:val="en-US" w:eastAsia="zh-CN"/>
        </w:rPr>
        <w:t>三、本单位具备与活动服务机构对接的能力，按要求布设活动所需的统一收银设备。</w:t>
      </w:r>
    </w:p>
    <w:p w14:paraId="4EF0E5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640" w:firstLineChars="200"/>
        <w:textAlignment w:val="auto"/>
        <w:outlineLvl w:val="1"/>
        <w:rPr>
          <w:rFonts w:hint="eastAsia" w:ascii="Times New Roman" w:hAnsi="Times New Roman" w:eastAsia="方正仿宋_GBK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仿宋_GB2312"/>
          <w:sz w:val="32"/>
          <w:szCs w:val="32"/>
          <w:lang w:val="en-US" w:eastAsia="zh-CN"/>
        </w:rPr>
        <w:t>四、本单位具备电动自行车回收服务功能，承诺把回收的废旧电动自行车交予正规拆解企业。</w:t>
      </w:r>
      <w:r>
        <w:rPr>
          <w:rFonts w:hint="eastAsia" w:ascii="Times New Roman" w:hAnsi="Times New Roman" w:eastAsia="方正仿宋_GBK" w:cs="仿宋_GB2312"/>
          <w:sz w:val="32"/>
          <w:szCs w:val="32"/>
        </w:rPr>
        <w:t>加强销售网点现场管理，杜绝商</w:t>
      </w:r>
      <w:r>
        <w:rPr>
          <w:rFonts w:hint="eastAsia" w:ascii="Times New Roman" w:hAnsi="Times New Roman" w:eastAsia="方正仿宋_GBK" w:cs="仿宋_GB2312"/>
          <w:sz w:val="32"/>
          <w:szCs w:val="32"/>
          <w:lang w:eastAsia="zh-CN"/>
        </w:rPr>
        <w:t>店</w:t>
      </w:r>
      <w:r>
        <w:rPr>
          <w:rFonts w:hint="eastAsia" w:ascii="Times New Roman" w:hAnsi="Times New Roman" w:eastAsia="方正仿宋_GBK" w:cs="仿宋_GB2312"/>
          <w:sz w:val="32"/>
          <w:szCs w:val="32"/>
        </w:rPr>
        <w:t>内出现非法中介人员或驻店厂商人员向</w:t>
      </w:r>
      <w:r>
        <w:rPr>
          <w:rFonts w:hint="eastAsia" w:ascii="Times New Roman" w:hAnsi="Times New Roman" w:eastAsia="方正仿宋_GBK" w:cs="仿宋_GB2312"/>
          <w:sz w:val="32"/>
          <w:szCs w:val="32"/>
          <w:lang w:eastAsia="zh-CN"/>
        </w:rPr>
        <w:t>电动自行车</w:t>
      </w:r>
      <w:r>
        <w:rPr>
          <w:rFonts w:hint="eastAsia" w:ascii="Times New Roman" w:hAnsi="Times New Roman" w:eastAsia="方正仿宋_GBK" w:cs="仿宋_GB2312"/>
          <w:sz w:val="32"/>
          <w:szCs w:val="32"/>
        </w:rPr>
        <w:t>购买人兜售旧机或凭证。</w:t>
      </w:r>
    </w:p>
    <w:p w14:paraId="2FD0F4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640" w:firstLineChars="200"/>
        <w:textAlignment w:val="auto"/>
        <w:outlineLvl w:val="1"/>
        <w:rPr>
          <w:rFonts w:hint="eastAsia" w:ascii="Times New Roman" w:hAnsi="Times New Roman" w:eastAsia="方正仿宋_GBK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仿宋_GB2312"/>
          <w:sz w:val="32"/>
          <w:szCs w:val="32"/>
          <w:lang w:val="en-US" w:eastAsia="zh-CN"/>
        </w:rPr>
        <w:t>五、本单位具备开具销售发票的能力，按照含税销售价格开具销售发票，发票涉及购买人信息、新电动自行车产品等各项信息如实、准确、规范填写。留存活动中所有销售电动自行车的发票、消费小票等票据，以备核查。</w:t>
      </w:r>
    </w:p>
    <w:p w14:paraId="091722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640" w:firstLineChars="200"/>
        <w:textAlignment w:val="auto"/>
        <w:outlineLvl w:val="1"/>
        <w:rPr>
          <w:rFonts w:hint="eastAsia" w:ascii="Times New Roman" w:hAnsi="Times New Roman" w:eastAsia="方正仿宋_GBK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仿宋_GB2312"/>
          <w:sz w:val="32"/>
          <w:szCs w:val="32"/>
          <w:lang w:val="en-US" w:eastAsia="zh-CN"/>
        </w:rPr>
        <w:t>六、本单位具备活动宣传和处理消费者咨询、投诉的能力，将多渠道、准确地向消费者介绍政策使用情况，不误导、欺骗消费者，不乘机哄抬价格、变相涨价，不强制捆绑、搭售等，不虚假交易、骗补套补。如有违反上述承诺的情况，经有关单位查实，自愿接受取消参与活动资格的处理。</w:t>
      </w:r>
      <w:r>
        <w:rPr>
          <w:rFonts w:hint="eastAsia" w:ascii="Times New Roman" w:hAnsi="Times New Roman" w:eastAsia="方正仿宋_GBK" w:cs="仿宋_GB2312"/>
          <w:sz w:val="32"/>
          <w:szCs w:val="32"/>
        </w:rPr>
        <w:t>按要求布放活动宣传物料</w:t>
      </w:r>
      <w:r>
        <w:rPr>
          <w:rFonts w:hint="eastAsia" w:ascii="Times New Roman" w:hAnsi="Times New Roman" w:eastAsia="方正仿宋_GBK" w:cs="仿宋_GB231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仿宋_GBK" w:cs="仿宋_GB2312"/>
          <w:sz w:val="32"/>
          <w:szCs w:val="32"/>
        </w:rPr>
        <w:t>提供不少于1种宣传物料支持，如海报、收银台台卡等。配套开展让利促销活动，扩大活动效果。</w:t>
      </w:r>
    </w:p>
    <w:p w14:paraId="77B5D9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640" w:firstLineChars="200"/>
        <w:textAlignment w:val="auto"/>
        <w:outlineLvl w:val="1"/>
        <w:rPr>
          <w:rFonts w:hint="eastAsia" w:ascii="Times New Roman" w:hAnsi="Times New Roman" w:eastAsia="方正仿宋_GBK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仿宋_GB2312"/>
          <w:sz w:val="32"/>
          <w:szCs w:val="32"/>
          <w:lang w:val="en-US" w:eastAsia="zh-CN"/>
        </w:rPr>
        <w:t>七、</w:t>
      </w:r>
      <w:r>
        <w:rPr>
          <w:rFonts w:hint="eastAsia" w:ascii="Times New Roman" w:hAnsi="Times New Roman" w:eastAsia="方正仿宋_GBK" w:cs="仿宋_GB2312"/>
          <w:sz w:val="32"/>
          <w:szCs w:val="32"/>
        </w:rPr>
        <w:t>积极配合国家、省、市等有关部门提供相关活动审计材料</w:t>
      </w:r>
      <w:r>
        <w:rPr>
          <w:rFonts w:hint="eastAsia" w:ascii="Times New Roman" w:hAnsi="Times New Roman" w:eastAsia="方正仿宋_GBK" w:cs="仿宋_GB231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仿宋_GBK" w:cs="仿宋_GB2312"/>
          <w:sz w:val="32"/>
          <w:szCs w:val="32"/>
        </w:rPr>
        <w:t>包括旧</w:t>
      </w:r>
      <w:r>
        <w:rPr>
          <w:rFonts w:hint="eastAsia" w:ascii="Times New Roman" w:hAnsi="Times New Roman" w:eastAsia="方正仿宋_GBK" w:cs="仿宋_GB2312"/>
          <w:sz w:val="32"/>
          <w:szCs w:val="32"/>
          <w:lang w:eastAsia="zh-CN"/>
        </w:rPr>
        <w:t>电动自行车</w:t>
      </w:r>
      <w:r>
        <w:rPr>
          <w:rFonts w:hint="eastAsia" w:ascii="Times New Roman" w:hAnsi="Times New Roman" w:eastAsia="方正仿宋_GBK" w:cs="仿宋_GB2312"/>
          <w:sz w:val="32"/>
          <w:szCs w:val="32"/>
        </w:rPr>
        <w:t>回收凭证、购买人姓名、身份证件号码、手机号码，交易订单小票、新</w:t>
      </w:r>
      <w:r>
        <w:rPr>
          <w:rFonts w:hint="eastAsia" w:ascii="Times New Roman" w:hAnsi="Times New Roman" w:eastAsia="方正仿宋_GBK" w:cs="仿宋_GB2312"/>
          <w:sz w:val="32"/>
          <w:szCs w:val="32"/>
          <w:lang w:eastAsia="zh-CN"/>
        </w:rPr>
        <w:t>电动自行车</w:t>
      </w:r>
      <w:r>
        <w:rPr>
          <w:rFonts w:hint="eastAsia" w:ascii="Times New Roman" w:hAnsi="Times New Roman" w:eastAsia="方正仿宋_GBK" w:cs="仿宋_GB2312"/>
          <w:sz w:val="32"/>
          <w:szCs w:val="32"/>
        </w:rPr>
        <w:t>发票、</w:t>
      </w:r>
      <w:r>
        <w:rPr>
          <w:rFonts w:hint="eastAsia" w:ascii="Times New Roman" w:hAnsi="Times New Roman" w:eastAsia="方正仿宋_GBK" w:cs="仿宋_GB2312"/>
          <w:sz w:val="32"/>
          <w:szCs w:val="32"/>
          <w:lang w:eastAsia="zh-CN"/>
        </w:rPr>
        <w:t>新电动自行车合格证照片</w:t>
      </w:r>
      <w:r>
        <w:rPr>
          <w:rFonts w:hint="eastAsia" w:ascii="Times New Roman" w:hAnsi="Times New Roman" w:eastAsia="方正仿宋_GBK" w:cs="仿宋_GB2312"/>
          <w:sz w:val="32"/>
          <w:szCs w:val="32"/>
        </w:rPr>
        <w:t>等。确保购买新</w:t>
      </w:r>
      <w:r>
        <w:rPr>
          <w:rFonts w:hint="eastAsia" w:ascii="Times New Roman" w:hAnsi="Times New Roman" w:eastAsia="方正仿宋_GBK" w:cs="仿宋_GB2312"/>
          <w:sz w:val="32"/>
          <w:szCs w:val="32"/>
          <w:lang w:eastAsia="zh-CN"/>
        </w:rPr>
        <w:t>电动自行车</w:t>
      </w:r>
      <w:r>
        <w:rPr>
          <w:rFonts w:hint="eastAsia" w:ascii="Times New Roman" w:hAnsi="Times New Roman" w:eastAsia="方正仿宋_GBK" w:cs="仿宋_GB2312"/>
          <w:sz w:val="32"/>
          <w:szCs w:val="32"/>
        </w:rPr>
        <w:t>的发票金额与该笔订单交易的金额一致。</w:t>
      </w:r>
    </w:p>
    <w:p w14:paraId="2DD961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643" w:firstLineChars="200"/>
        <w:textAlignment w:val="auto"/>
        <w:outlineLvl w:val="1"/>
        <w:rPr>
          <w:rFonts w:hint="eastAsia" w:ascii="Times New Roman" w:hAnsi="Times New Roman" w:eastAsia="方正仿宋_GBK" w:cs="仿宋_GB2312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仿宋_GB2312"/>
          <w:b/>
          <w:bCs/>
          <w:color w:val="auto"/>
          <w:sz w:val="32"/>
          <w:szCs w:val="32"/>
          <w:lang w:val="en-US" w:eastAsia="zh-CN"/>
        </w:rPr>
        <w:t>八、</w:t>
      </w:r>
      <w:r>
        <w:rPr>
          <w:rFonts w:hint="eastAsia" w:ascii="Times New Roman" w:hAnsi="Times New Roman" w:eastAsia="方正仿宋_GBK" w:cs="仿宋_GB2312"/>
          <w:b/>
          <w:bCs/>
          <w:color w:val="auto"/>
          <w:sz w:val="32"/>
          <w:szCs w:val="32"/>
        </w:rPr>
        <w:t>真实、准确提供</w:t>
      </w:r>
      <w:r>
        <w:rPr>
          <w:rFonts w:hint="eastAsia" w:ascii="Times New Roman" w:hAnsi="Times New Roman" w:eastAsia="方正仿宋_GBK" w:cs="仿宋_GB2312"/>
          <w:b/>
          <w:bCs/>
          <w:color w:val="auto"/>
          <w:sz w:val="32"/>
          <w:szCs w:val="32"/>
          <w:lang w:val="en-US" w:eastAsia="zh-CN"/>
        </w:rPr>
        <w:t>商品编码信息</w:t>
      </w:r>
      <w:r>
        <w:rPr>
          <w:rFonts w:hint="eastAsia" w:ascii="Times New Roman" w:hAnsi="Times New Roman" w:eastAsia="方正仿宋_GBK" w:cs="仿宋_GB2312"/>
          <w:b/>
          <w:bCs/>
          <w:color w:val="auto"/>
          <w:sz w:val="32"/>
          <w:szCs w:val="32"/>
        </w:rPr>
        <w:t>，包括</w:t>
      </w:r>
      <w:r>
        <w:rPr>
          <w:rFonts w:hint="eastAsia" w:ascii="Times New Roman" w:hAnsi="Times New Roman" w:eastAsia="方正仿宋_GBK" w:cs="仿宋_GB2312"/>
          <w:b/>
          <w:bCs/>
          <w:color w:val="auto"/>
          <w:sz w:val="32"/>
          <w:szCs w:val="32"/>
          <w:lang w:eastAsia="zh-CN"/>
        </w:rPr>
        <w:t>新车品牌</w:t>
      </w:r>
      <w:r>
        <w:rPr>
          <w:rFonts w:hint="eastAsia" w:ascii="Times New Roman" w:hAnsi="Times New Roman" w:eastAsia="方正仿宋_GBK" w:cs="仿宋_GB2312"/>
          <w:b/>
          <w:bCs/>
          <w:color w:val="auto"/>
          <w:sz w:val="32"/>
          <w:szCs w:val="32"/>
        </w:rPr>
        <w:t>、</w:t>
      </w:r>
      <w:r>
        <w:rPr>
          <w:rFonts w:hint="eastAsia" w:ascii="Times New Roman" w:hAnsi="Times New Roman" w:eastAsia="方正仿宋_GBK" w:cs="仿宋_GB2312"/>
          <w:b/>
          <w:bCs/>
          <w:color w:val="auto"/>
          <w:sz w:val="32"/>
          <w:szCs w:val="32"/>
          <w:lang w:eastAsia="zh-CN"/>
        </w:rPr>
        <w:t>新车车架号</w:t>
      </w:r>
      <w:r>
        <w:rPr>
          <w:rFonts w:hint="eastAsia" w:ascii="Times New Roman" w:hAnsi="Times New Roman" w:eastAsia="方正仿宋_GBK" w:cs="仿宋_GB2312"/>
          <w:b/>
          <w:bCs/>
          <w:color w:val="auto"/>
          <w:sz w:val="32"/>
          <w:szCs w:val="32"/>
        </w:rPr>
        <w:t>、</w:t>
      </w:r>
      <w:r>
        <w:rPr>
          <w:rFonts w:hint="eastAsia" w:ascii="Times New Roman" w:hAnsi="Times New Roman" w:eastAsia="方正仿宋_GBK" w:cs="仿宋_GB2312"/>
          <w:b/>
          <w:bCs/>
          <w:color w:val="auto"/>
          <w:sz w:val="32"/>
          <w:szCs w:val="32"/>
          <w:lang w:eastAsia="zh-CN"/>
        </w:rPr>
        <w:t>新车电池编号</w:t>
      </w:r>
      <w:r>
        <w:rPr>
          <w:rFonts w:hint="eastAsia" w:ascii="Times New Roman" w:hAnsi="Times New Roman" w:eastAsia="方正仿宋_GBK" w:cs="仿宋_GB2312"/>
          <w:b/>
          <w:bCs/>
          <w:color w:val="auto"/>
          <w:sz w:val="32"/>
          <w:szCs w:val="32"/>
        </w:rPr>
        <w:t>、</w:t>
      </w:r>
      <w:r>
        <w:rPr>
          <w:rFonts w:hint="eastAsia" w:ascii="Times New Roman" w:hAnsi="Times New Roman" w:eastAsia="方正仿宋_GBK" w:cs="仿宋_GB2312"/>
          <w:b/>
          <w:bCs/>
          <w:color w:val="auto"/>
          <w:sz w:val="32"/>
          <w:szCs w:val="32"/>
          <w:lang w:eastAsia="zh-CN"/>
        </w:rPr>
        <w:t>电池类型、新车合格证</w:t>
      </w:r>
      <w:r>
        <w:rPr>
          <w:rFonts w:hint="eastAsia" w:ascii="Times New Roman" w:hAnsi="Times New Roman" w:eastAsia="方正仿宋_GBK" w:cs="仿宋_GB2312"/>
          <w:b/>
          <w:bCs/>
          <w:color w:val="auto"/>
          <w:sz w:val="32"/>
          <w:szCs w:val="32"/>
        </w:rPr>
        <w:t>等</w:t>
      </w:r>
      <w:r>
        <w:rPr>
          <w:rFonts w:hint="eastAsia" w:ascii="Times New Roman" w:hAnsi="Times New Roman" w:eastAsia="方正仿宋_GBK" w:cs="仿宋_GB2312"/>
          <w:b/>
          <w:bCs/>
          <w:color w:val="auto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方正仿宋_GBK" w:cs="仿宋_GB2312"/>
          <w:b/>
          <w:bCs/>
          <w:color w:val="auto"/>
          <w:sz w:val="32"/>
          <w:szCs w:val="32"/>
          <w:lang w:val="en-US" w:eastAsia="zh-CN"/>
        </w:rPr>
        <w:t>由于我单位提供</w:t>
      </w:r>
      <w:r>
        <w:rPr>
          <w:rFonts w:hint="eastAsia" w:ascii="Times New Roman" w:hAnsi="Times New Roman" w:eastAsia="方正仿宋_GBK" w:cs="仿宋_GB2312"/>
          <w:b/>
          <w:bCs/>
          <w:color w:val="auto"/>
          <w:sz w:val="32"/>
          <w:szCs w:val="32"/>
        </w:rPr>
        <w:t>信息不符</w:t>
      </w:r>
      <w:r>
        <w:rPr>
          <w:rFonts w:hint="eastAsia" w:ascii="Times New Roman" w:hAnsi="Times New Roman" w:eastAsia="方正仿宋_GBK" w:cs="仿宋_GB2312"/>
          <w:b/>
          <w:bCs/>
          <w:color w:val="auto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方正仿宋_GBK" w:cs="仿宋_GB2312"/>
          <w:b/>
          <w:bCs/>
          <w:color w:val="auto"/>
          <w:sz w:val="32"/>
          <w:szCs w:val="32"/>
          <w:lang w:val="en-US" w:eastAsia="zh-CN"/>
        </w:rPr>
        <w:t>错误、失真等造成</w:t>
      </w:r>
      <w:r>
        <w:rPr>
          <w:rFonts w:hint="eastAsia" w:ascii="Times New Roman" w:hAnsi="Times New Roman" w:eastAsia="方正仿宋_GBK" w:cs="仿宋_GB2312"/>
          <w:b/>
          <w:bCs/>
          <w:color w:val="auto"/>
          <w:sz w:val="32"/>
          <w:szCs w:val="32"/>
          <w:lang w:eastAsia="zh-CN"/>
        </w:rPr>
        <w:t>的</w:t>
      </w:r>
      <w:r>
        <w:rPr>
          <w:rFonts w:hint="eastAsia" w:ascii="Times New Roman" w:hAnsi="Times New Roman" w:eastAsia="方正仿宋_GBK" w:cs="仿宋_GB2312"/>
          <w:b/>
          <w:bCs/>
          <w:color w:val="auto"/>
          <w:sz w:val="32"/>
          <w:szCs w:val="32"/>
          <w:lang w:val="en-US" w:eastAsia="zh-CN"/>
        </w:rPr>
        <w:t>有关责任和资金损失，由我单位自行承担</w:t>
      </w:r>
      <w:r>
        <w:rPr>
          <w:rFonts w:hint="eastAsia" w:ascii="Times New Roman" w:hAnsi="Times New Roman" w:eastAsia="方正仿宋_GBK" w:cs="仿宋_GB2312"/>
          <w:b/>
          <w:bCs/>
          <w:color w:val="auto"/>
          <w:sz w:val="32"/>
          <w:szCs w:val="32"/>
          <w:lang w:eastAsia="zh-CN"/>
        </w:rPr>
        <w:t>。</w:t>
      </w:r>
    </w:p>
    <w:p w14:paraId="733FB81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640" w:firstLineChars="200"/>
        <w:textAlignment w:val="auto"/>
        <w:rPr>
          <w:rFonts w:hint="eastAsia" w:ascii="Times New Roman" w:hAnsi="Times New Roman" w:eastAsia="方正仿宋_GBK" w:cs="仿宋_GB2312"/>
          <w:sz w:val="32"/>
          <w:szCs w:val="32"/>
        </w:rPr>
      </w:pPr>
      <w:r>
        <w:rPr>
          <w:rFonts w:hint="eastAsia" w:ascii="Times New Roman" w:hAnsi="Times New Roman" w:eastAsia="方正仿宋_GBK" w:cs="仿宋_GB2312"/>
          <w:sz w:val="32"/>
          <w:szCs w:val="32"/>
          <w:lang w:val="en-US" w:eastAsia="zh-CN"/>
        </w:rPr>
        <w:t>九、</w:t>
      </w:r>
      <w:r>
        <w:rPr>
          <w:rFonts w:hint="eastAsia" w:ascii="Times New Roman" w:hAnsi="Times New Roman" w:eastAsia="方正仿宋_GBK" w:cs="仿宋_GB2312"/>
          <w:sz w:val="32"/>
          <w:szCs w:val="32"/>
        </w:rPr>
        <w:t>诚信经营，保证商品质量和服务质量，杜绝假冒伪劣、以次充好、以旧充新的产品进入市场流通。主动制止任何方式套取财政资金的违反活动规则、恶意骗取优惠的行为。</w:t>
      </w:r>
    </w:p>
    <w:p w14:paraId="620190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640" w:firstLineChars="200"/>
        <w:textAlignment w:val="auto"/>
        <w:outlineLvl w:val="1"/>
        <w:rPr>
          <w:rFonts w:hint="eastAsia" w:ascii="Times New Roman" w:hAnsi="Times New Roman" w:eastAsia="方正仿宋_GBK" w:cs="仿宋_GB2312"/>
          <w:sz w:val="32"/>
          <w:szCs w:val="32"/>
        </w:rPr>
      </w:pPr>
      <w:r>
        <w:rPr>
          <w:rFonts w:hint="eastAsia" w:ascii="Times New Roman" w:hAnsi="Times New Roman" w:eastAsia="方正仿宋_GBK" w:cs="仿宋_GB2312"/>
          <w:sz w:val="32"/>
          <w:szCs w:val="32"/>
          <w:lang w:eastAsia="zh-CN"/>
        </w:rPr>
        <w:t>十</w:t>
      </w:r>
      <w:r>
        <w:rPr>
          <w:rFonts w:hint="eastAsia" w:ascii="Times New Roman" w:hAnsi="Times New Roman" w:eastAsia="方正仿宋_GBK" w:cs="仿宋_GB2312"/>
          <w:sz w:val="32"/>
          <w:szCs w:val="32"/>
        </w:rPr>
        <w:t>、主办方有权通过后台技术手段监测营销活动实施</w:t>
      </w:r>
      <w:r>
        <w:rPr>
          <w:rFonts w:hint="eastAsia" w:ascii="Times New Roman" w:hAnsi="Times New Roman" w:eastAsia="方正仿宋_GBK" w:cs="仿宋_GB2312"/>
          <w:sz w:val="32"/>
          <w:szCs w:val="32"/>
          <w:lang w:eastAsia="zh-CN"/>
        </w:rPr>
        <w:t>情况</w:t>
      </w:r>
      <w:r>
        <w:rPr>
          <w:rFonts w:hint="eastAsia" w:ascii="Times New Roman" w:hAnsi="Times New Roman" w:eastAsia="方正仿宋_GBK" w:cs="仿宋_GB2312"/>
          <w:sz w:val="32"/>
          <w:szCs w:val="32"/>
        </w:rPr>
        <w:t>，如发现</w:t>
      </w:r>
      <w:r>
        <w:rPr>
          <w:rFonts w:hint="eastAsia" w:ascii="Times New Roman" w:hAnsi="Times New Roman" w:eastAsia="方正仿宋_GBK" w:cs="仿宋_GB2312"/>
          <w:sz w:val="32"/>
          <w:szCs w:val="32"/>
          <w:lang w:eastAsia="zh-CN"/>
        </w:rPr>
        <w:t>本单位</w:t>
      </w:r>
      <w:r>
        <w:rPr>
          <w:rFonts w:hint="eastAsia" w:ascii="Times New Roman" w:hAnsi="Times New Roman" w:eastAsia="方正仿宋_GBK" w:cs="仿宋_GB2312"/>
          <w:sz w:val="32"/>
          <w:szCs w:val="32"/>
        </w:rPr>
        <w:t>参与活动骗取、套利等行为，主办方有权随时终止</w:t>
      </w:r>
      <w:r>
        <w:rPr>
          <w:rFonts w:hint="eastAsia" w:ascii="Times New Roman" w:hAnsi="Times New Roman" w:eastAsia="方正仿宋_GBK" w:cs="仿宋_GB2312"/>
          <w:sz w:val="32"/>
          <w:szCs w:val="32"/>
          <w:lang w:eastAsia="zh-CN"/>
        </w:rPr>
        <w:t>本单位</w:t>
      </w:r>
      <w:r>
        <w:rPr>
          <w:rFonts w:hint="eastAsia" w:ascii="Times New Roman" w:hAnsi="Times New Roman" w:eastAsia="方正仿宋_GBK" w:cs="仿宋_GB2312"/>
          <w:sz w:val="32"/>
          <w:szCs w:val="32"/>
        </w:rPr>
        <w:t>参与活动资格并追回骗取的优惠资金。具体判定依据和结果以主办方认定为准。</w:t>
      </w:r>
      <w:bookmarkStart w:id="0" w:name="_GoBack"/>
      <w:bookmarkEnd w:id="0"/>
    </w:p>
    <w:p w14:paraId="5F14D2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640" w:firstLineChars="200"/>
        <w:textAlignment w:val="auto"/>
        <w:outlineLvl w:val="1"/>
        <w:rPr>
          <w:rFonts w:hint="eastAsia" w:ascii="Times New Roman" w:hAnsi="Times New Roman" w:eastAsia="方正仿宋_GBK" w:cs="仿宋_GB2312"/>
          <w:sz w:val="32"/>
          <w:szCs w:val="32"/>
        </w:rPr>
      </w:pPr>
      <w:r>
        <w:rPr>
          <w:rFonts w:hint="eastAsia" w:ascii="Times New Roman" w:hAnsi="Times New Roman" w:eastAsia="方正仿宋_GBK" w:cs="仿宋_GB2312"/>
          <w:sz w:val="32"/>
          <w:szCs w:val="32"/>
          <w:lang w:eastAsia="zh-CN"/>
        </w:rPr>
        <w:t>十一</w:t>
      </w:r>
      <w:r>
        <w:rPr>
          <w:rFonts w:hint="eastAsia" w:ascii="Times New Roman" w:hAnsi="Times New Roman" w:eastAsia="方正仿宋_GBK" w:cs="仿宋_GB2312"/>
          <w:sz w:val="32"/>
          <w:szCs w:val="32"/>
        </w:rPr>
        <w:t>、因本单位提供的服务及产品问题引发的用户投诉、处理和争议等，应由本单位自行负责解决，主办方不承担任何责任。</w:t>
      </w:r>
    </w:p>
    <w:p w14:paraId="3706796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640" w:firstLineChars="200"/>
        <w:textAlignment w:val="auto"/>
        <w:rPr>
          <w:rFonts w:hint="eastAsia" w:ascii="Times New Roman" w:hAnsi="Times New Roman" w:eastAsia="方正仿宋_GBK" w:cs="仿宋_GB2312"/>
          <w:sz w:val="32"/>
          <w:szCs w:val="32"/>
        </w:rPr>
      </w:pPr>
    </w:p>
    <w:p w14:paraId="432C465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640" w:firstLineChars="200"/>
        <w:textAlignment w:val="auto"/>
        <w:rPr>
          <w:rFonts w:hint="eastAsia" w:ascii="Times New Roman" w:hAnsi="Times New Roman" w:eastAsia="方正仿宋_GBK" w:cs="仿宋_GB2312"/>
          <w:sz w:val="32"/>
          <w:szCs w:val="32"/>
        </w:rPr>
      </w:pPr>
    </w:p>
    <w:p w14:paraId="1BC622B7">
      <w:pPr>
        <w:keepNext w:val="0"/>
        <w:keepLines w:val="0"/>
        <w:pageBreakBefore w:val="0"/>
        <w:widowControl w:val="0"/>
        <w:tabs>
          <w:tab w:val="left" w:pos="0"/>
          <w:tab w:val="left" w:pos="901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center"/>
        <w:textAlignment w:val="auto"/>
        <w:rPr>
          <w:rFonts w:hint="eastAsia"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负责人（签字）：           单位名称（盖章）：</w:t>
      </w:r>
    </w:p>
    <w:p w14:paraId="2E5E547E">
      <w:pPr>
        <w:keepNext w:val="0"/>
        <w:keepLines w:val="0"/>
        <w:pageBreakBefore w:val="0"/>
        <w:widowControl w:val="0"/>
        <w:tabs>
          <w:tab w:val="left" w:pos="0"/>
          <w:tab w:val="left" w:pos="901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Times New Roman" w:hAnsi="Times New Roman" w:eastAsia="方正仿宋_GBK" w:cs="方正仿宋_GBK"/>
          <w:sz w:val="32"/>
          <w:szCs w:val="32"/>
        </w:rPr>
      </w:pPr>
    </w:p>
    <w:p w14:paraId="4B141C4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jc w:val="right"/>
        <w:textAlignment w:val="auto"/>
        <w:outlineLvl w:val="1"/>
        <w:rPr>
          <w:rFonts w:hint="eastAsia" w:ascii="Times New Roman" w:hAnsi="Times New Roman" w:eastAsia="方正仿宋_GBK" w:cs="方正仿宋_GBK"/>
          <w:sz w:val="32"/>
          <w:szCs w:val="32"/>
        </w:rPr>
      </w:pPr>
    </w:p>
    <w:p w14:paraId="38D49D3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jc w:val="right"/>
        <w:textAlignment w:val="auto"/>
        <w:outlineLvl w:val="1"/>
        <w:rPr>
          <w:rFonts w:hint="eastAsia"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 xml:space="preserve">2024年  月  日   </w:t>
      </w:r>
    </w:p>
    <w:p w14:paraId="72AA66B9">
      <w:pPr>
        <w:rPr>
          <w:rFonts w:hint="eastAsia" w:ascii="Times New Roman" w:hAnsi="Times New Roman" w:eastAsia="方正仿宋_GBK" w:cs="方正仿宋_GBK"/>
          <w:sz w:val="32"/>
          <w:szCs w:val="32"/>
        </w:rPr>
      </w:pPr>
    </w:p>
    <w:sectPr>
      <w:pgSz w:w="11906" w:h="16838"/>
      <w:pgMar w:top="1701" w:right="1417" w:bottom="1417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楷体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汉仪程行简">
    <w:panose1 w:val="00020600040101010101"/>
    <w:charset w:val="86"/>
    <w:family w:val="auto"/>
    <w:pitch w:val="default"/>
    <w:sig w:usb0="A00002BF" w:usb1="18EF7CFA" w:usb2="00000016" w:usb3="00000000" w:csb0="0004009F" w:csb1="DFD70000"/>
  </w:font>
  <w:font w:name="方正仿宋_GB18030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mMDA0MGE5NWQ2YzNkYWIyYzczNmNhYzlkZTMyMTkifQ=="/>
  </w:docVars>
  <w:rsids>
    <w:rsidRoot w:val="35DC4D06"/>
    <w:rsid w:val="35DC4D06"/>
    <w:rsid w:val="37DCA66A"/>
    <w:rsid w:val="4817647F"/>
    <w:rsid w:val="7796726D"/>
    <w:rsid w:val="D7E56A33"/>
    <w:rsid w:val="E47FC936"/>
    <w:rsid w:val="E77EBE58"/>
    <w:rsid w:val="EDCB9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rFonts w:ascii="Calibri" w:hAnsi="Calibri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1002</Words>
  <Characters>1008</Characters>
  <Lines>0</Lines>
  <Paragraphs>0</Paragraphs>
  <TotalTime>17</TotalTime>
  <ScaleCrop>false</ScaleCrop>
  <LinksUpToDate>false</LinksUpToDate>
  <CharactersWithSpaces>1026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2024-09-13T08:09:00Z</dcterms:created>
  <dc:creator>张皓宇</dc:creator>
  <cp:lastModifiedBy>张皓宇</cp:lastModifiedBy>
  <cp:lastPrinted>2024-09-13T08:09:00Z</cp:lastPrinted>
  <dcterms:modified xsi:type="dcterms:W3CDTF">2024-09-23T09:21:54Z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7AA82846499767B3DF39ED66CF08042F</vt:lpwstr>
  </property>
</Properties>
</file>