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BE2D3">
      <w:pPr>
        <w:spacing w:line="460" w:lineRule="exact"/>
        <w:jc w:val="left"/>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附件</w:t>
      </w:r>
      <w:r>
        <w:rPr>
          <w:rFonts w:hint="eastAsia" w:ascii="宋体" w:hAnsi="宋体" w:eastAsia="宋体" w:cs="宋体"/>
          <w:b w:val="0"/>
          <w:bCs w:val="0"/>
          <w:sz w:val="32"/>
          <w:szCs w:val="32"/>
          <w:lang w:val="en-US" w:eastAsia="zh-CN"/>
        </w:rPr>
        <w:t>2</w:t>
      </w:r>
    </w:p>
    <w:p w14:paraId="34B6B2F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Style w:val="6"/>
          <w:rFonts w:hint="eastAsia" w:ascii="方正小标宋_GBK" w:hAnsi="方正小标宋_GBK" w:eastAsia="方正小标宋_GBK" w:cs="方正小标宋_GBK"/>
          <w:b w:val="0"/>
          <w:bCs w:val="0"/>
          <w:color w:val="000000" w:themeColor="text1"/>
          <w:sz w:val="44"/>
          <w:szCs w:val="44"/>
          <w:u w:val="none"/>
          <w14:textFill>
            <w14:solidFill>
              <w14:schemeClr w14:val="tx1"/>
            </w14:solidFill>
          </w14:textFill>
        </w:rPr>
      </w:pPr>
    </w:p>
    <w:p w14:paraId="145707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Style w:val="6"/>
          <w:rFonts w:hint="eastAsia" w:ascii="方正小标宋_GBK" w:hAnsi="方正小标宋_GBK" w:eastAsia="方正小标宋_GBK" w:cs="方正小标宋_GBK"/>
          <w:b w:val="0"/>
          <w:bCs w:val="0"/>
          <w:color w:val="000000" w:themeColor="text1"/>
          <w:sz w:val="44"/>
          <w:szCs w:val="44"/>
          <w:u w:val="none"/>
          <w14:textFill>
            <w14:solidFill>
              <w14:schemeClr w14:val="tx1"/>
            </w14:solidFill>
          </w14:textFill>
        </w:rPr>
      </w:pPr>
      <w:bookmarkStart w:id="0" w:name="_GoBack"/>
      <w:r>
        <w:rPr>
          <w:rStyle w:val="6"/>
          <w:rFonts w:hint="eastAsia" w:ascii="方正小标宋_GBK" w:hAnsi="方正小标宋_GBK" w:eastAsia="方正小标宋_GBK" w:cs="方正小标宋_GBK"/>
          <w:b w:val="0"/>
          <w:bCs w:val="0"/>
          <w:color w:val="000000" w:themeColor="text1"/>
          <w:sz w:val="44"/>
          <w:szCs w:val="44"/>
          <w:u w:val="none"/>
          <w14:textFill>
            <w14:solidFill>
              <w14:schemeClr w14:val="tx1"/>
            </w14:solidFill>
          </w14:textFill>
        </w:rPr>
        <w:t>江海区超长期特别国债资金项目监督管理及绩效评价专项服务采购评分标准</w:t>
      </w:r>
    </w:p>
    <w:bookmarkEnd w:id="0"/>
    <w:p w14:paraId="3914B8B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宋体" w:hAnsi="宋体" w:eastAsia="宋体" w:cs="宋体"/>
          <w:b/>
          <w:bCs/>
          <w:color w:val="000000" w:themeColor="text1"/>
          <w:kern w:val="2"/>
          <w:sz w:val="44"/>
          <w:szCs w:val="44"/>
          <w:lang w:val="en-US" w:eastAsia="zh-CN" w:bidi="ar-SA"/>
          <w14:textFill>
            <w14:solidFill>
              <w14:schemeClr w14:val="tx1"/>
            </w14:solidFill>
          </w14:textFill>
        </w:rPr>
      </w:pPr>
    </w:p>
    <w:tbl>
      <w:tblPr>
        <w:tblStyle w:val="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17"/>
        <w:gridCol w:w="1057"/>
        <w:gridCol w:w="657"/>
        <w:gridCol w:w="714"/>
        <w:gridCol w:w="5474"/>
      </w:tblGrid>
      <w:tr w14:paraId="29F3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 w:type="dxa"/>
            <w:noWrap w:val="0"/>
            <w:vAlign w:val="center"/>
          </w:tcPr>
          <w:p w14:paraId="01C3B166">
            <w:pPr>
              <w:jc w:val="center"/>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序号</w:t>
            </w:r>
          </w:p>
        </w:tc>
        <w:tc>
          <w:tcPr>
            <w:tcW w:w="3145" w:type="dxa"/>
            <w:gridSpan w:val="4"/>
            <w:noWrap w:val="0"/>
            <w:vAlign w:val="center"/>
          </w:tcPr>
          <w:p w14:paraId="4A1ED56B">
            <w:pPr>
              <w:jc w:val="center"/>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评分项目</w:t>
            </w:r>
          </w:p>
        </w:tc>
        <w:tc>
          <w:tcPr>
            <w:tcW w:w="5474" w:type="dxa"/>
            <w:noWrap w:val="0"/>
            <w:vAlign w:val="center"/>
          </w:tcPr>
          <w:p w14:paraId="465AF2EE">
            <w:pPr>
              <w:jc w:val="center"/>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权重</w:t>
            </w:r>
          </w:p>
        </w:tc>
      </w:tr>
      <w:tr w14:paraId="08F2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9" w:type="dxa"/>
            <w:noWrap w:val="0"/>
            <w:vAlign w:val="center"/>
          </w:tcPr>
          <w:p w14:paraId="381F88A9">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3145" w:type="dxa"/>
            <w:gridSpan w:val="4"/>
            <w:noWrap w:val="0"/>
            <w:vAlign w:val="center"/>
          </w:tcPr>
          <w:p w14:paraId="2393B6C5">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投标金额</w:t>
            </w:r>
          </w:p>
        </w:tc>
        <w:tc>
          <w:tcPr>
            <w:tcW w:w="5474" w:type="dxa"/>
            <w:noWrap w:val="0"/>
            <w:vAlign w:val="center"/>
          </w:tcPr>
          <w:p w14:paraId="44BDCA01">
            <w:pPr>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default" w:ascii="宋体" w:hAnsi="宋体" w:cs="宋体"/>
                <w:bCs/>
                <w:color w:val="000000" w:themeColor="text1"/>
                <w:szCs w:val="21"/>
                <w:lang w:val="en-US" w:eastAsia="zh-CN"/>
                <w14:textFill>
                  <w14:solidFill>
                    <w14:schemeClr w14:val="tx1"/>
                  </w14:solidFill>
                </w14:textFill>
              </w:rPr>
              <w:t>1</w:t>
            </w:r>
            <w:r>
              <w:rPr>
                <w:rFonts w:hint="eastAsia" w:ascii="宋体" w:hAnsi="宋体" w:cs="宋体"/>
                <w:bCs/>
                <w:color w:val="000000" w:themeColor="text1"/>
                <w:szCs w:val="21"/>
                <w:lang w:val="en-US" w:eastAsia="zh-CN"/>
                <w14:textFill>
                  <w14:solidFill>
                    <w14:schemeClr w14:val="tx1"/>
                  </w14:solidFill>
                </w14:textFill>
              </w:rPr>
              <w:t>0</w:t>
            </w:r>
          </w:p>
        </w:tc>
      </w:tr>
      <w:tr w14:paraId="306D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9" w:type="dxa"/>
            <w:noWrap w:val="0"/>
            <w:vAlign w:val="center"/>
          </w:tcPr>
          <w:p w14:paraId="30C0C7F6">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3145" w:type="dxa"/>
            <w:gridSpan w:val="4"/>
            <w:noWrap w:val="0"/>
            <w:vAlign w:val="center"/>
          </w:tcPr>
          <w:p w14:paraId="0C799927">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综合实力</w:t>
            </w:r>
          </w:p>
        </w:tc>
        <w:tc>
          <w:tcPr>
            <w:tcW w:w="5474" w:type="dxa"/>
            <w:noWrap w:val="0"/>
            <w:vAlign w:val="center"/>
          </w:tcPr>
          <w:p w14:paraId="12E0E4AC">
            <w:pPr>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4</w:t>
            </w:r>
            <w:r>
              <w:rPr>
                <w:rFonts w:hint="default" w:ascii="宋体" w:hAnsi="宋体" w:eastAsia="宋体" w:cs="宋体"/>
                <w:bCs/>
                <w:color w:val="000000" w:themeColor="text1"/>
                <w:szCs w:val="21"/>
                <w:lang w:val="en-US" w:eastAsia="zh-CN"/>
                <w14:textFill>
                  <w14:solidFill>
                    <w14:schemeClr w14:val="tx1"/>
                  </w14:solidFill>
                </w14:textFill>
              </w:rPr>
              <w:t>5</w:t>
            </w:r>
          </w:p>
        </w:tc>
      </w:tr>
      <w:tr w14:paraId="364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9" w:type="dxa"/>
            <w:noWrap w:val="0"/>
            <w:vAlign w:val="center"/>
          </w:tcPr>
          <w:p w14:paraId="43949981">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3145" w:type="dxa"/>
            <w:gridSpan w:val="4"/>
            <w:noWrap w:val="0"/>
            <w:vAlign w:val="center"/>
          </w:tcPr>
          <w:p w14:paraId="2275B4C4">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技术服务</w:t>
            </w:r>
          </w:p>
        </w:tc>
        <w:tc>
          <w:tcPr>
            <w:tcW w:w="5474" w:type="dxa"/>
            <w:noWrap w:val="0"/>
            <w:vAlign w:val="center"/>
          </w:tcPr>
          <w:p w14:paraId="47C8E19D">
            <w:pPr>
              <w:jc w:val="center"/>
              <w:rPr>
                <w:rFonts w:hint="default" w:ascii="宋体" w:hAnsi="宋体" w:cs="宋体"/>
                <w:bCs/>
                <w:color w:val="000000" w:themeColor="text1"/>
                <w:szCs w:val="21"/>
                <w:lang w:val="en-US"/>
                <w14:textFill>
                  <w14:solidFill>
                    <w14:schemeClr w14:val="tx1"/>
                  </w14:solidFill>
                </w14:textFill>
              </w:rPr>
            </w:pPr>
            <w:r>
              <w:rPr>
                <w:rFonts w:hint="default" w:ascii="宋体" w:hAnsi="宋体" w:cs="宋体"/>
                <w:bCs/>
                <w:color w:val="000000" w:themeColor="text1"/>
                <w:szCs w:val="21"/>
                <w:lang w:val="en-US" w:eastAsia="zh-CN"/>
                <w14:textFill>
                  <w14:solidFill>
                    <w14:schemeClr w14:val="tx1"/>
                  </w14:solidFill>
                </w14:textFill>
              </w:rPr>
              <w:t>45</w:t>
            </w:r>
          </w:p>
        </w:tc>
      </w:tr>
      <w:tr w14:paraId="2718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9" w:type="dxa"/>
            <w:noWrap w:val="0"/>
            <w:vAlign w:val="center"/>
          </w:tcPr>
          <w:p w14:paraId="04E940F9">
            <w:pPr>
              <w:jc w:val="center"/>
              <w:rPr>
                <w:rFonts w:hint="eastAsia" w:ascii="仿宋" w:hAnsi="仿宋" w:eastAsia="仿宋" w:cs="仿宋"/>
                <w:b/>
                <w:color w:val="000000" w:themeColor="text1"/>
                <w:sz w:val="24"/>
                <w:szCs w:val="24"/>
                <w14:textFill>
                  <w14:solidFill>
                    <w14:schemeClr w14:val="tx1"/>
                  </w14:solidFill>
                </w14:textFill>
              </w:rPr>
            </w:pPr>
          </w:p>
        </w:tc>
        <w:tc>
          <w:tcPr>
            <w:tcW w:w="717" w:type="dxa"/>
            <w:noWrap w:val="0"/>
            <w:vAlign w:val="center"/>
          </w:tcPr>
          <w:p w14:paraId="38F47DE3">
            <w:pPr>
              <w:spacing w:line="240" w:lineRule="exact"/>
              <w:jc w:val="center"/>
              <w:rPr>
                <w:rFonts w:hint="eastAsia" w:ascii="黑体" w:hAnsi="黑体" w:eastAsia="黑体"/>
                <w:b/>
                <w:color w:val="000000" w:themeColor="text1"/>
                <w:sz w:val="24"/>
                <w:szCs w:val="24"/>
                <w:lang w:val="zh-CN"/>
                <w14:textFill>
                  <w14:solidFill>
                    <w14:schemeClr w14:val="tx1"/>
                  </w14:solidFill>
                </w14:textFill>
              </w:rPr>
            </w:pPr>
            <w:r>
              <w:rPr>
                <w:rFonts w:hint="eastAsia" w:ascii="黑体" w:hAnsi="黑体" w:eastAsia="黑体"/>
                <w:b/>
                <w:color w:val="000000" w:themeColor="text1"/>
                <w:sz w:val="24"/>
                <w:szCs w:val="24"/>
                <w:lang w:val="zh-CN"/>
                <w14:textFill>
                  <w14:solidFill>
                    <w14:schemeClr w14:val="tx1"/>
                  </w14:solidFill>
                </w14:textFill>
              </w:rPr>
              <w:t>序号</w:t>
            </w:r>
          </w:p>
        </w:tc>
        <w:tc>
          <w:tcPr>
            <w:tcW w:w="1057" w:type="dxa"/>
            <w:noWrap w:val="0"/>
            <w:vAlign w:val="center"/>
          </w:tcPr>
          <w:p w14:paraId="20062391">
            <w:pPr>
              <w:spacing w:line="240" w:lineRule="exact"/>
              <w:jc w:val="center"/>
              <w:rPr>
                <w:rFonts w:hint="eastAsia" w:ascii="黑体" w:hAnsi="黑体" w:eastAsia="黑体"/>
                <w:b/>
                <w:color w:val="000000" w:themeColor="text1"/>
                <w:sz w:val="24"/>
                <w:szCs w:val="24"/>
                <w:lang w:val="zh-CN"/>
                <w14:textFill>
                  <w14:solidFill>
                    <w14:schemeClr w14:val="tx1"/>
                  </w14:solidFill>
                </w14:textFill>
              </w:rPr>
            </w:pPr>
            <w:r>
              <w:rPr>
                <w:rFonts w:hint="eastAsia" w:ascii="黑体" w:hAnsi="黑体" w:eastAsia="黑体"/>
                <w:b/>
                <w:color w:val="000000" w:themeColor="text1"/>
                <w:sz w:val="24"/>
                <w:szCs w:val="24"/>
                <w:lang w:val="zh-CN"/>
                <w14:textFill>
                  <w14:solidFill>
                    <w14:schemeClr w14:val="tx1"/>
                  </w14:solidFill>
                </w14:textFill>
              </w:rPr>
              <w:t>评分</w:t>
            </w:r>
          </w:p>
          <w:p w14:paraId="7DBA3AFE">
            <w:pPr>
              <w:spacing w:line="240" w:lineRule="exact"/>
              <w:jc w:val="center"/>
              <w:rPr>
                <w:rFonts w:hint="eastAsia" w:ascii="黑体" w:hAnsi="黑体" w:eastAsia="黑体"/>
                <w:b/>
                <w:color w:val="000000" w:themeColor="text1"/>
                <w:sz w:val="24"/>
                <w:szCs w:val="24"/>
                <w:lang w:val="zh-CN"/>
                <w14:textFill>
                  <w14:solidFill>
                    <w14:schemeClr w14:val="tx1"/>
                  </w14:solidFill>
                </w14:textFill>
              </w:rPr>
            </w:pPr>
            <w:r>
              <w:rPr>
                <w:rFonts w:hint="eastAsia" w:ascii="黑体" w:hAnsi="黑体" w:eastAsia="黑体"/>
                <w:b/>
                <w:color w:val="000000" w:themeColor="text1"/>
                <w:sz w:val="24"/>
                <w:szCs w:val="24"/>
                <w:lang w:val="zh-CN"/>
                <w14:textFill>
                  <w14:solidFill>
                    <w14:schemeClr w14:val="tx1"/>
                  </w14:solidFill>
                </w14:textFill>
              </w:rPr>
              <w:t>细项</w:t>
            </w:r>
          </w:p>
        </w:tc>
        <w:tc>
          <w:tcPr>
            <w:tcW w:w="657" w:type="dxa"/>
            <w:noWrap w:val="0"/>
            <w:vAlign w:val="center"/>
          </w:tcPr>
          <w:p w14:paraId="545F97B6">
            <w:pPr>
              <w:spacing w:line="240" w:lineRule="exact"/>
              <w:jc w:val="center"/>
              <w:rPr>
                <w:rFonts w:hint="eastAsia" w:ascii="黑体" w:hAnsi="黑体" w:eastAsia="黑体"/>
                <w:b/>
                <w:color w:val="000000" w:themeColor="text1"/>
                <w:sz w:val="24"/>
                <w:szCs w:val="24"/>
                <w:lang w:val="zh-CN"/>
                <w14:textFill>
                  <w14:solidFill>
                    <w14:schemeClr w14:val="tx1"/>
                  </w14:solidFill>
                </w14:textFill>
              </w:rPr>
            </w:pPr>
            <w:r>
              <w:rPr>
                <w:rFonts w:hint="eastAsia" w:ascii="黑体" w:hAnsi="黑体" w:eastAsia="黑体"/>
                <w:b/>
                <w:color w:val="000000" w:themeColor="text1"/>
                <w:sz w:val="24"/>
                <w:szCs w:val="24"/>
                <w:lang w:val="zh-CN"/>
                <w14:textFill>
                  <w14:solidFill>
                    <w14:schemeClr w14:val="tx1"/>
                  </w14:solidFill>
                </w14:textFill>
              </w:rPr>
              <w:t>权重</w:t>
            </w:r>
          </w:p>
        </w:tc>
        <w:tc>
          <w:tcPr>
            <w:tcW w:w="714" w:type="dxa"/>
            <w:noWrap w:val="0"/>
            <w:vAlign w:val="center"/>
          </w:tcPr>
          <w:p w14:paraId="41C94C19">
            <w:pPr>
              <w:spacing w:line="240" w:lineRule="exact"/>
              <w:jc w:val="center"/>
              <w:rPr>
                <w:rFonts w:hint="eastAsia" w:ascii="黑体" w:hAnsi="黑体" w:eastAsia="黑体"/>
                <w:b/>
                <w:color w:val="000000" w:themeColor="text1"/>
                <w:sz w:val="24"/>
                <w:szCs w:val="24"/>
                <w:lang w:val="zh-CN"/>
                <w14:textFill>
                  <w14:solidFill>
                    <w14:schemeClr w14:val="tx1"/>
                  </w14:solidFill>
                </w14:textFill>
              </w:rPr>
            </w:pPr>
            <w:r>
              <w:rPr>
                <w:rFonts w:hint="eastAsia" w:ascii="黑体" w:hAnsi="黑体" w:eastAsia="黑体"/>
                <w:b/>
                <w:color w:val="000000" w:themeColor="text1"/>
                <w:sz w:val="24"/>
                <w:szCs w:val="24"/>
                <w:lang w:val="zh-CN"/>
                <w14:textFill>
                  <w14:solidFill>
                    <w14:schemeClr w14:val="tx1"/>
                  </w14:solidFill>
                </w14:textFill>
              </w:rPr>
              <w:t>评分方式</w:t>
            </w:r>
          </w:p>
        </w:tc>
        <w:tc>
          <w:tcPr>
            <w:tcW w:w="5474" w:type="dxa"/>
            <w:noWrap w:val="0"/>
            <w:vAlign w:val="center"/>
          </w:tcPr>
          <w:p w14:paraId="3952F034">
            <w:pPr>
              <w:spacing w:line="240" w:lineRule="exact"/>
              <w:jc w:val="center"/>
              <w:rPr>
                <w:rFonts w:hint="eastAsia" w:ascii="黑体" w:hAnsi="黑体" w:eastAsia="黑体"/>
                <w:b/>
                <w:color w:val="000000" w:themeColor="text1"/>
                <w:sz w:val="24"/>
                <w:szCs w:val="24"/>
                <w:lang w:val="zh-CN"/>
                <w14:textFill>
                  <w14:solidFill>
                    <w14:schemeClr w14:val="tx1"/>
                  </w14:solidFill>
                </w14:textFill>
              </w:rPr>
            </w:pPr>
            <w:r>
              <w:rPr>
                <w:rFonts w:hint="eastAsia" w:ascii="黑体" w:hAnsi="黑体" w:eastAsia="黑体"/>
                <w:b/>
                <w:color w:val="000000" w:themeColor="text1"/>
                <w:sz w:val="24"/>
                <w:szCs w:val="24"/>
                <w:lang w:val="zh-CN"/>
                <w14:textFill>
                  <w14:solidFill>
                    <w14:schemeClr w14:val="tx1"/>
                  </w14:solidFill>
                </w14:textFill>
              </w:rPr>
              <w:t>评分标准</w:t>
            </w:r>
          </w:p>
        </w:tc>
      </w:tr>
      <w:tr w14:paraId="28B2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0"/>
            <w:vAlign w:val="center"/>
          </w:tcPr>
          <w:p w14:paraId="1B8F7DD1">
            <w:pPr>
              <w:jc w:val="center"/>
              <w:rPr>
                <w:rFonts w:hint="eastAsia" w:ascii="仿宋_GB2312" w:hAnsi="仿宋_GB2312" w:eastAsia="仿宋_GB2312" w:cs="仿宋_GB2312"/>
                <w:b/>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1.投标</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金额</w:t>
            </w:r>
          </w:p>
        </w:tc>
        <w:tc>
          <w:tcPr>
            <w:tcW w:w="717" w:type="dxa"/>
            <w:noWrap w:val="0"/>
            <w:vAlign w:val="center"/>
          </w:tcPr>
          <w:p w14:paraId="64252C2C">
            <w:pPr>
              <w:spacing w:line="240" w:lineRule="exact"/>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r>
              <w:rPr>
                <w:rFonts w:hint="eastAsia" w:ascii="仿宋_GB2312" w:hAnsi="仿宋_GB2312" w:eastAsia="仿宋_GB2312" w:cs="仿宋_GB2312"/>
                <w:color w:val="000000" w:themeColor="text1"/>
                <w:szCs w:val="21"/>
                <w:lang w:val="en-US" w:eastAsia="zh-CN"/>
                <w14:textFill>
                  <w14:solidFill>
                    <w14:schemeClr w14:val="tx1"/>
                  </w14:solidFill>
                </w14:textFill>
              </w:rPr>
              <w:t>-1</w:t>
            </w:r>
          </w:p>
        </w:tc>
        <w:tc>
          <w:tcPr>
            <w:tcW w:w="1057" w:type="dxa"/>
            <w:noWrap w:val="0"/>
            <w:vAlign w:val="center"/>
          </w:tcPr>
          <w:p w14:paraId="11665221">
            <w:pPr>
              <w:spacing w:line="280" w:lineRule="exact"/>
              <w:jc w:val="center"/>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bCs w:val="0"/>
                <w:color w:val="000000" w:themeColor="text1"/>
                <w:szCs w:val="21"/>
                <w:lang w:val="zh-CN"/>
                <w14:textFill>
                  <w14:solidFill>
                    <w14:schemeClr w14:val="tx1"/>
                  </w14:solidFill>
                </w14:textFill>
              </w:rPr>
              <w:t>投标金额</w:t>
            </w:r>
          </w:p>
        </w:tc>
        <w:tc>
          <w:tcPr>
            <w:tcW w:w="657" w:type="dxa"/>
            <w:noWrap w:val="0"/>
            <w:vAlign w:val="center"/>
          </w:tcPr>
          <w:p w14:paraId="3813D5AE">
            <w:pPr>
              <w:spacing w:line="240" w:lineRule="exact"/>
              <w:ind w:firstLine="25" w:firstLineChars="12"/>
              <w:jc w:val="center"/>
              <w:rPr>
                <w:rFonts w:hint="eastAsia" w:ascii="仿宋_GB2312" w:hAnsi="仿宋_GB2312" w:eastAsia="仿宋_GB2312" w:cs="仿宋_GB2312"/>
                <w:color w:val="000000" w:themeColor="text1"/>
                <w:szCs w:val="21"/>
                <w14:textFill>
                  <w14:solidFill>
                    <w14:schemeClr w14:val="tx1"/>
                  </w14:solidFill>
                </w14:textFill>
              </w:rPr>
            </w:pPr>
            <w:r>
              <w:rPr>
                <w:rFonts w:hint="default" w:ascii="仿宋_GB2312" w:hAnsi="仿宋_GB2312" w:eastAsia="仿宋_GB2312" w:cs="仿宋_GB2312"/>
                <w:color w:val="000000" w:themeColor="text1"/>
                <w:szCs w:val="21"/>
                <w:lang w:val="en-US" w:eastAsia="zh-CN"/>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0</w:t>
            </w:r>
          </w:p>
        </w:tc>
        <w:tc>
          <w:tcPr>
            <w:tcW w:w="714" w:type="dxa"/>
            <w:noWrap w:val="0"/>
            <w:vAlign w:val="center"/>
          </w:tcPr>
          <w:p w14:paraId="646BCB56">
            <w:pPr>
              <w:spacing w:line="240" w:lineRule="exact"/>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53BEC819">
            <w:pPr>
              <w:spacing w:line="28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2"/>
                <w:sz w:val="21"/>
                <w:szCs w:val="21"/>
                <w:shd w:val="clear" w:color="auto" w:fill="FFFFFF"/>
                <w:lang w:val="zh-CN" w:eastAsia="zh-CN" w:bidi="ar"/>
                <w14:textFill>
                  <w14:solidFill>
                    <w14:schemeClr w14:val="tx1"/>
                  </w14:solidFill>
                </w14:textFill>
              </w:rPr>
              <w:t>以满足要求且投标价格最低的报价为基准价（</w:t>
            </w:r>
            <w:r>
              <w:rPr>
                <w:rFonts w:hint="default" w:ascii="仿宋_GB2312" w:hAnsi="仿宋_GB2312" w:eastAsia="仿宋_GB2312" w:cs="仿宋_GB2312"/>
                <w:color w:val="000000" w:themeColor="text1"/>
                <w:kern w:val="2"/>
                <w:sz w:val="21"/>
                <w:szCs w:val="21"/>
                <w:shd w:val="clear" w:color="auto" w:fill="FFFFFF"/>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2"/>
                <w:sz w:val="21"/>
                <w:szCs w:val="21"/>
                <w:shd w:val="clear" w:color="auto" w:fill="FFFFFF"/>
                <w:lang w:val="zh-CN" w:eastAsia="zh-CN" w:bidi="ar"/>
                <w14:textFill>
                  <w14:solidFill>
                    <w14:schemeClr w14:val="tx1"/>
                  </w14:solidFill>
                </w14:textFill>
              </w:rPr>
              <w:t>0 分）</w:t>
            </w:r>
            <w:r>
              <w:rPr>
                <w:rFonts w:hint="eastAsia" w:ascii="仿宋_GB2312" w:hAnsi="仿宋_GB2312" w:eastAsia="仿宋_GB2312" w:cs="仿宋_GB2312"/>
                <w:color w:val="000000" w:themeColor="text1"/>
                <w:kern w:val="2"/>
                <w:sz w:val="21"/>
                <w:szCs w:val="21"/>
                <w:shd w:val="clear" w:color="auto" w:fill="FFFFFF"/>
                <w:lang w:val="zh-CN"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21"/>
                <w:szCs w:val="21"/>
                <w:shd w:val="clear" w:color="auto" w:fill="FFFFFF"/>
                <w:lang w:val="zh-CN" w:eastAsia="zh-CN" w:bidi="ar"/>
                <w14:textFill>
                  <w14:solidFill>
                    <w14:schemeClr w14:val="tx1"/>
                  </w14:solidFill>
                </w14:textFill>
              </w:rPr>
              <w:t>其他报价得分 =（基准价 / 投标报价）×</w:t>
            </w:r>
            <w:r>
              <w:rPr>
                <w:rFonts w:hint="default" w:ascii="仿宋_GB2312" w:hAnsi="仿宋_GB2312" w:eastAsia="仿宋_GB2312" w:cs="仿宋_GB2312"/>
                <w:color w:val="000000" w:themeColor="text1"/>
                <w:kern w:val="2"/>
                <w:sz w:val="21"/>
                <w:szCs w:val="21"/>
                <w:shd w:val="clear" w:color="auto" w:fill="FFFFFF"/>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2"/>
                <w:sz w:val="21"/>
                <w:szCs w:val="21"/>
                <w:shd w:val="clear" w:color="auto" w:fill="FFFFFF"/>
                <w:lang w:val="zh-CN" w:eastAsia="zh-CN" w:bidi="ar"/>
                <w14:textFill>
                  <w14:solidFill>
                    <w14:schemeClr w14:val="tx1"/>
                  </w14:solidFill>
                </w14:textFill>
              </w:rPr>
              <w:t>0</w:t>
            </w:r>
            <w:r>
              <w:rPr>
                <w:rFonts w:hint="eastAsia" w:ascii="仿宋_GB2312" w:hAnsi="仿宋_GB2312" w:eastAsia="仿宋_GB2312" w:cs="仿宋_GB2312"/>
                <w:color w:val="000000" w:themeColor="text1"/>
                <w:szCs w:val="21"/>
                <w:shd w:val="clear" w:color="auto" w:fill="FFFFFF"/>
                <w:lang w:val="zh-CN"/>
                <w14:textFill>
                  <w14:solidFill>
                    <w14:schemeClr w14:val="tx1"/>
                  </w14:solidFill>
                </w14:textFill>
              </w:rPr>
              <w:t>。</w:t>
            </w:r>
          </w:p>
        </w:tc>
      </w:tr>
      <w:tr w14:paraId="7BF1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959" w:type="dxa"/>
            <w:vMerge w:val="restart"/>
            <w:noWrap w:val="0"/>
            <w:vAlign w:val="center"/>
          </w:tcPr>
          <w:p w14:paraId="1CEF6122">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综合实力</w:t>
            </w:r>
          </w:p>
        </w:tc>
        <w:tc>
          <w:tcPr>
            <w:tcW w:w="717" w:type="dxa"/>
            <w:noWrap w:val="0"/>
            <w:vAlign w:val="center"/>
          </w:tcPr>
          <w:p w14:paraId="27BE84FA">
            <w:pPr>
              <w:spacing w:line="24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r>
              <w:rPr>
                <w:rFonts w:hint="eastAsia" w:ascii="仿宋_GB2312" w:hAnsi="仿宋_GB2312" w:eastAsia="仿宋_GB2312" w:cs="仿宋_GB2312"/>
                <w:color w:val="000000" w:themeColor="text1"/>
                <w:szCs w:val="21"/>
                <w:lang w:val="en-US" w:eastAsia="zh-CN"/>
                <w14:textFill>
                  <w14:solidFill>
                    <w14:schemeClr w14:val="tx1"/>
                  </w14:solidFill>
                </w14:textFill>
              </w:rPr>
              <w:t>1</w:t>
            </w:r>
          </w:p>
        </w:tc>
        <w:tc>
          <w:tcPr>
            <w:tcW w:w="1057" w:type="dxa"/>
            <w:noWrap w:val="0"/>
            <w:vAlign w:val="center"/>
          </w:tcPr>
          <w:p w14:paraId="58E6539C">
            <w:pPr>
              <w:spacing w:line="280" w:lineRule="exact"/>
              <w:jc w:val="center"/>
              <w:rPr>
                <w:rFonts w:hint="eastAsia" w:ascii="仿宋_GB2312" w:hAnsi="仿宋_GB2312" w:eastAsia="仿宋_GB2312" w:cs="仿宋_GB2312"/>
                <w:color w:val="000000" w:themeColor="text1"/>
                <w:kern w:val="2"/>
                <w:sz w:val="21"/>
                <w:szCs w:val="21"/>
                <w:lang w:val="zh-CN" w:eastAsia="zh-CN" w:bidi="ar-SA"/>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项目</w:t>
            </w:r>
            <w:r>
              <w:rPr>
                <w:rFonts w:hint="eastAsia" w:ascii="仿宋_GB2312" w:hAnsi="仿宋_GB2312" w:eastAsia="仿宋_GB2312" w:cs="仿宋_GB2312"/>
                <w:color w:val="000000" w:themeColor="text1"/>
                <w:szCs w:val="21"/>
                <w:lang w:val="en-US" w:eastAsia="zh-CN"/>
                <w14:textFill>
                  <w14:solidFill>
                    <w14:schemeClr w14:val="tx1"/>
                  </w14:solidFill>
                </w14:textFill>
              </w:rPr>
              <w:t>经验</w:t>
            </w:r>
          </w:p>
        </w:tc>
        <w:tc>
          <w:tcPr>
            <w:tcW w:w="657" w:type="dxa"/>
            <w:noWrap w:val="0"/>
            <w:vAlign w:val="center"/>
          </w:tcPr>
          <w:p w14:paraId="4CEAE95E">
            <w:pPr>
              <w:spacing w:line="240" w:lineRule="exact"/>
              <w:ind w:firstLine="25" w:firstLineChars="12"/>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20</w:t>
            </w:r>
          </w:p>
        </w:tc>
        <w:tc>
          <w:tcPr>
            <w:tcW w:w="714" w:type="dxa"/>
            <w:noWrap w:val="0"/>
            <w:vAlign w:val="center"/>
          </w:tcPr>
          <w:p w14:paraId="2EC65AE9">
            <w:pPr>
              <w:spacing w:line="240" w:lineRule="exact"/>
              <w:rPr>
                <w:rFonts w:hint="eastAsia" w:ascii="仿宋_GB2312" w:hAnsi="仿宋_GB2312" w:eastAsia="仿宋_GB2312" w:cs="仿宋_GB2312"/>
                <w:color w:val="000000" w:themeColor="text1"/>
                <w:kern w:val="2"/>
                <w:sz w:val="21"/>
                <w:szCs w:val="21"/>
                <w:lang w:val="zh-CN" w:eastAsia="zh-CN" w:bidi="ar-SA"/>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42F5D446">
            <w:pPr>
              <w:spacing w:line="280" w:lineRule="exact"/>
              <w:rPr>
                <w:rFonts w:hint="eastAsia" w:ascii="仿宋_GB2312" w:hAnsi="仿宋_GB2312" w:eastAsia="仿宋_GB2312" w:cs="仿宋_GB2312"/>
                <w:b/>
                <w:bCs/>
                <w:color w:val="000000" w:themeColor="text1"/>
                <w:szCs w:val="21"/>
                <w:highlight w:val="none"/>
                <w:lang w:val="zh-CN" w:eastAsia="zh-CN"/>
                <w14:textFill>
                  <w14:solidFill>
                    <w14:schemeClr w14:val="tx1"/>
                  </w14:solidFill>
                </w14:textFill>
              </w:rPr>
            </w:pPr>
            <w:r>
              <w:rPr>
                <w:rFonts w:hint="eastAsia" w:ascii="仿宋_GB2312" w:hAnsi="仿宋_GB2312" w:eastAsia="仿宋_GB2312" w:cs="仿宋_GB2312"/>
                <w:b/>
                <w:bCs/>
                <w:color w:val="000000" w:themeColor="text1"/>
                <w:szCs w:val="21"/>
                <w:highlight w:val="none"/>
                <w:lang w:val="zh-CN" w:eastAsia="zh-CN"/>
                <w14:textFill>
                  <w14:solidFill>
                    <w14:schemeClr w14:val="tx1"/>
                  </w14:solidFill>
                </w14:textFill>
              </w:rPr>
              <w:t>评审内容：</w:t>
            </w:r>
          </w:p>
          <w:p w14:paraId="75CB5E3D">
            <w:pPr>
              <w:numPr>
                <w:ilvl w:val="0"/>
                <w:numId w:val="0"/>
              </w:numPr>
              <w:spacing w:line="280" w:lineRule="exact"/>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投标单位提供</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近三年的业绩经验项目，涵盖以下类别：</w:t>
            </w:r>
          </w:p>
          <w:p w14:paraId="51F928FC">
            <w:pPr>
              <w:numPr>
                <w:ilvl w:val="0"/>
                <w:numId w:val="0"/>
              </w:numPr>
              <w:spacing w:line="280" w:lineRule="exact"/>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1.财政专项资金</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绩效评价服务业绩经验</w:t>
            </w: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w:t>
            </w:r>
          </w:p>
          <w:p w14:paraId="5A156D57">
            <w:pPr>
              <w:numPr>
                <w:ilvl w:val="0"/>
                <w:numId w:val="0"/>
              </w:numPr>
              <w:spacing w:line="280" w:lineRule="exact"/>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2.政府投资项目</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绩效评价服务业绩经验</w:t>
            </w: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w:t>
            </w:r>
          </w:p>
          <w:p w14:paraId="0944B217">
            <w:pPr>
              <w:numPr>
                <w:ilvl w:val="0"/>
                <w:numId w:val="0"/>
              </w:numPr>
              <w:spacing w:line="280" w:lineRule="exact"/>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3.国债或专项债资金</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绩效评价服务</w:t>
            </w:r>
            <w:r>
              <w:rPr>
                <w:rFonts w:hint="eastAsia" w:ascii="仿宋_GB2312" w:hAnsi="仿宋_GB2312" w:eastAsia="仿宋_GB2312" w:cs="仿宋_GB2312"/>
                <w:color w:val="000000" w:themeColor="text1"/>
                <w:szCs w:val="21"/>
                <w:highlight w:val="none"/>
                <w:shd w:val="clear" w:color="auto" w:fill="FFFFFF"/>
                <w:lang w:val="en-US" w:eastAsia="zh-CN"/>
                <w14:textFill>
                  <w14:solidFill>
                    <w14:schemeClr w14:val="tx1"/>
                  </w14:solidFill>
                </w14:textFill>
              </w:rPr>
              <w:t>业绩经验</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w:t>
            </w:r>
          </w:p>
          <w:p w14:paraId="5CCAC3A0">
            <w:pPr>
              <w:numPr>
                <w:ilvl w:val="0"/>
                <w:numId w:val="0"/>
              </w:numPr>
              <w:spacing w:line="280" w:lineRule="exact"/>
              <w:rPr>
                <w:rFonts w:hint="default" w:ascii="仿宋_GB2312" w:hAnsi="仿宋_GB2312" w:eastAsia="仿宋_GB2312" w:cs="仿宋_GB2312"/>
                <w:color w:val="000000" w:themeColor="text1"/>
                <w:szCs w:val="21"/>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每</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提供一</w:t>
            </w: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个</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项目业绩</w:t>
            </w: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得</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分，</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每类项目</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最高8分</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本项最高20分</w:t>
            </w:r>
            <w:r>
              <w:rPr>
                <w:rFonts w:hint="eastAsia" w:ascii="仿宋_GB2312" w:hAnsi="仿宋_GB2312" w:eastAsia="仿宋_GB2312" w:cs="仿宋_GB2312"/>
                <w:color w:val="000000" w:themeColor="text1"/>
                <w:szCs w:val="21"/>
                <w:shd w:val="clear" w:color="auto" w:fill="FFFFFF"/>
                <w:lang w:val="zh-CN" w:eastAsia="zh-CN"/>
                <w14:textFill>
                  <w14:solidFill>
                    <w14:schemeClr w14:val="tx1"/>
                  </w14:solidFill>
                </w14:textFill>
              </w:rPr>
              <w:t>。</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同一客户的同一个项目不同年度业绩合同，按照一项业绩计算。</w:t>
            </w:r>
          </w:p>
          <w:p w14:paraId="4EF9A2E0">
            <w:pPr>
              <w:spacing w:line="280" w:lineRule="exac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评分标准：</w:t>
            </w:r>
          </w:p>
          <w:p w14:paraId="23DEC96F">
            <w:pPr>
              <w:spacing w:line="280" w:lineRule="exact"/>
              <w:rPr>
                <w:rFonts w:hint="eastAsia" w:ascii="仿宋_GB2312" w:hAnsi="仿宋_GB2312" w:eastAsia="仿宋_GB2312" w:cs="仿宋_GB2312"/>
                <w:color w:val="000000" w:themeColor="text1"/>
                <w:szCs w:val="2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须提供合同关键页（</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含</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签订合同双方的单位名称、合同项目名称</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、能证明相关业绩类型的关键页、</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含签订合同双方的落款盖章、签订日期的关键页）扫描件</w:t>
            </w:r>
            <w:r>
              <w:rPr>
                <w:rFonts w:hint="eastAsia" w:ascii="仿宋_GB2312" w:hAnsi="仿宋_GB2312" w:eastAsia="仿宋_GB2312" w:cs="仿宋_GB2312"/>
                <w:color w:val="000000" w:themeColor="text1"/>
                <w:szCs w:val="21"/>
                <w:shd w:val="clear" w:color="auto" w:fill="FFFFFF"/>
                <w:lang w:eastAsia="zh-CN"/>
                <w14:textFill>
                  <w14:solidFill>
                    <w14:schemeClr w14:val="tx1"/>
                  </w14:solidFill>
                </w14:textFill>
              </w:rPr>
              <w:t>；</w:t>
            </w:r>
          </w:p>
          <w:p w14:paraId="401FFABF">
            <w:pPr>
              <w:spacing w:line="280" w:lineRule="exact"/>
              <w:rPr>
                <w:rFonts w:hint="eastAsia" w:ascii="仿宋_GB2312" w:hAnsi="仿宋_GB2312" w:eastAsia="仿宋_GB2312" w:cs="仿宋_GB2312"/>
                <w:color w:val="000000" w:themeColor="text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14:textFill>
                  <w14:solidFill>
                    <w14:schemeClr w14:val="tx1"/>
                  </w14:solidFill>
                </w14:textFill>
              </w:rPr>
              <w:t>2.通过合同关键信息无法判断是否得分的，还须同时提供能证明得分的其它证明资料，如项目报告或合同采购人出具的证明文件等。</w:t>
            </w:r>
          </w:p>
          <w:p w14:paraId="1368580F">
            <w:pPr>
              <w:spacing w:line="280" w:lineRule="exact"/>
              <w:rPr>
                <w:rFonts w:hint="eastAsia" w:ascii="仿宋_GB2312" w:hAnsi="仿宋_GB2312" w:eastAsia="仿宋_GB2312" w:cs="仿宋_GB2312"/>
                <w:color w:val="000000" w:themeColor="text1"/>
                <w:kern w:val="2"/>
                <w:sz w:val="21"/>
                <w:szCs w:val="21"/>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Cs w:val="21"/>
                <w:shd w:val="clear" w:color="auto" w:fill="FFFFFF"/>
                <w14:textFill>
                  <w14:solidFill>
                    <w14:schemeClr w14:val="tx1"/>
                  </w14:solidFill>
                </w14:textFill>
              </w:rPr>
              <w:t>未按要求提供相关材料或扫描件不清晰导致无法识别的不得分，原件备查。</w:t>
            </w:r>
          </w:p>
        </w:tc>
      </w:tr>
      <w:tr w14:paraId="42B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9" w:type="dxa"/>
            <w:vMerge w:val="continue"/>
            <w:noWrap w:val="0"/>
            <w:vAlign w:val="top"/>
          </w:tcPr>
          <w:p w14:paraId="26B222D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17" w:type="dxa"/>
            <w:noWrap w:val="0"/>
            <w:vAlign w:val="center"/>
          </w:tcPr>
          <w:p w14:paraId="13DA0F0F">
            <w:pPr>
              <w:spacing w:line="24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r>
              <w:rPr>
                <w:rFonts w:hint="eastAsia" w:ascii="仿宋_GB2312" w:hAnsi="仿宋_GB2312" w:eastAsia="仿宋_GB2312" w:cs="仿宋_GB2312"/>
                <w:color w:val="000000" w:themeColor="text1"/>
                <w:szCs w:val="21"/>
                <w:lang w:val="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2</w:t>
            </w:r>
          </w:p>
        </w:tc>
        <w:tc>
          <w:tcPr>
            <w:tcW w:w="1057" w:type="dxa"/>
            <w:noWrap w:val="0"/>
            <w:vAlign w:val="center"/>
          </w:tcPr>
          <w:p w14:paraId="5CCFA0A6">
            <w:pPr>
              <w:spacing w:line="280" w:lineRule="exact"/>
              <w:jc w:val="center"/>
              <w:rPr>
                <w:rFonts w:hint="eastAsia" w:ascii="仿宋_GB2312" w:hAnsi="仿宋_GB2312" w:eastAsia="仿宋_GB2312" w:cs="仿宋_GB2312"/>
                <w:color w:val="000000" w:themeColor="text1"/>
                <w:szCs w:val="21"/>
                <w:lang w:val="zh-CN" w:eastAsia="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项目</w:t>
            </w:r>
            <w:r>
              <w:rPr>
                <w:rFonts w:hint="eastAsia" w:ascii="仿宋_GB2312" w:hAnsi="仿宋_GB2312" w:eastAsia="仿宋_GB2312" w:cs="仿宋_GB2312"/>
                <w:color w:val="000000" w:themeColor="text1"/>
                <w:szCs w:val="21"/>
                <w14:textFill>
                  <w14:solidFill>
                    <w14:schemeClr w14:val="tx1"/>
                  </w14:solidFill>
                </w14:textFill>
              </w:rPr>
              <w:t>团队</w:t>
            </w:r>
          </w:p>
        </w:tc>
        <w:tc>
          <w:tcPr>
            <w:tcW w:w="657" w:type="dxa"/>
            <w:noWrap w:val="0"/>
            <w:vAlign w:val="center"/>
          </w:tcPr>
          <w:p w14:paraId="134DFEC3">
            <w:pPr>
              <w:spacing w:line="240" w:lineRule="exact"/>
              <w:ind w:firstLine="25" w:firstLineChars="12"/>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20</w:t>
            </w:r>
          </w:p>
        </w:tc>
        <w:tc>
          <w:tcPr>
            <w:tcW w:w="714" w:type="dxa"/>
            <w:noWrap w:val="0"/>
            <w:vAlign w:val="center"/>
          </w:tcPr>
          <w:p w14:paraId="55446610">
            <w:pPr>
              <w:spacing w:line="240" w:lineRule="exact"/>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737D0238">
            <w:pPr>
              <w:spacing w:line="280" w:lineRule="exact"/>
              <w:rPr>
                <w:rFonts w:hint="eastAsia" w:ascii="仿宋_GB2312" w:hAnsi="仿宋_GB2312" w:eastAsia="仿宋_GB2312" w:cs="仿宋_GB2312"/>
                <w:b/>
                <w:bCs/>
                <w:color w:val="000000" w:themeColor="text1"/>
                <w:szCs w:val="21"/>
                <w:highlight w:val="none"/>
                <w:lang w:val="zh-CN" w:eastAsia="zh-CN"/>
                <w14:textFill>
                  <w14:solidFill>
                    <w14:schemeClr w14:val="tx1"/>
                  </w14:solidFill>
                </w14:textFill>
              </w:rPr>
            </w:pPr>
            <w:r>
              <w:rPr>
                <w:rFonts w:hint="eastAsia" w:ascii="仿宋_GB2312" w:hAnsi="仿宋_GB2312" w:eastAsia="仿宋_GB2312" w:cs="仿宋_GB2312"/>
                <w:b/>
                <w:bCs/>
                <w:color w:val="000000" w:themeColor="text1"/>
                <w:szCs w:val="21"/>
                <w:highlight w:val="none"/>
                <w:lang w:val="zh-CN" w:eastAsia="zh-CN"/>
                <w14:textFill>
                  <w14:solidFill>
                    <w14:schemeClr w14:val="tx1"/>
                  </w14:solidFill>
                </w14:textFill>
              </w:rPr>
              <w:t>评审内容：</w:t>
            </w:r>
          </w:p>
          <w:p w14:paraId="6CDDFFB2">
            <w:pPr>
              <w:spacing w:line="280" w:lineRule="exac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1.项目负责人（限1人）具有</w:t>
            </w:r>
            <w:r>
              <w:rPr>
                <w:rFonts w:hint="eastAsia" w:ascii="仿宋_GB2312" w:hAnsi="仿宋_GB2312" w:eastAsia="仿宋_GB2312" w:cs="仿宋_GB2312"/>
                <w:strike w:val="0"/>
                <w:dstrike w:val="0"/>
                <w:color w:val="000000" w:themeColor="text1"/>
                <w:szCs w:val="21"/>
                <w:highlight w:val="none"/>
                <w:lang w:val="en-US" w:eastAsia="zh-CN"/>
                <w14:textFill>
                  <w14:solidFill>
                    <w14:schemeClr w14:val="tx1"/>
                  </w14:solidFill>
                </w14:textFill>
              </w:rPr>
              <w:t>高级职称</w:t>
            </w:r>
            <w:r>
              <w:rPr>
                <w:rFonts w:hint="eastAsia" w:ascii="仿宋_GB2312" w:hAnsi="仿宋_GB2312" w:eastAsia="仿宋_GB2312" w:cs="仿宋_GB2312"/>
                <w:color w:val="000000" w:themeColor="text1"/>
                <w:szCs w:val="21"/>
                <w:highlight w:val="none"/>
                <w14:textFill>
                  <w14:solidFill>
                    <w14:schemeClr w14:val="tx1"/>
                  </w14:solidFill>
                </w14:textFill>
              </w:rPr>
              <w:t>，且同时具备</w:t>
            </w:r>
            <w:r>
              <w:rPr>
                <w:rFonts w:hint="default" w:ascii="仿宋_GB2312" w:hAnsi="仿宋_GB2312" w:eastAsia="仿宋_GB2312" w:cs="仿宋_GB2312"/>
                <w:color w:val="000000" w:themeColor="text1"/>
                <w:szCs w:val="21"/>
                <w:highlight w:val="none"/>
                <w:lang w:val="en-US"/>
                <w14:textFill>
                  <w14:solidFill>
                    <w14:schemeClr w14:val="tx1"/>
                  </w14:solidFill>
                </w14:textFill>
              </w:rPr>
              <w:t>3</w:t>
            </w:r>
            <w:r>
              <w:rPr>
                <w:rFonts w:hint="eastAsia" w:ascii="仿宋_GB2312" w:hAnsi="仿宋_GB2312" w:eastAsia="仿宋_GB2312" w:cs="仿宋_GB2312"/>
                <w:color w:val="000000" w:themeColor="text1"/>
                <w:szCs w:val="21"/>
                <w:highlight w:val="none"/>
                <w14:textFill>
                  <w14:solidFill>
                    <w14:schemeClr w14:val="tx1"/>
                  </w14:solidFill>
                </w14:textFill>
              </w:rPr>
              <w:t>年及以上</w:t>
            </w:r>
            <w:r>
              <w:rPr>
                <w:rFonts w:hint="eastAsia" w:ascii="仿宋_GB2312" w:hAnsi="仿宋_GB2312" w:eastAsia="仿宋_GB2312" w:cs="仿宋_GB2312"/>
                <w:strike w:val="0"/>
                <w:dstrike w:val="0"/>
                <w:color w:val="000000" w:themeColor="text1"/>
                <w:szCs w:val="21"/>
                <w:highlight w:val="none"/>
                <w:lang w:val="en-US" w:eastAsia="zh-CN"/>
                <w14:textFill>
                  <w14:solidFill>
                    <w14:schemeClr w14:val="tx1"/>
                  </w14:solidFill>
                </w14:textFill>
              </w:rPr>
              <w:t>绩效评价</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服务工作</w:t>
            </w:r>
            <w:r>
              <w:rPr>
                <w:rFonts w:hint="eastAsia" w:ascii="仿宋_GB2312" w:hAnsi="仿宋_GB2312" w:eastAsia="仿宋_GB2312" w:cs="仿宋_GB2312"/>
                <w:color w:val="000000" w:themeColor="text1"/>
                <w:szCs w:val="21"/>
                <w:highlight w:val="none"/>
                <w14:textFill>
                  <w14:solidFill>
                    <w14:schemeClr w14:val="tx1"/>
                  </w14:solidFill>
                </w14:textFill>
              </w:rPr>
              <w:t>经验的，得10分；</w:t>
            </w:r>
          </w:p>
          <w:p w14:paraId="166DE637">
            <w:pPr>
              <w:spacing w:line="280" w:lineRule="exact"/>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2.项目成员（不含项目负责人）至少5人，具有</w:t>
            </w:r>
            <w:r>
              <w:rPr>
                <w:rFonts w:hint="eastAsia" w:ascii="仿宋_GB2312" w:hAnsi="仿宋_GB2312" w:eastAsia="仿宋_GB2312" w:cs="仿宋_GB2312"/>
                <w:strike w:val="0"/>
                <w:dstrike w:val="0"/>
                <w:color w:val="000000" w:themeColor="text1"/>
                <w:szCs w:val="21"/>
                <w:highlight w:val="none"/>
                <w:lang w:val="en-US" w:eastAsia="zh-CN"/>
                <w14:textFill>
                  <w14:solidFill>
                    <w14:schemeClr w14:val="tx1"/>
                  </w14:solidFill>
                </w14:textFill>
              </w:rPr>
              <w:t>高级或</w:t>
            </w:r>
            <w:r>
              <w:rPr>
                <w:rFonts w:hint="eastAsia" w:ascii="仿宋_GB2312" w:hAnsi="仿宋_GB2312" w:eastAsia="仿宋_GB2312" w:cs="仿宋_GB2312"/>
                <w:color w:val="000000" w:themeColor="text1"/>
                <w:szCs w:val="21"/>
                <w:highlight w:val="none"/>
                <w14:textFill>
                  <w14:solidFill>
                    <w14:schemeClr w14:val="tx1"/>
                  </w14:solidFill>
                </w14:textFill>
              </w:rPr>
              <w:t>执业资格，或中级及以上职称的，得2分/人，最高</w:t>
            </w:r>
            <w:r>
              <w:rPr>
                <w:rFonts w:hint="default" w:ascii="仿宋_GB2312" w:hAnsi="仿宋_GB2312" w:eastAsia="仿宋_GB2312" w:cs="仿宋_GB2312"/>
                <w:color w:val="000000" w:themeColor="text1"/>
                <w:szCs w:val="21"/>
                <w:highlight w:val="none"/>
                <w:lang w:val="en-US"/>
                <w14:textFill>
                  <w14:solidFill>
                    <w14:schemeClr w14:val="tx1"/>
                  </w14:solidFill>
                </w14:textFill>
              </w:rPr>
              <w:t>10</w:t>
            </w:r>
            <w:r>
              <w:rPr>
                <w:rFonts w:hint="eastAsia" w:ascii="仿宋_GB2312" w:hAnsi="仿宋_GB2312" w:eastAsia="仿宋_GB2312" w:cs="仿宋_GB2312"/>
                <w:color w:val="000000" w:themeColor="text1"/>
                <w:szCs w:val="21"/>
                <w:highlight w:val="none"/>
                <w14:textFill>
                  <w14:solidFill>
                    <w14:schemeClr w14:val="tx1"/>
                  </w14:solidFill>
                </w14:textFill>
              </w:rPr>
              <w:t>分。</w:t>
            </w:r>
          </w:p>
          <w:p w14:paraId="12605AA6">
            <w:pPr>
              <w:spacing w:line="280" w:lineRule="exac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评分标准：</w:t>
            </w:r>
          </w:p>
          <w:p w14:paraId="101C2299">
            <w:pPr>
              <w:spacing w:line="280" w:lineRule="exact"/>
              <w:rPr>
                <w:rFonts w:hint="default" w:eastAsia="宋体"/>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21"/>
                <w:szCs w:val="21"/>
                <w:shd w:val="clear" w:color="auto" w:fill="FFFFFF"/>
                <w:lang w:val="en-US" w:eastAsia="zh-CN" w:bidi="ar"/>
                <w14:textFill>
                  <w14:solidFill>
                    <w14:schemeClr w14:val="tx1"/>
                  </w14:solidFill>
                </w14:textFill>
              </w:rPr>
              <w:t>1.</w:t>
            </w:r>
            <w:r>
              <w:rPr>
                <w:rFonts w:hint="eastAsia" w:ascii="仿宋_GB2312" w:hAnsi="仿宋_GB2312" w:eastAsia="仿宋_GB2312" w:cs="仿宋_GB2312"/>
                <w:color w:val="000000" w:themeColor="text1"/>
                <w:szCs w:val="21"/>
                <w:shd w:val="clear" w:color="auto" w:fill="FFFFFF"/>
                <w:lang w:val="zh-CN"/>
                <w14:textFill>
                  <w14:solidFill>
                    <w14:schemeClr w14:val="tx1"/>
                  </w14:solidFill>
                </w14:textFill>
              </w:rPr>
              <w:t>以上须提供团队成员相关职称证书或执业资格证书复印件，</w:t>
            </w:r>
            <w:r>
              <w:rPr>
                <w:rFonts w:hint="eastAsia" w:ascii="仿宋_GB2312" w:hAnsi="仿宋_GB2312" w:eastAsia="仿宋_GB2312" w:cs="仿宋_GB2312"/>
                <w:color w:val="000000" w:themeColor="text1"/>
                <w:szCs w:val="21"/>
                <w:shd w:val="clear" w:color="auto" w:fill="FFFFFF"/>
                <w:lang w:val="en-US" w:eastAsia="zh-CN"/>
                <w14:textFill>
                  <w14:solidFill>
                    <w14:schemeClr w14:val="tx1"/>
                  </w14:solidFill>
                </w14:textFill>
              </w:rPr>
              <w:t>原件备查</w:t>
            </w:r>
            <w:r>
              <w:rPr>
                <w:rFonts w:hint="eastAsia" w:ascii="仿宋_GB2312" w:hAnsi="仿宋_GB2312" w:eastAsia="仿宋_GB2312" w:cs="仿宋_GB2312"/>
                <w:color w:val="000000" w:themeColor="text1"/>
                <w:kern w:val="2"/>
                <w:sz w:val="21"/>
                <w:szCs w:val="21"/>
                <w:shd w:val="clear" w:color="auto" w:fill="FFFFFF"/>
                <w:lang w:val="en-US" w:eastAsia="zh-CN" w:bidi="ar"/>
                <w14:textFill>
                  <w14:solidFill>
                    <w14:schemeClr w14:val="tx1"/>
                  </w14:solidFill>
                </w14:textFill>
              </w:rPr>
              <w:t>。同一人员持有多个证书的，不重复计分</w:t>
            </w:r>
            <w:r>
              <w:rPr>
                <w:rFonts w:hint="eastAsia" w:ascii="仿宋_GB2312" w:hAnsi="仿宋_GB2312" w:eastAsia="仿宋_GB2312" w:cs="仿宋_GB2312"/>
                <w:color w:val="000000" w:themeColor="text1"/>
                <w:szCs w:val="21"/>
                <w:shd w:val="clear" w:color="auto" w:fill="FFFFFF"/>
                <w:lang w:val="zh-CN"/>
                <w14:textFill>
                  <w14:solidFill>
                    <w14:schemeClr w14:val="tx1"/>
                  </w14:solidFill>
                </w14:textFill>
              </w:rPr>
              <w:t>。</w:t>
            </w:r>
            <w:r>
              <w:rPr>
                <w:rFonts w:hint="eastAsia" w:ascii="仿宋_GB2312" w:hAnsi="仿宋_GB2312" w:eastAsia="仿宋_GB2312" w:cs="仿宋_GB2312"/>
                <w:color w:val="000000" w:themeColor="text1"/>
                <w:kern w:val="2"/>
                <w:sz w:val="21"/>
                <w:szCs w:val="21"/>
                <w:shd w:val="clear" w:color="auto" w:fill="FFFFFF"/>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21"/>
                <w:szCs w:val="21"/>
                <w:shd w:val="clear" w:color="auto" w:fill="FFFFFF"/>
                <w:lang w:val="en-US" w:eastAsia="zh-CN" w:bidi="ar"/>
                <w14:textFill>
                  <w14:solidFill>
                    <w14:schemeClr w14:val="tx1"/>
                  </w14:solidFill>
                </w14:textFill>
              </w:rPr>
              <w:t>2.</w:t>
            </w:r>
            <w:r>
              <w:rPr>
                <w:rFonts w:hint="eastAsia" w:ascii="仿宋_GB2312" w:hAnsi="仿宋_GB2312" w:eastAsia="仿宋_GB2312" w:cs="仿宋_GB2312"/>
                <w:color w:val="000000" w:themeColor="text1"/>
                <w:szCs w:val="21"/>
                <w:shd w:val="clear" w:color="auto" w:fill="FFFFFF"/>
                <w:lang w:bidi="ar"/>
                <w14:textFill>
                  <w14:solidFill>
                    <w14:schemeClr w14:val="tx1"/>
                  </w14:solidFill>
                </w14:textFill>
              </w:rPr>
              <w:t>须提供团队成员最近</w:t>
            </w:r>
            <w:r>
              <w:rPr>
                <w:rFonts w:hint="eastAsia" w:ascii="仿宋_GB2312" w:hAnsi="仿宋_GB2312" w:eastAsia="仿宋_GB2312" w:cs="仿宋_GB2312"/>
                <w:color w:val="000000" w:themeColor="text1"/>
                <w:szCs w:val="21"/>
                <w:shd w:val="clear" w:color="auto" w:fill="FFFFFF"/>
                <w:lang w:val="en-US" w:eastAsia="zh-CN" w:bidi="ar"/>
                <w14:textFill>
                  <w14:solidFill>
                    <w14:schemeClr w14:val="tx1"/>
                  </w14:solidFill>
                </w14:textFill>
              </w:rPr>
              <w:t>1</w:t>
            </w:r>
            <w:r>
              <w:rPr>
                <w:rFonts w:hint="eastAsia" w:ascii="仿宋_GB2312" w:hAnsi="仿宋_GB2312" w:eastAsia="仿宋_GB2312" w:cs="仿宋_GB2312"/>
                <w:color w:val="000000" w:themeColor="text1"/>
                <w:szCs w:val="21"/>
                <w:shd w:val="clear" w:color="auto" w:fill="FFFFFF"/>
                <w:lang w:bidi="ar"/>
                <w14:textFill>
                  <w14:solidFill>
                    <w14:schemeClr w14:val="tx1"/>
                  </w14:solidFill>
                </w14:textFill>
              </w:rPr>
              <w:t>个月</w:t>
            </w:r>
            <w:r>
              <w:rPr>
                <w:rFonts w:hint="eastAsia" w:ascii="仿宋_GB2312" w:hAnsi="仿宋_GB2312" w:eastAsia="仿宋_GB2312" w:cs="仿宋_GB2312"/>
                <w:color w:val="000000" w:themeColor="text1"/>
                <w:szCs w:val="21"/>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szCs w:val="21"/>
                <w:shd w:val="clear" w:color="auto" w:fill="FFFFFF"/>
                <w:lang w:val="en-US" w:eastAsia="zh-CN" w:bidi="ar"/>
                <w14:textFill>
                  <w14:solidFill>
                    <w14:schemeClr w14:val="tx1"/>
                  </w14:solidFill>
                </w14:textFill>
              </w:rPr>
              <w:t>202</w:t>
            </w:r>
            <w:r>
              <w:rPr>
                <w:rFonts w:hint="default" w:ascii="仿宋_GB2312" w:hAnsi="仿宋_GB2312" w:eastAsia="仿宋_GB2312" w:cs="仿宋_GB2312"/>
                <w:color w:val="000000" w:themeColor="text1"/>
                <w:szCs w:val="21"/>
                <w:shd w:val="clear" w:color="auto" w:fill="FFFFFF"/>
                <w:lang w:val="en-US" w:eastAsia="zh-CN" w:bidi="ar"/>
                <w14:textFill>
                  <w14:solidFill>
                    <w14:schemeClr w14:val="tx1"/>
                  </w14:solidFill>
                </w14:textFill>
              </w:rPr>
              <w:t>6</w:t>
            </w:r>
            <w:r>
              <w:rPr>
                <w:rFonts w:hint="eastAsia" w:ascii="仿宋_GB2312" w:hAnsi="仿宋_GB2312" w:eastAsia="仿宋_GB2312" w:cs="仿宋_GB2312"/>
                <w:color w:val="000000" w:themeColor="text1"/>
                <w:szCs w:val="21"/>
                <w:shd w:val="clear" w:color="auto" w:fill="FFFFFF"/>
                <w:lang w:val="en-US" w:eastAsia="zh-CN" w:bidi="ar"/>
                <w14:textFill>
                  <w14:solidFill>
                    <w14:schemeClr w14:val="tx1"/>
                  </w14:solidFill>
                </w14:textFill>
              </w:rPr>
              <w:t>年5月</w:t>
            </w:r>
            <w:r>
              <w:rPr>
                <w:rFonts w:hint="eastAsia" w:ascii="仿宋_GB2312" w:hAnsi="仿宋_GB2312" w:eastAsia="仿宋_GB2312" w:cs="仿宋_GB2312"/>
                <w:color w:val="000000" w:themeColor="text1"/>
                <w:szCs w:val="21"/>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szCs w:val="21"/>
                <w:shd w:val="clear" w:color="auto" w:fill="FFFFFF"/>
                <w:lang w:bidi="ar"/>
                <w14:textFill>
                  <w14:solidFill>
                    <w14:schemeClr w14:val="tx1"/>
                  </w14:solidFill>
                </w14:textFill>
              </w:rPr>
              <w:t>的社保缴纳证明</w:t>
            </w:r>
            <w:r>
              <w:rPr>
                <w:rFonts w:hint="eastAsia" w:ascii="仿宋_GB2312" w:hAnsi="仿宋_GB2312" w:eastAsia="仿宋_GB2312" w:cs="仿宋_GB2312"/>
                <w:color w:val="000000" w:themeColor="text1"/>
                <w:szCs w:val="21"/>
                <w:shd w:val="clear" w:color="auto" w:fill="FFFFFF"/>
                <w:lang w:val="en-US" w:eastAsia="zh-CN" w:bidi="ar"/>
                <w14:textFill>
                  <w14:solidFill>
                    <w14:schemeClr w14:val="tx1"/>
                  </w14:solidFill>
                </w14:textFill>
              </w:rPr>
              <w:t>或聘用协议</w:t>
            </w:r>
            <w:r>
              <w:rPr>
                <w:rFonts w:hint="eastAsia" w:ascii="仿宋_GB2312" w:hAnsi="仿宋_GB2312" w:eastAsia="仿宋_GB2312" w:cs="仿宋_GB2312"/>
                <w:color w:val="000000" w:themeColor="text1"/>
                <w:szCs w:val="21"/>
                <w:shd w:val="clear" w:color="auto" w:fill="FFFFFF"/>
                <w:lang w:bidi="ar"/>
                <w14:textFill>
                  <w14:solidFill>
                    <w14:schemeClr w14:val="tx1"/>
                  </w14:solidFill>
                </w14:textFill>
              </w:rPr>
              <w:t>。</w:t>
            </w:r>
          </w:p>
        </w:tc>
      </w:tr>
      <w:tr w14:paraId="1D5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59" w:type="dxa"/>
            <w:vMerge w:val="continue"/>
            <w:noWrap w:val="0"/>
            <w:vAlign w:val="top"/>
          </w:tcPr>
          <w:p w14:paraId="2B9D4FB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17" w:type="dxa"/>
            <w:noWrap w:val="0"/>
            <w:vAlign w:val="center"/>
          </w:tcPr>
          <w:p w14:paraId="57E4FAE4">
            <w:pPr>
              <w:spacing w:line="240" w:lineRule="exact"/>
              <w:jc w:val="center"/>
              <w:rPr>
                <w:rFonts w:hint="eastAsia" w:ascii="仿宋_GB2312" w:hAnsi="仿宋_GB2312" w:eastAsia="仿宋_GB2312" w:cs="仿宋_GB2312"/>
                <w:color w:val="000000" w:themeColor="text1"/>
                <w:szCs w:val="21"/>
                <w:lang w:val="zh-CN"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r>
              <w:rPr>
                <w:rFonts w:hint="eastAsia" w:ascii="仿宋_GB2312" w:hAnsi="仿宋_GB2312" w:eastAsia="仿宋_GB2312" w:cs="仿宋_GB2312"/>
                <w:color w:val="000000" w:themeColor="text1"/>
                <w:szCs w:val="21"/>
                <w:lang w:val="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p>
        </w:tc>
        <w:tc>
          <w:tcPr>
            <w:tcW w:w="1057" w:type="dxa"/>
            <w:noWrap w:val="0"/>
            <w:vAlign w:val="center"/>
          </w:tcPr>
          <w:p w14:paraId="727322EF">
            <w:pPr>
              <w:spacing w:line="280" w:lineRule="exact"/>
              <w:jc w:val="center"/>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企业诚信</w:t>
            </w:r>
          </w:p>
        </w:tc>
        <w:tc>
          <w:tcPr>
            <w:tcW w:w="657" w:type="dxa"/>
            <w:noWrap w:val="0"/>
            <w:vAlign w:val="center"/>
          </w:tcPr>
          <w:p w14:paraId="1355F4F7">
            <w:pPr>
              <w:spacing w:line="240" w:lineRule="exact"/>
              <w:ind w:firstLine="25" w:firstLineChars="12"/>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default" w:ascii="仿宋_GB2312" w:hAnsi="仿宋_GB2312" w:eastAsia="仿宋_GB2312" w:cs="仿宋_GB2312"/>
                <w:color w:val="000000" w:themeColor="text1"/>
                <w:szCs w:val="21"/>
                <w:lang w:val="en-US" w:eastAsia="zh-CN"/>
                <w14:textFill>
                  <w14:solidFill>
                    <w14:schemeClr w14:val="tx1"/>
                  </w14:solidFill>
                </w14:textFill>
              </w:rPr>
              <w:t>5</w:t>
            </w:r>
          </w:p>
        </w:tc>
        <w:tc>
          <w:tcPr>
            <w:tcW w:w="714" w:type="dxa"/>
            <w:noWrap w:val="0"/>
            <w:vAlign w:val="center"/>
          </w:tcPr>
          <w:p w14:paraId="6CC4BCD0">
            <w:pPr>
              <w:spacing w:line="240" w:lineRule="exact"/>
              <w:ind w:firstLine="25" w:firstLineChars="12"/>
              <w:jc w:val="center"/>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0DF682E8">
            <w:pPr>
              <w:spacing w:line="280" w:lineRule="exact"/>
              <w:jc w:val="left"/>
              <w:rPr>
                <w:rFonts w:hint="eastAsia" w:ascii="仿宋_GB2312" w:hAnsi="仿宋_GB2312" w:eastAsia="仿宋_GB2312" w:cs="仿宋_GB2312"/>
                <w:color w:val="000000" w:themeColor="text1"/>
                <w:szCs w:val="21"/>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Cs w:val="21"/>
                <w:highlight w:val="none"/>
                <w:shd w:val="clear" w:color="auto" w:fill="FFFFFF"/>
                <w:lang w:bidi="ar"/>
                <w14:textFill>
                  <w14:solidFill>
                    <w14:schemeClr w14:val="tx1"/>
                  </w14:solidFill>
                </w14:textFill>
              </w:rPr>
              <w:t>投标</w:t>
            </w:r>
            <w:r>
              <w:rPr>
                <w:rFonts w:hint="eastAsia" w:ascii="仿宋_GB2312" w:hAnsi="仿宋_GB2312" w:eastAsia="仿宋_GB2312" w:cs="仿宋_GB2312"/>
                <w:color w:val="000000" w:themeColor="text1"/>
                <w:szCs w:val="21"/>
                <w:highlight w:val="none"/>
                <w:shd w:val="clear" w:color="auto" w:fill="FFFFFF"/>
                <w:lang w:val="en-US" w:eastAsia="zh-CN" w:bidi="ar"/>
                <w14:textFill>
                  <w14:solidFill>
                    <w14:schemeClr w14:val="tx1"/>
                  </w14:solidFill>
                </w14:textFill>
              </w:rPr>
              <w:t>单位</w:t>
            </w:r>
            <w:r>
              <w:rPr>
                <w:rFonts w:hint="eastAsia" w:ascii="仿宋_GB2312" w:hAnsi="仿宋_GB2312" w:eastAsia="仿宋_GB2312" w:cs="仿宋_GB2312"/>
                <w:color w:val="000000" w:themeColor="text1"/>
                <w:szCs w:val="21"/>
                <w:highlight w:val="none"/>
                <w:shd w:val="clear" w:color="auto" w:fill="FFFFFF"/>
                <w:lang w:bidi="ar"/>
                <w14:textFill>
                  <w14:solidFill>
                    <w14:schemeClr w14:val="tx1"/>
                  </w14:solidFill>
                </w14:textFill>
              </w:rPr>
              <w:t>一般行政处罚信息或一般违法失信记录信息的，本项不得分，不存在上述情形的本项得满分。投标人无需提供任何证明材料，由工作人员向评审委员会提供相关信息。</w:t>
            </w:r>
          </w:p>
        </w:tc>
      </w:tr>
      <w:tr w14:paraId="5BF6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jc w:val="center"/>
        </w:trPr>
        <w:tc>
          <w:tcPr>
            <w:tcW w:w="959" w:type="dxa"/>
            <w:vMerge w:val="restart"/>
            <w:noWrap w:val="0"/>
            <w:vAlign w:val="center"/>
          </w:tcPr>
          <w:p w14:paraId="4D9915EA">
            <w:pPr>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3.技术服务</w:t>
            </w:r>
          </w:p>
        </w:tc>
        <w:tc>
          <w:tcPr>
            <w:tcW w:w="717" w:type="dxa"/>
            <w:noWrap w:val="0"/>
            <w:vAlign w:val="center"/>
          </w:tcPr>
          <w:p w14:paraId="73A5FB65">
            <w:pPr>
              <w:spacing w:line="240" w:lineRule="exact"/>
              <w:jc w:val="center"/>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r>
              <w:rPr>
                <w:rFonts w:hint="eastAsia" w:ascii="仿宋_GB2312" w:hAnsi="仿宋_GB2312" w:eastAsia="仿宋_GB2312" w:cs="仿宋_GB2312"/>
                <w:color w:val="000000" w:themeColor="text1"/>
                <w:szCs w:val="21"/>
                <w:lang w:val="zh-CN"/>
                <w14:textFill>
                  <w14:solidFill>
                    <w14:schemeClr w14:val="tx1"/>
                  </w14:solidFill>
                </w14:textFill>
              </w:rPr>
              <w:t>-1</w:t>
            </w:r>
          </w:p>
        </w:tc>
        <w:tc>
          <w:tcPr>
            <w:tcW w:w="1057" w:type="dxa"/>
            <w:noWrap w:val="0"/>
            <w:vAlign w:val="center"/>
          </w:tcPr>
          <w:p w14:paraId="34CD3E6C">
            <w:pPr>
              <w:spacing w:line="280" w:lineRule="exact"/>
              <w:jc w:val="center"/>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Cs w:val="21"/>
                <w:highlight w:val="none"/>
                <w:lang w:val="zh-CN"/>
                <w14:textFill>
                  <w14:solidFill>
                    <w14:schemeClr w14:val="tx1"/>
                  </w14:solidFill>
                </w14:textFill>
              </w:rPr>
              <w:t>项目背景认识</w:t>
            </w:r>
          </w:p>
        </w:tc>
        <w:tc>
          <w:tcPr>
            <w:tcW w:w="657" w:type="dxa"/>
            <w:noWrap w:val="0"/>
            <w:vAlign w:val="center"/>
          </w:tcPr>
          <w:p w14:paraId="039DFD2B">
            <w:pPr>
              <w:spacing w:line="240" w:lineRule="exact"/>
              <w:ind w:firstLine="25" w:firstLineChars="12"/>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default" w:ascii="仿宋_GB2312" w:hAnsi="仿宋_GB2312" w:eastAsia="仿宋_GB2312" w:cs="仿宋_GB2312"/>
                <w:color w:val="000000" w:themeColor="text1"/>
                <w:szCs w:val="21"/>
                <w:lang w:val="en-US" w:eastAsia="zh-CN"/>
                <w14:textFill>
                  <w14:solidFill>
                    <w14:schemeClr w14:val="tx1"/>
                  </w14:solidFill>
                </w14:textFill>
              </w:rPr>
              <w:t>9</w:t>
            </w:r>
          </w:p>
        </w:tc>
        <w:tc>
          <w:tcPr>
            <w:tcW w:w="714" w:type="dxa"/>
            <w:noWrap w:val="0"/>
            <w:vAlign w:val="center"/>
          </w:tcPr>
          <w:p w14:paraId="5D0E5581">
            <w:pPr>
              <w:spacing w:line="240" w:lineRule="exact"/>
              <w:ind w:firstLine="0" w:firstLineChars="0"/>
              <w:jc w:val="left"/>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13343E73">
            <w:pPr>
              <w:widowControl/>
              <w:spacing w:line="280" w:lineRule="exact"/>
              <w:jc w:val="left"/>
              <w:rPr>
                <w:rFonts w:hint="eastAsia" w:ascii="仿宋_GB2312" w:hAnsi="仿宋_GB2312" w:eastAsia="仿宋_GB2312" w:cs="仿宋_GB2312"/>
                <w:b/>
                <w:bCs/>
                <w:color w:val="000000" w:themeColor="text1"/>
                <w:szCs w:val="21"/>
                <w:highlight w:val="none"/>
                <w:lang w:val="zh-CN" w:eastAsia="zh-CN"/>
                <w14:textFill>
                  <w14:solidFill>
                    <w14:schemeClr w14:val="tx1"/>
                  </w14:solidFill>
                </w14:textFill>
              </w:rPr>
            </w:pPr>
            <w:r>
              <w:rPr>
                <w:rFonts w:hint="eastAsia" w:ascii="仿宋_GB2312" w:hAnsi="仿宋_GB2312" w:eastAsia="仿宋_GB2312" w:cs="仿宋_GB2312"/>
                <w:b/>
                <w:bCs/>
                <w:color w:val="000000" w:themeColor="text1"/>
                <w:szCs w:val="21"/>
                <w:highlight w:val="none"/>
                <w:lang w:val="zh-CN" w:eastAsia="zh-CN"/>
                <w14:textFill>
                  <w14:solidFill>
                    <w14:schemeClr w14:val="tx1"/>
                  </w14:solidFill>
                </w14:textFill>
              </w:rPr>
              <w:t>评审内容：</w:t>
            </w:r>
          </w:p>
          <w:p w14:paraId="087B0B40">
            <w:pPr>
              <w:widowControl/>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关于超长期特别国债资金管理、财政专项资金监管等方面的法律法规、政策文件</w:t>
            </w:r>
            <w:r>
              <w:rPr>
                <w:rFonts w:hint="eastAsia" w:ascii="仿宋_GB2312" w:hAnsi="仿宋_GB2312" w:eastAsia="仿宋_GB2312" w:cs="仿宋_GB2312"/>
                <w:color w:val="000000" w:themeColor="text1"/>
                <w:kern w:val="2"/>
                <w:sz w:val="21"/>
                <w:szCs w:val="21"/>
                <w:highlight w:val="none"/>
                <w:lang w:val="zh-CN" w:eastAsia="zh-CN" w:bidi="ar"/>
                <w14:textFill>
                  <w14:solidFill>
                    <w14:schemeClr w14:val="tx1"/>
                  </w14:solidFill>
                </w14:textFill>
              </w:rPr>
              <w:t>的理解</w:t>
            </w:r>
            <w:r>
              <w:rPr>
                <w:rFonts w:hint="eastAsia" w:ascii="仿宋_GB2312" w:hAnsi="仿宋_GB2312" w:eastAsia="仿宋_GB2312" w:cs="仿宋_GB2312"/>
                <w:color w:val="000000" w:themeColor="text1"/>
                <w:sz w:val="21"/>
                <w:szCs w:val="21"/>
                <w:lang w:val="zh-CN"/>
                <w14:textFill>
                  <w14:solidFill>
                    <w14:schemeClr w14:val="tx1"/>
                  </w14:solidFill>
                </w14:textFill>
              </w:rPr>
              <w:t>，包括以下内容：</w:t>
            </w:r>
            <w:r>
              <w:rPr>
                <w:rFonts w:hint="eastAsia" w:ascii="仿宋_GB2312" w:hAnsi="仿宋_GB2312" w:eastAsia="仿宋_GB2312" w:cs="仿宋_GB2312"/>
                <w:strike w:val="0"/>
                <w:dstrike w:val="0"/>
                <w:color w:val="000000" w:themeColor="text1"/>
                <w:szCs w:val="21"/>
                <w:highlight w:val="none"/>
                <w:lang w:val="en-US" w:eastAsia="zh-CN"/>
                <w14:textFill>
                  <w14:solidFill>
                    <w14:schemeClr w14:val="tx1"/>
                  </w14:solidFill>
                </w14:textFill>
              </w:rPr>
              <w:t>项目工作的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重点、常见问题及应对策略的分析</w:t>
            </w:r>
            <w:r>
              <w:rPr>
                <w:rFonts w:hint="eastAsia" w:ascii="仿宋_GB2312" w:hAnsi="仿宋_GB2312" w:eastAsia="仿宋_GB2312" w:cs="仿宋_GB2312"/>
                <w:color w:val="000000" w:themeColor="text1"/>
                <w:sz w:val="21"/>
                <w:szCs w:val="21"/>
                <w:lang w:val="zh-CN"/>
                <w14:textFill>
                  <w14:solidFill>
                    <w14:schemeClr w14:val="tx1"/>
                  </w14:solidFill>
                </w14:textFill>
              </w:rPr>
              <w:t>。</w:t>
            </w:r>
          </w:p>
          <w:p w14:paraId="4233786F">
            <w:pPr>
              <w:widowControl/>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评分标准：</w:t>
            </w:r>
          </w:p>
          <w:p w14:paraId="05A659A6">
            <w:pPr>
              <w:widowControl/>
              <w:spacing w:line="280" w:lineRule="exact"/>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lang w:val="zh-CN"/>
                <w14:textFill>
                  <w14:solidFill>
                    <w14:schemeClr w14:val="tx1"/>
                  </w14:solidFill>
                </w14:textFill>
              </w:rPr>
              <w:t>包含以上两项内容得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lang w:val="zh-CN"/>
                <w14:textFill>
                  <w14:solidFill>
                    <w14:schemeClr w14:val="tx1"/>
                  </w14:solidFill>
                </w14:textFill>
              </w:rPr>
              <w:t>分；包含以上任意一项内容得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lang w:val="zh-CN"/>
                <w14:textFill>
                  <w14:solidFill>
                    <w14:schemeClr w14:val="tx1"/>
                  </w14:solidFill>
                </w14:textFill>
              </w:rPr>
              <w:t>分；其他情况不得分。</w:t>
            </w:r>
          </w:p>
          <w:p w14:paraId="4B748332">
            <w:pPr>
              <w:widowControl/>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在此基础上，根据</w:t>
            </w:r>
            <w:r>
              <w:rPr>
                <w:rFonts w:hint="eastAsia" w:ascii="仿宋_GB2312" w:hAnsi="仿宋_GB2312" w:eastAsia="仿宋_GB2312" w:cs="仿宋_GB2312"/>
                <w:b/>
                <w:bCs/>
                <w:color w:val="000000" w:themeColor="text1"/>
                <w:szCs w:val="21"/>
                <w:lang w:val="zh-CN"/>
                <w14:textFill>
                  <w14:solidFill>
                    <w14:schemeClr w14:val="tx1"/>
                  </w14:solidFill>
                </w14:textFill>
              </w:rPr>
              <w:t>投标</w:t>
            </w:r>
            <w:r>
              <w:rPr>
                <w:rFonts w:hint="eastAsia" w:ascii="仿宋_GB2312" w:hAnsi="仿宋_GB2312" w:eastAsia="仿宋_GB2312" w:cs="仿宋_GB2312"/>
                <w:b/>
                <w:bCs/>
                <w:color w:val="000000" w:themeColor="text1"/>
                <w:szCs w:val="21"/>
                <w:lang w:val="en-US" w:eastAsia="zh-CN"/>
                <w14:textFill>
                  <w14:solidFill>
                    <w14:schemeClr w14:val="tx1"/>
                  </w14:solidFill>
                </w14:textFill>
              </w:rPr>
              <w:t>单位</w:t>
            </w:r>
            <w:r>
              <w:rPr>
                <w:rFonts w:hint="eastAsia" w:ascii="仿宋_GB2312" w:hAnsi="仿宋_GB2312" w:eastAsia="仿宋_GB2312" w:cs="仿宋_GB2312"/>
                <w:b/>
                <w:bCs/>
                <w:color w:val="000000" w:themeColor="text1"/>
                <w:szCs w:val="21"/>
                <w:lang w:val="zh-CN"/>
                <w14:textFill>
                  <w14:solidFill>
                    <w14:schemeClr w14:val="tx1"/>
                  </w14:solidFill>
                </w14:textFill>
              </w:rPr>
              <w:t>提供的具体内容</w:t>
            </w:r>
            <w:r>
              <w:rPr>
                <w:rFonts w:hint="eastAsia" w:ascii="仿宋_GB2312" w:hAnsi="仿宋_GB2312" w:eastAsia="仿宋_GB2312" w:cs="仿宋_GB2312"/>
                <w:b/>
                <w:bCs/>
                <w:color w:val="000000" w:themeColor="text1"/>
                <w:sz w:val="21"/>
                <w:szCs w:val="21"/>
                <w:lang w:val="zh-CN"/>
                <w14:textFill>
                  <w14:solidFill>
                    <w14:schemeClr w14:val="tx1"/>
                  </w14:solidFill>
                </w14:textFill>
              </w:rPr>
              <w:t>进一步评审：</w:t>
            </w:r>
          </w:p>
          <w:p w14:paraId="4121A683">
            <w:pPr>
              <w:widowControl/>
              <w:numPr>
                <w:ilvl w:val="0"/>
                <w:numId w:val="0"/>
              </w:numPr>
              <w:spacing w:line="280" w:lineRule="exact"/>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lang w:val="zh-CN"/>
                <w14:textFill>
                  <w14:solidFill>
                    <w14:schemeClr w14:val="tx1"/>
                  </w14:solidFill>
                </w14:textFill>
              </w:rPr>
              <w:t>理解全面、深入、清晰，认识准确，评价为优，得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lang w:val="zh-CN"/>
                <w14:textFill>
                  <w14:solidFill>
                    <w14:schemeClr w14:val="tx1"/>
                  </w14:solidFill>
                </w14:textFill>
              </w:rPr>
              <w:t>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lang w:val="zh-CN"/>
                <w14:textFill>
                  <w14:solidFill>
                    <w14:schemeClr w14:val="tx1"/>
                  </w14:solidFill>
                </w14:textFill>
              </w:rPr>
              <w:t>理解较全面、较清晰，认识较准确，评价为良，得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lang w:val="zh-CN"/>
                <w14:textFill>
                  <w14:solidFill>
                    <w14:schemeClr w14:val="tx1"/>
                  </w14:solidFill>
                </w14:textFill>
              </w:rPr>
              <w:t>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lang w:val="zh-CN"/>
                <w14:textFill>
                  <w14:solidFill>
                    <w14:schemeClr w14:val="tx1"/>
                  </w14:solidFill>
                </w14:textFill>
              </w:rPr>
              <w:t>理解清晰但不够全面，认识较低，评价为中，得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lang w:val="zh-CN"/>
                <w14:textFill>
                  <w14:solidFill>
                    <w14:schemeClr w14:val="tx1"/>
                  </w14:solidFill>
                </w14:textFill>
              </w:rPr>
              <w:t>分；</w:t>
            </w:r>
          </w:p>
          <w:p w14:paraId="77C6B46A">
            <w:pPr>
              <w:widowControl/>
              <w:numPr>
                <w:ilvl w:val="0"/>
                <w:numId w:val="0"/>
              </w:numPr>
              <w:spacing w:line="280" w:lineRule="exact"/>
              <w:jc w:val="lef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lang w:val="zh-CN"/>
                <w14:textFill>
                  <w14:solidFill>
                    <w14:schemeClr w14:val="tx1"/>
                  </w14:solidFill>
                </w14:textFill>
              </w:rPr>
              <w:t>理解不清晰，认识准确性低，评价为差，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不得分</w:t>
            </w:r>
            <w:r>
              <w:rPr>
                <w:rFonts w:hint="eastAsia" w:ascii="仿宋_GB2312" w:hAnsi="仿宋_GB2312" w:eastAsia="仿宋_GB2312" w:cs="仿宋_GB2312"/>
                <w:color w:val="000000" w:themeColor="text1"/>
                <w:sz w:val="21"/>
                <w:szCs w:val="21"/>
                <w:lang w:val="zh-CN"/>
                <w14:textFill>
                  <w14:solidFill>
                    <w14:schemeClr w14:val="tx1"/>
                  </w14:solidFill>
                </w14:textFill>
              </w:rPr>
              <w:t>。</w:t>
            </w:r>
          </w:p>
        </w:tc>
      </w:tr>
      <w:tr w14:paraId="04CB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7" w:hRule="atLeast"/>
          <w:jc w:val="center"/>
        </w:trPr>
        <w:tc>
          <w:tcPr>
            <w:tcW w:w="959" w:type="dxa"/>
            <w:vMerge w:val="continue"/>
            <w:noWrap w:val="0"/>
            <w:vAlign w:val="center"/>
          </w:tcPr>
          <w:p w14:paraId="239A899D">
            <w:pPr>
              <w:jc w:val="center"/>
              <w:rPr>
                <w:rFonts w:hint="eastAsia" w:ascii="仿宋_GB2312" w:hAnsi="仿宋_GB2312" w:eastAsia="仿宋_GB2312" w:cs="仿宋_GB2312"/>
                <w:b/>
                <w:color w:val="000000" w:themeColor="text1"/>
                <w:sz w:val="24"/>
                <w:szCs w:val="24"/>
                <w14:textFill>
                  <w14:solidFill>
                    <w14:schemeClr w14:val="tx1"/>
                  </w14:solidFill>
                </w14:textFill>
              </w:rPr>
            </w:pPr>
          </w:p>
        </w:tc>
        <w:tc>
          <w:tcPr>
            <w:tcW w:w="717" w:type="dxa"/>
            <w:noWrap w:val="0"/>
            <w:vAlign w:val="center"/>
          </w:tcPr>
          <w:p w14:paraId="6D975F3B">
            <w:pPr>
              <w:spacing w:line="240" w:lineRule="exact"/>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r>
              <w:rPr>
                <w:rFonts w:hint="eastAsia" w:ascii="仿宋_GB2312" w:hAnsi="仿宋_GB2312" w:eastAsia="仿宋_GB2312" w:cs="仿宋_GB2312"/>
                <w:color w:val="000000" w:themeColor="text1"/>
                <w:szCs w:val="21"/>
                <w:lang w:val="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2</w:t>
            </w:r>
          </w:p>
        </w:tc>
        <w:tc>
          <w:tcPr>
            <w:tcW w:w="1057" w:type="dxa"/>
            <w:noWrap w:val="0"/>
            <w:vAlign w:val="center"/>
          </w:tcPr>
          <w:p w14:paraId="0BF12D00">
            <w:pPr>
              <w:spacing w:line="280" w:lineRule="exact"/>
              <w:jc w:val="center"/>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Cs w:val="21"/>
                <w:highlight w:val="none"/>
                <w:lang w:val="zh-CN"/>
                <w14:textFill>
                  <w14:solidFill>
                    <w14:schemeClr w14:val="tx1"/>
                  </w14:solidFill>
                </w14:textFill>
              </w:rPr>
              <w:t>项目重点难点分析及合理化建议</w:t>
            </w:r>
          </w:p>
        </w:tc>
        <w:tc>
          <w:tcPr>
            <w:tcW w:w="657" w:type="dxa"/>
            <w:noWrap w:val="0"/>
            <w:vAlign w:val="center"/>
          </w:tcPr>
          <w:p w14:paraId="62C96D17">
            <w:pPr>
              <w:spacing w:line="240" w:lineRule="exact"/>
              <w:ind w:firstLine="25" w:firstLineChars="12"/>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w:t>
            </w:r>
            <w:r>
              <w:rPr>
                <w:rFonts w:hint="default" w:ascii="仿宋_GB2312" w:hAnsi="仿宋_GB2312" w:eastAsia="仿宋_GB2312" w:cs="仿宋_GB2312"/>
                <w:color w:val="000000" w:themeColor="text1"/>
                <w:szCs w:val="21"/>
                <w:lang w:val="en-US" w:eastAsia="zh-CN"/>
                <w14:textFill>
                  <w14:solidFill>
                    <w14:schemeClr w14:val="tx1"/>
                  </w14:solidFill>
                </w14:textFill>
              </w:rPr>
              <w:t>5</w:t>
            </w:r>
          </w:p>
        </w:tc>
        <w:tc>
          <w:tcPr>
            <w:tcW w:w="714" w:type="dxa"/>
            <w:noWrap w:val="0"/>
            <w:vAlign w:val="center"/>
          </w:tcPr>
          <w:p w14:paraId="2CCBEC2D">
            <w:pPr>
              <w:spacing w:line="240" w:lineRule="exact"/>
              <w:ind w:firstLine="0" w:firstLineChars="0"/>
              <w:jc w:val="left"/>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1DE99024">
            <w:pPr>
              <w:widowControl/>
              <w:numPr>
                <w:ilvl w:val="0"/>
                <w:numId w:val="0"/>
              </w:numPr>
              <w:snapToGrid/>
              <w:spacing w:line="280" w:lineRule="exact"/>
              <w:jc w:val="left"/>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评审内容：</w:t>
            </w:r>
          </w:p>
          <w:p w14:paraId="1DF0391D">
            <w:pPr>
              <w:widowControl/>
              <w:numPr>
                <w:ilvl w:val="0"/>
                <w:numId w:val="0"/>
              </w:numPr>
              <w:snapToGrid/>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投标</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单位</w:t>
            </w:r>
            <w:r>
              <w:rPr>
                <w:rFonts w:hint="eastAsia" w:ascii="仿宋_GB2312" w:hAnsi="仿宋_GB2312" w:eastAsia="仿宋_GB2312" w:cs="仿宋_GB2312"/>
                <w:color w:val="000000" w:themeColor="text1"/>
                <w:sz w:val="21"/>
                <w:szCs w:val="21"/>
                <w14:textFill>
                  <w14:solidFill>
                    <w14:schemeClr w14:val="tx1"/>
                  </w14:solidFill>
                </w14:textFill>
              </w:rPr>
              <w:t>根据项目超长期特别国债资金</w:t>
            </w:r>
            <w:r>
              <w:rPr>
                <w:rFonts w:hint="eastAsia" w:ascii="仿宋_GB2312" w:hAnsi="仿宋_GB2312" w:eastAsia="仿宋_GB2312" w:cs="仿宋_GB2312"/>
                <w:strike w:val="0"/>
                <w:dstrike w:val="0"/>
                <w:color w:val="000000" w:themeColor="text1"/>
                <w:szCs w:val="21"/>
                <w:highlight w:val="none"/>
                <w:lang w:val="en-US" w:eastAsia="zh-CN"/>
                <w14:textFill>
                  <w14:solidFill>
                    <w14:schemeClr w14:val="tx1"/>
                  </w14:solidFill>
                </w14:textFill>
              </w:rPr>
              <w:t>绩效评价</w:t>
            </w:r>
            <w:r>
              <w:rPr>
                <w:rFonts w:hint="eastAsia" w:ascii="仿宋_GB2312" w:hAnsi="仿宋_GB2312" w:eastAsia="仿宋_GB2312" w:cs="仿宋_GB2312"/>
                <w:color w:val="000000" w:themeColor="text1"/>
                <w:sz w:val="21"/>
                <w:szCs w:val="21"/>
                <w14:textFill>
                  <w14:solidFill>
                    <w14:schemeClr w14:val="tx1"/>
                  </w14:solidFill>
                </w14:textFill>
              </w:rPr>
              <w:t>的服务需求，对项目执行中的</w:t>
            </w:r>
            <w:r>
              <w:rPr>
                <w:rFonts w:hint="eastAsia" w:ascii="仿宋_GB2312" w:hAnsi="仿宋_GB2312" w:eastAsia="仿宋_GB2312" w:cs="仿宋_GB2312"/>
                <w:strike w:val="0"/>
                <w:dstrike w:val="0"/>
                <w:color w:val="000000" w:themeColor="text1"/>
                <w:szCs w:val="21"/>
                <w:highlight w:val="none"/>
                <w:lang w:val="en-US" w:eastAsia="zh-CN"/>
                <w14:textFill>
                  <w14:solidFill>
                    <w14:schemeClr w14:val="tx1"/>
                  </w14:solidFill>
                </w14:textFill>
              </w:rPr>
              <w:t>项目工作</w:t>
            </w:r>
            <w:r>
              <w:rPr>
                <w:rFonts w:hint="eastAsia" w:ascii="仿宋_GB2312" w:hAnsi="仿宋_GB2312" w:eastAsia="仿宋_GB2312" w:cs="仿宋_GB2312"/>
                <w:color w:val="000000" w:themeColor="text1"/>
                <w:sz w:val="21"/>
                <w:szCs w:val="21"/>
                <w14:textFill>
                  <w14:solidFill>
                    <w14:schemeClr w14:val="tx1"/>
                  </w14:solidFill>
                </w14:textFill>
              </w:rPr>
              <w:t>重点难点</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进行</w:t>
            </w:r>
            <w:r>
              <w:rPr>
                <w:rFonts w:hint="eastAsia" w:ascii="仿宋_GB2312" w:hAnsi="仿宋_GB2312" w:eastAsia="仿宋_GB2312" w:cs="仿宋_GB2312"/>
                <w:color w:val="000000" w:themeColor="text1"/>
                <w:sz w:val="21"/>
                <w:szCs w:val="21"/>
                <w14:textFill>
                  <w14:solidFill>
                    <w14:schemeClr w14:val="tx1"/>
                  </w14:solidFill>
                </w14:textFill>
              </w:rPr>
              <w:t>分析</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并提出</w:t>
            </w:r>
            <w:r>
              <w:rPr>
                <w:rFonts w:hint="eastAsia" w:ascii="仿宋_GB2312" w:hAnsi="仿宋_GB2312" w:eastAsia="仿宋_GB2312" w:cs="仿宋_GB2312"/>
                <w:color w:val="000000" w:themeColor="text1"/>
                <w:sz w:val="21"/>
                <w:szCs w:val="21"/>
                <w14:textFill>
                  <w14:solidFill>
                    <w14:schemeClr w14:val="tx1"/>
                  </w14:solidFill>
                </w14:textFill>
              </w:rPr>
              <w:t>合理化建议，包括以下内容：1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项目重点难点分析；</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项目重点难点合理化建议。</w:t>
            </w:r>
          </w:p>
          <w:p w14:paraId="4D7F843E">
            <w:pPr>
              <w:widowControl/>
              <w:numPr>
                <w:ilvl w:val="0"/>
                <w:numId w:val="0"/>
              </w:numPr>
              <w:snapToGrid/>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评分标准：</w:t>
            </w:r>
          </w:p>
          <w:p w14:paraId="6815BC43">
            <w:pPr>
              <w:widowControl/>
              <w:numPr>
                <w:ilvl w:val="0"/>
                <w:numId w:val="0"/>
              </w:numPr>
              <w:snapToGrid/>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包含以上两项内容得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分；包含以上任意一项内容得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分；其他情况不得分。</w:t>
            </w:r>
          </w:p>
          <w:p w14:paraId="5D9F731E">
            <w:pPr>
              <w:widowControl/>
              <w:numPr>
                <w:ilvl w:val="0"/>
                <w:numId w:val="0"/>
              </w:numPr>
              <w:snapToGrid/>
              <w:spacing w:line="280" w:lineRule="exact"/>
              <w:rPr>
                <w:rFonts w:hint="eastAsia" w:ascii="仿宋_GB2312" w:hAnsi="仿宋_GB2312" w:eastAsia="仿宋_GB2312" w:cs="仿宋_GB2312"/>
                <w:b/>
                <w:bCs/>
                <w:color w:val="000000" w:themeColor="text1"/>
                <w:szCs w:val="21"/>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在此基础上，根据</w:t>
            </w:r>
            <w:r>
              <w:rPr>
                <w:rFonts w:hint="eastAsia" w:ascii="仿宋_GB2312" w:hAnsi="仿宋_GB2312" w:eastAsia="仿宋_GB2312" w:cs="仿宋_GB2312"/>
                <w:b/>
                <w:bCs/>
                <w:color w:val="000000" w:themeColor="text1"/>
                <w:szCs w:val="21"/>
                <w:lang w:val="zh-CN"/>
                <w14:textFill>
                  <w14:solidFill>
                    <w14:schemeClr w14:val="tx1"/>
                  </w14:solidFill>
                </w14:textFill>
              </w:rPr>
              <w:t>投标</w:t>
            </w:r>
            <w:r>
              <w:rPr>
                <w:rFonts w:hint="eastAsia" w:ascii="仿宋_GB2312" w:hAnsi="仿宋_GB2312" w:eastAsia="仿宋_GB2312" w:cs="仿宋_GB2312"/>
                <w:b/>
                <w:bCs/>
                <w:color w:val="000000" w:themeColor="text1"/>
                <w:szCs w:val="21"/>
                <w:lang w:val="en-US" w:eastAsia="zh-CN"/>
                <w14:textFill>
                  <w14:solidFill>
                    <w14:schemeClr w14:val="tx1"/>
                  </w14:solidFill>
                </w14:textFill>
              </w:rPr>
              <w:t>单位</w:t>
            </w:r>
            <w:r>
              <w:rPr>
                <w:rFonts w:hint="eastAsia" w:ascii="仿宋_GB2312" w:hAnsi="仿宋_GB2312" w:eastAsia="仿宋_GB2312" w:cs="仿宋_GB2312"/>
                <w:b/>
                <w:bCs/>
                <w:color w:val="000000" w:themeColor="text1"/>
                <w:szCs w:val="21"/>
                <w:lang w:val="zh-CN"/>
                <w14:textFill>
                  <w14:solidFill>
                    <w14:schemeClr w14:val="tx1"/>
                  </w14:solidFill>
                </w14:textFill>
              </w:rPr>
              <w:t>提供的具体内容</w:t>
            </w:r>
            <w:r>
              <w:rPr>
                <w:rFonts w:hint="eastAsia" w:ascii="仿宋_GB2312" w:hAnsi="仿宋_GB2312" w:eastAsia="仿宋_GB2312" w:cs="仿宋_GB2312"/>
                <w:b/>
                <w:bCs/>
                <w:color w:val="000000" w:themeColor="text1"/>
                <w:sz w:val="21"/>
                <w:szCs w:val="21"/>
                <w14:textFill>
                  <w14:solidFill>
                    <w14:schemeClr w14:val="tx1"/>
                  </w14:solidFill>
                </w14:textFill>
              </w:rPr>
              <w:t>进一步评审：</w:t>
            </w:r>
          </w:p>
          <w:p w14:paraId="5FC48391">
            <w:pPr>
              <w:widowControl/>
              <w:numPr>
                <w:ilvl w:val="0"/>
                <w:numId w:val="0"/>
              </w:numPr>
              <w:snapToGrid/>
              <w:spacing w:line="280" w:lineRule="exac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对整个项目的重点难点把握准确到位，提出的建议科学、合理，评价为优，</w:t>
            </w:r>
            <w:r>
              <w:rPr>
                <w:rFonts w:hint="eastAsia" w:ascii="仿宋_GB2312" w:hAnsi="仿宋_GB2312" w:eastAsia="仿宋_GB2312" w:cs="仿宋_GB2312"/>
                <w:color w:val="000000" w:themeColor="text1"/>
                <w:sz w:val="21"/>
                <w:szCs w:val="21"/>
                <w:lang w:eastAsia="zh-CN"/>
                <w14:textFill>
                  <w14:solidFill>
                    <w14:schemeClr w14:val="tx1"/>
                  </w14:solidFill>
                </w14:textFill>
              </w:rPr>
              <w:t>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7</w:t>
            </w:r>
            <w:r>
              <w:rPr>
                <w:rFonts w:hint="eastAsia" w:ascii="仿宋_GB2312" w:hAnsi="仿宋_GB2312" w:eastAsia="仿宋_GB2312" w:cs="仿宋_GB2312"/>
                <w:color w:val="000000" w:themeColor="text1"/>
                <w:sz w:val="21"/>
                <w:szCs w:val="21"/>
                <w14:textFill>
                  <w14:solidFill>
                    <w14:schemeClr w14:val="tx1"/>
                  </w14:solidFill>
                </w14:textFill>
              </w:rPr>
              <w:t>分。</w:t>
            </w:r>
          </w:p>
          <w:p w14:paraId="36C04CDE">
            <w:pPr>
              <w:widowControl/>
              <w:numPr>
                <w:ilvl w:val="0"/>
                <w:numId w:val="0"/>
              </w:numPr>
              <w:snapToGrid/>
              <w:spacing w:line="280" w:lineRule="exac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对整个项目的重点难点把握较准确，提出的建议较合理，评价为良，</w:t>
            </w:r>
            <w:r>
              <w:rPr>
                <w:rFonts w:hint="eastAsia" w:ascii="仿宋_GB2312" w:hAnsi="仿宋_GB2312" w:eastAsia="仿宋_GB2312" w:cs="仿宋_GB2312"/>
                <w:color w:val="000000" w:themeColor="text1"/>
                <w:sz w:val="21"/>
                <w:szCs w:val="21"/>
                <w:lang w:eastAsia="zh-CN"/>
                <w14:textFill>
                  <w14:solidFill>
                    <w14:schemeClr w14:val="tx1"/>
                  </w14:solidFill>
                </w14:textFill>
              </w:rPr>
              <w:t>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p w14:paraId="4162FAC3">
            <w:pPr>
              <w:widowControl/>
              <w:numPr>
                <w:ilvl w:val="0"/>
                <w:numId w:val="0"/>
              </w:numPr>
              <w:snapToGrid/>
              <w:spacing w:line="280" w:lineRule="exac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对整个项目的重点难点把握不</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够</w:t>
            </w:r>
            <w:r>
              <w:rPr>
                <w:rFonts w:hint="eastAsia" w:ascii="仿宋_GB2312" w:hAnsi="仿宋_GB2312" w:eastAsia="仿宋_GB2312" w:cs="仿宋_GB2312"/>
                <w:color w:val="000000" w:themeColor="text1"/>
                <w:sz w:val="21"/>
                <w:szCs w:val="21"/>
                <w14:textFill>
                  <w14:solidFill>
                    <w14:schemeClr w14:val="tx1"/>
                  </w14:solidFill>
                </w14:textFill>
              </w:rPr>
              <w:t>准确，提出的建议合理性较低，评价为中，</w:t>
            </w:r>
            <w:r>
              <w:rPr>
                <w:rFonts w:hint="eastAsia" w:ascii="仿宋_GB2312" w:hAnsi="仿宋_GB2312" w:eastAsia="仿宋_GB2312" w:cs="仿宋_GB2312"/>
                <w:color w:val="000000" w:themeColor="text1"/>
                <w:sz w:val="21"/>
                <w:szCs w:val="21"/>
                <w:lang w:eastAsia="zh-CN"/>
                <w14:textFill>
                  <w14:solidFill>
                    <w14:schemeClr w14:val="tx1"/>
                  </w14:solidFill>
                </w14:textFill>
              </w:rPr>
              <w:t>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分。</w:t>
            </w:r>
          </w:p>
          <w:p w14:paraId="3BAE565C">
            <w:pPr>
              <w:widowControl/>
              <w:snapToGrid/>
              <w:spacing w:line="280" w:lineRule="exac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对整个项目的重点难点把握差，提出的建议合理性差，评价为差，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不得分</w:t>
            </w:r>
            <w:r>
              <w:rPr>
                <w:rFonts w:hint="eastAsia" w:ascii="仿宋_GB2312" w:hAnsi="仿宋_GB2312" w:eastAsia="仿宋_GB2312" w:cs="仿宋_GB2312"/>
                <w:color w:val="000000" w:themeColor="text1"/>
                <w:sz w:val="21"/>
                <w:szCs w:val="21"/>
                <w14:textFill>
                  <w14:solidFill>
                    <w14:schemeClr w14:val="tx1"/>
                  </w14:solidFill>
                </w14:textFill>
              </w:rPr>
              <w:t>。</w:t>
            </w:r>
          </w:p>
        </w:tc>
      </w:tr>
      <w:tr w14:paraId="7766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959" w:type="dxa"/>
            <w:vMerge w:val="continue"/>
            <w:noWrap w:val="0"/>
            <w:vAlign w:val="top"/>
          </w:tcPr>
          <w:p w14:paraId="4D369E0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17" w:type="dxa"/>
            <w:noWrap w:val="0"/>
            <w:vAlign w:val="center"/>
          </w:tcPr>
          <w:p w14:paraId="4DDF4CA6">
            <w:pPr>
              <w:spacing w:line="240" w:lineRule="exact"/>
              <w:jc w:val="center"/>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r>
              <w:rPr>
                <w:rFonts w:hint="eastAsia" w:ascii="仿宋_GB2312" w:hAnsi="仿宋_GB2312" w:eastAsia="仿宋_GB2312" w:cs="仿宋_GB2312"/>
                <w:color w:val="000000" w:themeColor="text1"/>
                <w:szCs w:val="21"/>
                <w:lang w:val="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p>
        </w:tc>
        <w:tc>
          <w:tcPr>
            <w:tcW w:w="1057" w:type="dxa"/>
            <w:noWrap w:val="0"/>
            <w:vAlign w:val="center"/>
          </w:tcPr>
          <w:p w14:paraId="5C4DF78B">
            <w:pPr>
              <w:spacing w:line="280" w:lineRule="exact"/>
              <w:jc w:val="center"/>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Cs w:val="21"/>
                <w:highlight w:val="none"/>
                <w:lang w:val="zh-CN"/>
                <w14:textFill>
                  <w14:solidFill>
                    <w14:schemeClr w14:val="tx1"/>
                  </w14:solidFill>
                </w14:textFill>
              </w:rPr>
              <w:t>项目实施方案及预期成果分析</w:t>
            </w:r>
          </w:p>
        </w:tc>
        <w:tc>
          <w:tcPr>
            <w:tcW w:w="657" w:type="dxa"/>
            <w:noWrap w:val="0"/>
            <w:vAlign w:val="center"/>
          </w:tcPr>
          <w:p w14:paraId="326668EC">
            <w:pPr>
              <w:spacing w:line="240" w:lineRule="exact"/>
              <w:ind w:firstLine="25" w:firstLineChars="12"/>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w:t>
            </w:r>
            <w:r>
              <w:rPr>
                <w:rFonts w:hint="default" w:ascii="仿宋_GB2312" w:hAnsi="仿宋_GB2312" w:eastAsia="仿宋_GB2312" w:cs="仿宋_GB2312"/>
                <w:color w:val="000000" w:themeColor="text1"/>
                <w:szCs w:val="21"/>
                <w:lang w:val="en-US" w:eastAsia="zh-CN"/>
                <w14:textFill>
                  <w14:solidFill>
                    <w14:schemeClr w14:val="tx1"/>
                  </w14:solidFill>
                </w14:textFill>
              </w:rPr>
              <w:t>5</w:t>
            </w:r>
          </w:p>
        </w:tc>
        <w:tc>
          <w:tcPr>
            <w:tcW w:w="714" w:type="dxa"/>
            <w:noWrap w:val="0"/>
            <w:vAlign w:val="center"/>
          </w:tcPr>
          <w:p w14:paraId="36DAB611">
            <w:pPr>
              <w:spacing w:line="240" w:lineRule="exact"/>
              <w:jc w:val="left"/>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2A631884">
            <w:pPr>
              <w:numPr>
                <w:ilvl w:val="0"/>
                <w:numId w:val="0"/>
              </w:numPr>
              <w:spacing w:line="280" w:lineRule="exact"/>
              <w:jc w:val="left"/>
              <w:rPr>
                <w:rFonts w:hint="eastAsia" w:ascii="仿宋_GB2312" w:hAnsi="仿宋_GB2312" w:eastAsia="仿宋_GB2312" w:cs="仿宋_GB2312"/>
                <w:b/>
                <w:bCs/>
                <w:color w:val="000000" w:themeColor="text1"/>
                <w:szCs w:val="21"/>
                <w:lang w:val="zh-CN" w:eastAsia="zh-CN"/>
                <w14:textFill>
                  <w14:solidFill>
                    <w14:schemeClr w14:val="tx1"/>
                  </w14:solidFill>
                </w14:textFill>
              </w:rPr>
            </w:pPr>
            <w:r>
              <w:rPr>
                <w:rFonts w:hint="eastAsia" w:ascii="仿宋_GB2312" w:hAnsi="仿宋_GB2312" w:eastAsia="仿宋_GB2312" w:cs="仿宋_GB2312"/>
                <w:b/>
                <w:bCs/>
                <w:color w:val="000000" w:themeColor="text1"/>
                <w:szCs w:val="21"/>
                <w:lang w:val="zh-CN" w:eastAsia="zh-CN"/>
                <w14:textFill>
                  <w14:solidFill>
                    <w14:schemeClr w14:val="tx1"/>
                  </w14:solidFill>
                </w14:textFill>
              </w:rPr>
              <w:t>评审内容：</w:t>
            </w:r>
          </w:p>
          <w:p w14:paraId="109219A3">
            <w:pPr>
              <w:numPr>
                <w:ilvl w:val="0"/>
                <w:numId w:val="0"/>
              </w:numPr>
              <w:spacing w:line="280" w:lineRule="exact"/>
              <w:jc w:val="lef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Cs w:val="21"/>
                <w:highlight w:val="none"/>
                <w:lang w:val="zh-CN"/>
                <w14:textFill>
                  <w14:solidFill>
                    <w14:schemeClr w14:val="tx1"/>
                  </w14:solidFill>
                </w14:textFill>
              </w:rPr>
              <w:t>投标单位</w:t>
            </w:r>
            <w:r>
              <w:rPr>
                <w:rFonts w:hint="eastAsia" w:ascii="仿宋_GB2312" w:hAnsi="仿宋_GB2312" w:eastAsia="仿宋_GB2312" w:cs="仿宋_GB2312"/>
                <w:color w:val="000000" w:themeColor="text1"/>
                <w:sz w:val="21"/>
                <w:szCs w:val="21"/>
                <w:lang w:val="zh-CN"/>
                <w14:textFill>
                  <w14:solidFill>
                    <w14:schemeClr w14:val="tx1"/>
                  </w14:solidFill>
                </w14:textFill>
              </w:rPr>
              <w:t>根据项目需求提供</w:t>
            </w:r>
            <w:r>
              <w:rPr>
                <w:rFonts w:hint="eastAsia" w:ascii="仿宋_GB2312" w:hAnsi="仿宋_GB2312" w:eastAsia="仿宋_GB2312" w:cs="仿宋_GB2312"/>
                <w:color w:val="000000" w:themeColor="text1"/>
                <w:szCs w:val="21"/>
                <w:highlight w:val="none"/>
                <w:lang w:val="zh-CN"/>
                <w14:textFill>
                  <w14:solidFill>
                    <w14:schemeClr w14:val="tx1"/>
                  </w14:solidFill>
                </w14:textFill>
              </w:rPr>
              <w:t>实施方案及预期成果分析</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内容</w:t>
            </w:r>
            <w:r>
              <w:rPr>
                <w:rFonts w:hint="eastAsia" w:ascii="仿宋_GB2312" w:hAnsi="仿宋_GB2312" w:eastAsia="仿宋_GB2312" w:cs="仿宋_GB2312"/>
                <w:color w:val="000000" w:themeColor="text1"/>
                <w:szCs w:val="21"/>
                <w:highlight w:val="none"/>
                <w:lang w:val="zh-CN"/>
                <w14:textFill>
                  <w14:solidFill>
                    <w14:schemeClr w14:val="tx1"/>
                  </w14:solidFill>
                </w14:textFill>
              </w:rPr>
              <w:t>，</w:t>
            </w:r>
            <w:r>
              <w:rPr>
                <w:rFonts w:hint="eastAsia" w:ascii="仿宋_GB2312" w:hAnsi="仿宋_GB2312" w:eastAsia="仿宋_GB2312" w:cs="仿宋_GB2312"/>
                <w:color w:val="000000" w:themeColor="text1"/>
                <w:sz w:val="21"/>
                <w:szCs w:val="21"/>
                <w:lang w:val="zh-CN"/>
                <w14:textFill>
                  <w14:solidFill>
                    <w14:schemeClr w14:val="tx1"/>
                  </w14:solidFill>
                </w14:textFill>
              </w:rPr>
              <w:t>包括以下内容：</w:t>
            </w:r>
          </w:p>
          <w:p w14:paraId="3F611ECE">
            <w:pPr>
              <w:numPr>
                <w:ilvl w:val="0"/>
                <w:numId w:val="0"/>
              </w:numPr>
              <w:spacing w:line="280" w:lineRule="exact"/>
              <w:jc w:val="lef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1.项目</w:t>
            </w:r>
            <w:r>
              <w:rPr>
                <w:rFonts w:hint="eastAsia" w:ascii="仿宋_GB2312" w:hAnsi="仿宋_GB2312" w:eastAsia="仿宋_GB2312" w:cs="仿宋_GB2312"/>
                <w:color w:val="000000" w:themeColor="text1"/>
                <w:kern w:val="2"/>
                <w:sz w:val="21"/>
                <w:szCs w:val="21"/>
                <w:highlight w:val="none"/>
                <w:lang w:val="zh-CN" w:eastAsia="zh-CN" w:bidi="ar"/>
                <w14:textFill>
                  <w14:solidFill>
                    <w14:schemeClr w14:val="tx1"/>
                  </w14:solidFill>
                </w14:textFill>
              </w:rPr>
              <w:t>服务方案；</w:t>
            </w: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2"/>
                <w:sz w:val="21"/>
                <w:szCs w:val="21"/>
                <w:highlight w:val="none"/>
                <w:lang w:val="zh-CN" w:eastAsia="zh-CN" w:bidi="ar"/>
                <w14:textFill>
                  <w14:solidFill>
                    <w14:schemeClr w14:val="tx1"/>
                  </w14:solidFill>
                </w14:textFill>
              </w:rPr>
              <w:t>实施</w:t>
            </w: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rPr>
              <w:t>进度</w:t>
            </w:r>
            <w:r>
              <w:rPr>
                <w:rFonts w:hint="eastAsia" w:ascii="仿宋_GB2312" w:hAnsi="仿宋_GB2312" w:eastAsia="仿宋_GB2312" w:cs="仿宋_GB2312"/>
                <w:color w:val="000000" w:themeColor="text1"/>
                <w:kern w:val="2"/>
                <w:sz w:val="21"/>
                <w:szCs w:val="21"/>
                <w:highlight w:val="none"/>
                <w:lang w:val="zh-CN" w:eastAsia="zh-CN" w:bidi="ar"/>
                <w14:textFill>
                  <w14:solidFill>
                    <w14:schemeClr w14:val="tx1"/>
                  </w14:solidFill>
                </w14:textFill>
              </w:rPr>
              <w:t>计划；</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3.项目</w:t>
            </w:r>
            <w:r>
              <w:rPr>
                <w:rFonts w:hint="eastAsia" w:ascii="仿宋_GB2312" w:hAnsi="仿宋_GB2312" w:eastAsia="仿宋_GB2312" w:cs="仿宋_GB2312"/>
                <w:color w:val="000000" w:themeColor="text1"/>
                <w:kern w:val="2"/>
                <w:sz w:val="21"/>
                <w:szCs w:val="21"/>
                <w:highlight w:val="none"/>
                <w:lang w:val="zh-CN" w:eastAsia="zh-CN" w:bidi="ar"/>
                <w14:textFill>
                  <w14:solidFill>
                    <w14:schemeClr w14:val="tx1"/>
                  </w14:solidFill>
                </w14:textFill>
              </w:rPr>
              <w:t>人员配置；</w:t>
            </w: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rPr>
              <w:t>4.</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1"/>
                <w:szCs w:val="21"/>
                <w:highlight w:val="none"/>
                <w:lang w:val="zh-CN" w:eastAsia="zh-CN" w:bidi="ar"/>
                <w14:textFill>
                  <w14:solidFill>
                    <w14:schemeClr w14:val="tx1"/>
                  </w14:solidFill>
                </w14:textFill>
              </w:rPr>
              <w:t>预期成果的合理性分析</w:t>
            </w:r>
            <w:r>
              <w:rPr>
                <w:rFonts w:hint="eastAsia" w:ascii="仿宋_GB2312" w:hAnsi="仿宋_GB2312" w:eastAsia="仿宋_GB2312" w:cs="仿宋_GB2312"/>
                <w:color w:val="000000" w:themeColor="text1"/>
                <w:szCs w:val="21"/>
                <w:highlight w:val="none"/>
                <w:lang w:val="zh-CN"/>
                <w14:textFill>
                  <w14:solidFill>
                    <w14:schemeClr w14:val="tx1"/>
                  </w14:solidFill>
                </w14:textFill>
              </w:rPr>
              <w:t>。</w:t>
            </w:r>
          </w:p>
          <w:p w14:paraId="494D6729">
            <w:pPr>
              <w:widowControl/>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评分标准：</w:t>
            </w:r>
          </w:p>
          <w:p w14:paraId="167DBDEC">
            <w:pPr>
              <w:widowControl/>
              <w:spacing w:line="280" w:lineRule="exact"/>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lang w:val="zh-CN"/>
                <w14:textFill>
                  <w14:solidFill>
                    <w14:schemeClr w14:val="tx1"/>
                  </w14:solidFill>
                </w14:textFill>
              </w:rPr>
              <w:t>包含以上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四</w:t>
            </w:r>
            <w:r>
              <w:rPr>
                <w:rFonts w:hint="eastAsia" w:ascii="仿宋_GB2312" w:hAnsi="仿宋_GB2312" w:eastAsia="仿宋_GB2312" w:cs="仿宋_GB2312"/>
                <w:color w:val="000000" w:themeColor="text1"/>
                <w:sz w:val="21"/>
                <w:szCs w:val="21"/>
                <w:lang w:val="zh-CN"/>
                <w14:textFill>
                  <w14:solidFill>
                    <w14:schemeClr w14:val="tx1"/>
                  </w14:solidFill>
                </w14:textFill>
              </w:rPr>
              <w:t>项内容得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lang w:val="zh-CN"/>
                <w14:textFill>
                  <w14:solidFill>
                    <w14:schemeClr w14:val="tx1"/>
                  </w14:solidFill>
                </w14:textFill>
              </w:rPr>
              <w:t>分；包含以上任意</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三</w:t>
            </w:r>
            <w:r>
              <w:rPr>
                <w:rFonts w:hint="eastAsia" w:ascii="仿宋_GB2312" w:hAnsi="仿宋_GB2312" w:eastAsia="仿宋_GB2312" w:cs="仿宋_GB2312"/>
                <w:color w:val="000000" w:themeColor="text1"/>
                <w:sz w:val="21"/>
                <w:szCs w:val="21"/>
                <w:lang w:val="zh-CN"/>
                <w14:textFill>
                  <w14:solidFill>
                    <w14:schemeClr w14:val="tx1"/>
                  </w14:solidFill>
                </w14:textFill>
              </w:rPr>
              <w:t>项内容得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r>
              <w:rPr>
                <w:rFonts w:hint="eastAsia" w:ascii="仿宋_GB2312" w:hAnsi="仿宋_GB2312" w:eastAsia="仿宋_GB2312" w:cs="仿宋_GB2312"/>
                <w:color w:val="000000" w:themeColor="text1"/>
                <w:sz w:val="21"/>
                <w:szCs w:val="21"/>
                <w:lang w:val="zh-CN"/>
                <w14:textFill>
                  <w14:solidFill>
                    <w14:schemeClr w14:val="tx1"/>
                  </w14:solidFill>
                </w14:textFill>
              </w:rPr>
              <w:t>分；包含以上任意</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两</w:t>
            </w:r>
            <w:r>
              <w:rPr>
                <w:rFonts w:hint="eastAsia" w:ascii="仿宋_GB2312" w:hAnsi="仿宋_GB2312" w:eastAsia="仿宋_GB2312" w:cs="仿宋_GB2312"/>
                <w:color w:val="000000" w:themeColor="text1"/>
                <w:sz w:val="21"/>
                <w:szCs w:val="21"/>
                <w:lang w:val="zh-CN"/>
                <w14:textFill>
                  <w14:solidFill>
                    <w14:schemeClr w14:val="tx1"/>
                  </w14:solidFill>
                </w14:textFill>
              </w:rPr>
              <w:t>项内容得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lang w:val="zh-CN"/>
                <w14:textFill>
                  <w14:solidFill>
                    <w14:schemeClr w14:val="tx1"/>
                  </w14:solidFill>
                </w14:textFill>
              </w:rPr>
              <w:t>分；包含以上任意</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一</w:t>
            </w:r>
            <w:r>
              <w:rPr>
                <w:rFonts w:hint="eastAsia" w:ascii="仿宋_GB2312" w:hAnsi="仿宋_GB2312" w:eastAsia="仿宋_GB2312" w:cs="仿宋_GB2312"/>
                <w:color w:val="000000" w:themeColor="text1"/>
                <w:sz w:val="21"/>
                <w:szCs w:val="21"/>
                <w:lang w:val="zh-CN"/>
                <w14:textFill>
                  <w14:solidFill>
                    <w14:schemeClr w14:val="tx1"/>
                  </w14:solidFill>
                </w14:textFill>
              </w:rPr>
              <w:t>项内容得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lang w:val="zh-CN"/>
                <w14:textFill>
                  <w14:solidFill>
                    <w14:schemeClr w14:val="tx1"/>
                  </w14:solidFill>
                </w14:textFill>
              </w:rPr>
              <w:t>分；其他情况不得分。</w:t>
            </w:r>
          </w:p>
          <w:p w14:paraId="4AA63DED">
            <w:pPr>
              <w:widowControl/>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在此基础上，根据</w:t>
            </w:r>
            <w:r>
              <w:rPr>
                <w:rFonts w:hint="eastAsia" w:ascii="仿宋_GB2312" w:hAnsi="仿宋_GB2312" w:eastAsia="仿宋_GB2312" w:cs="仿宋_GB2312"/>
                <w:b/>
                <w:bCs/>
                <w:color w:val="000000" w:themeColor="text1"/>
                <w:szCs w:val="21"/>
                <w:lang w:val="zh-CN"/>
                <w14:textFill>
                  <w14:solidFill>
                    <w14:schemeClr w14:val="tx1"/>
                  </w14:solidFill>
                </w14:textFill>
              </w:rPr>
              <w:t>投标内容</w:t>
            </w:r>
            <w:r>
              <w:rPr>
                <w:rFonts w:hint="eastAsia" w:ascii="仿宋_GB2312" w:hAnsi="仿宋_GB2312" w:eastAsia="仿宋_GB2312" w:cs="仿宋_GB2312"/>
                <w:b/>
                <w:bCs/>
                <w:color w:val="000000" w:themeColor="text1"/>
                <w:sz w:val="21"/>
                <w:szCs w:val="21"/>
                <w:lang w:val="zh-CN"/>
                <w14:textFill>
                  <w14:solidFill>
                    <w14:schemeClr w14:val="tx1"/>
                  </w14:solidFill>
                </w14:textFill>
              </w:rPr>
              <w:t>评审：</w:t>
            </w:r>
          </w:p>
          <w:p w14:paraId="72CB0288">
            <w:pPr>
              <w:numPr>
                <w:ilvl w:val="0"/>
                <w:numId w:val="0"/>
              </w:numPr>
              <w:spacing w:line="280" w:lineRule="exact"/>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w:t>
            </w:r>
            <w:r>
              <w:rPr>
                <w:rFonts w:hint="eastAsia" w:ascii="仿宋_GB2312" w:hAnsi="仿宋_GB2312" w:eastAsia="仿宋_GB2312" w:cs="仿宋_GB2312"/>
                <w:color w:val="000000" w:themeColor="text1"/>
                <w:szCs w:val="21"/>
                <w:lang w:val="zh-CN"/>
                <w14:textFill>
                  <w14:solidFill>
                    <w14:schemeClr w14:val="tx1"/>
                  </w14:solidFill>
                </w14:textFill>
              </w:rPr>
              <w:t>实施方案及预期成果分析</w:t>
            </w:r>
            <w:r>
              <w:rPr>
                <w:rFonts w:hint="eastAsia" w:ascii="仿宋_GB2312" w:hAnsi="仿宋_GB2312" w:eastAsia="仿宋_GB2312" w:cs="仿宋_GB2312"/>
                <w:color w:val="000000" w:themeColor="text1"/>
                <w:sz w:val="21"/>
                <w:szCs w:val="21"/>
                <w:lang w:val="zh-CN"/>
                <w14:textFill>
                  <w14:solidFill>
                    <w14:schemeClr w14:val="tx1"/>
                  </w14:solidFill>
                </w14:textFill>
              </w:rPr>
              <w:t>清晰合理，针对性强，可操作性强，评价为优，得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7</w:t>
            </w:r>
            <w:r>
              <w:rPr>
                <w:rFonts w:hint="eastAsia" w:ascii="仿宋_GB2312" w:hAnsi="仿宋_GB2312" w:eastAsia="仿宋_GB2312" w:cs="仿宋_GB2312"/>
                <w:color w:val="000000" w:themeColor="text1"/>
                <w:sz w:val="21"/>
                <w:szCs w:val="21"/>
                <w:lang w:val="zh-CN"/>
                <w14:textFill>
                  <w14:solidFill>
                    <w14:schemeClr w14:val="tx1"/>
                  </w14:solidFill>
                </w14:textFill>
              </w:rPr>
              <w:t>分。</w:t>
            </w:r>
          </w:p>
          <w:p w14:paraId="0C6C56EF">
            <w:pPr>
              <w:numPr>
                <w:ilvl w:val="0"/>
                <w:numId w:val="0"/>
              </w:numPr>
              <w:spacing w:line="280" w:lineRule="exact"/>
              <w:jc w:val="left"/>
              <w:rPr>
                <w:rFonts w:hint="eastAsia" w:ascii="仿宋_GB2312" w:hAnsi="仿宋_GB2312" w:eastAsia="仿宋_GB2312" w:cs="仿宋_GB2312"/>
                <w:color w:val="000000" w:themeColor="text1"/>
                <w:szCs w:val="21"/>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Cs w:val="21"/>
                <w:lang w:val="zh-CN"/>
                <w14:textFill>
                  <w14:solidFill>
                    <w14:schemeClr w14:val="tx1"/>
                  </w14:solidFill>
                </w14:textFill>
              </w:rPr>
              <w:t>实施方案及预期成果分析</w:t>
            </w:r>
            <w:r>
              <w:rPr>
                <w:rFonts w:hint="eastAsia" w:ascii="仿宋_GB2312" w:hAnsi="仿宋_GB2312" w:eastAsia="仿宋_GB2312" w:cs="仿宋_GB2312"/>
                <w:color w:val="000000" w:themeColor="text1"/>
                <w:sz w:val="21"/>
                <w:szCs w:val="21"/>
                <w:lang w:val="zh-CN"/>
                <w14:textFill>
                  <w14:solidFill>
                    <w14:schemeClr w14:val="tx1"/>
                  </w14:solidFill>
                </w14:textFill>
              </w:rPr>
              <w:t>较合理，针对性较强，可操作性较强，评价为良，得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lang w:val="zh-CN"/>
                <w14:textFill>
                  <w14:solidFill>
                    <w14:schemeClr w14:val="tx1"/>
                  </w14:solidFill>
                </w14:textFill>
              </w:rPr>
              <w:t>分。</w:t>
            </w:r>
          </w:p>
          <w:p w14:paraId="3A292603">
            <w:pPr>
              <w:numPr>
                <w:ilvl w:val="0"/>
                <w:numId w:val="0"/>
              </w:numPr>
              <w:spacing w:line="280" w:lineRule="exact"/>
              <w:jc w:val="lef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lang w:val="zh-CN"/>
                <w14:textFill>
                  <w14:solidFill>
                    <w14:schemeClr w14:val="tx1"/>
                  </w14:solidFill>
                </w14:textFill>
              </w:rPr>
              <w:t>实施方案及预期成果分析</w:t>
            </w:r>
            <w:r>
              <w:rPr>
                <w:rFonts w:hint="eastAsia" w:ascii="仿宋_GB2312" w:hAnsi="仿宋_GB2312" w:eastAsia="仿宋_GB2312" w:cs="仿宋_GB2312"/>
                <w:color w:val="000000" w:themeColor="text1"/>
                <w:sz w:val="21"/>
                <w:szCs w:val="21"/>
                <w:lang w:val="zh-CN"/>
                <w14:textFill>
                  <w14:solidFill>
                    <w14:schemeClr w14:val="tx1"/>
                  </w14:solidFill>
                </w14:textFill>
              </w:rPr>
              <w:t>一般，针对性一般，可操作性一般，评价为中，得</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lang w:val="zh-CN"/>
                <w14:textFill>
                  <w14:solidFill>
                    <w14:schemeClr w14:val="tx1"/>
                  </w14:solidFill>
                </w14:textFill>
              </w:rPr>
              <w:t>分。</w:t>
            </w:r>
          </w:p>
          <w:p w14:paraId="2A6A07D2">
            <w:pPr>
              <w:numPr>
                <w:ilvl w:val="0"/>
                <w:numId w:val="0"/>
              </w:numPr>
              <w:spacing w:line="280" w:lineRule="exact"/>
              <w:jc w:val="lef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4.</w:t>
            </w:r>
            <w:r>
              <w:rPr>
                <w:rFonts w:hint="eastAsia" w:ascii="仿宋_GB2312" w:hAnsi="仿宋_GB2312" w:eastAsia="仿宋_GB2312" w:cs="仿宋_GB2312"/>
                <w:color w:val="000000" w:themeColor="text1"/>
                <w:szCs w:val="21"/>
                <w:lang w:val="zh-CN"/>
                <w14:textFill>
                  <w14:solidFill>
                    <w14:schemeClr w14:val="tx1"/>
                  </w14:solidFill>
                </w14:textFill>
              </w:rPr>
              <w:t>实施方案及预期成果分析</w:t>
            </w:r>
            <w:r>
              <w:rPr>
                <w:rFonts w:hint="eastAsia" w:ascii="仿宋_GB2312" w:hAnsi="仿宋_GB2312" w:eastAsia="仿宋_GB2312" w:cs="仿宋_GB2312"/>
                <w:color w:val="000000" w:themeColor="text1"/>
                <w:sz w:val="21"/>
                <w:szCs w:val="21"/>
                <w:lang w:val="zh-CN"/>
                <w14:textFill>
                  <w14:solidFill>
                    <w14:schemeClr w14:val="tx1"/>
                  </w14:solidFill>
                </w14:textFill>
              </w:rPr>
              <w:t>差，针对性差，可操作性差，评价为差，</w:t>
            </w:r>
            <w:r>
              <w:rPr>
                <w:rFonts w:hint="eastAsia" w:ascii="仿宋_GB2312" w:hAnsi="仿宋_GB2312" w:eastAsia="仿宋_GB2312" w:cs="仿宋_GB2312"/>
                <w:color w:val="000000" w:themeColor="text1"/>
                <w:sz w:val="21"/>
                <w:szCs w:val="21"/>
                <w:highlight w:val="none"/>
                <w:shd w:val="clear" w:color="auto" w:fill="auto"/>
                <w:lang w:val="zh-CN"/>
                <w14:textFill>
                  <w14:solidFill>
                    <w14:schemeClr w14:val="tx1"/>
                  </w14:solidFill>
                </w14:textFill>
              </w:rPr>
              <w:t>不得分。</w:t>
            </w:r>
          </w:p>
        </w:tc>
      </w:tr>
      <w:tr w14:paraId="18A4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2" w:hRule="atLeast"/>
          <w:jc w:val="center"/>
        </w:trPr>
        <w:tc>
          <w:tcPr>
            <w:tcW w:w="959" w:type="dxa"/>
            <w:vMerge w:val="continue"/>
            <w:noWrap w:val="0"/>
            <w:vAlign w:val="top"/>
          </w:tcPr>
          <w:p w14:paraId="26A56EF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717" w:type="dxa"/>
            <w:noWrap w:val="0"/>
            <w:vAlign w:val="center"/>
          </w:tcPr>
          <w:p w14:paraId="74FA45BD">
            <w:pPr>
              <w:spacing w:line="240" w:lineRule="exact"/>
              <w:jc w:val="center"/>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r>
              <w:rPr>
                <w:rFonts w:hint="eastAsia" w:ascii="仿宋_GB2312" w:hAnsi="仿宋_GB2312" w:eastAsia="仿宋_GB2312" w:cs="仿宋_GB2312"/>
                <w:color w:val="000000" w:themeColor="text1"/>
                <w:szCs w:val="21"/>
                <w:lang w:val="zh-CN"/>
                <w14:textFill>
                  <w14:solidFill>
                    <w14:schemeClr w14:val="tx1"/>
                  </w14:solidFill>
                </w14:textFill>
              </w:rPr>
              <w:t>-4</w:t>
            </w:r>
          </w:p>
        </w:tc>
        <w:tc>
          <w:tcPr>
            <w:tcW w:w="1057" w:type="dxa"/>
            <w:noWrap w:val="0"/>
            <w:vAlign w:val="center"/>
          </w:tcPr>
          <w:p w14:paraId="3B9D73C9">
            <w:pPr>
              <w:spacing w:line="280" w:lineRule="exact"/>
              <w:jc w:val="cente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zh-CN"/>
                <w14:textFill>
                  <w14:solidFill>
                    <w14:schemeClr w14:val="tx1"/>
                  </w14:solidFill>
                </w14:textFill>
              </w:rPr>
              <w:t>质量</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保证、安全保密及售后服务措施</w:t>
            </w:r>
          </w:p>
        </w:tc>
        <w:tc>
          <w:tcPr>
            <w:tcW w:w="657" w:type="dxa"/>
            <w:noWrap w:val="0"/>
            <w:vAlign w:val="center"/>
          </w:tcPr>
          <w:p w14:paraId="0538C5CC">
            <w:pPr>
              <w:spacing w:line="240" w:lineRule="exact"/>
              <w:ind w:firstLine="25" w:firstLineChars="12"/>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6</w:t>
            </w:r>
          </w:p>
        </w:tc>
        <w:tc>
          <w:tcPr>
            <w:tcW w:w="714" w:type="dxa"/>
            <w:noWrap w:val="0"/>
            <w:vAlign w:val="center"/>
          </w:tcPr>
          <w:p w14:paraId="01D53561">
            <w:pPr>
              <w:spacing w:line="240" w:lineRule="exact"/>
              <w:ind w:firstLine="0" w:firstLineChars="0"/>
              <w:jc w:val="left"/>
              <w:rPr>
                <w:rFonts w:hint="eastAsia" w:ascii="仿宋_GB2312" w:hAnsi="仿宋_GB2312" w:eastAsia="仿宋_GB2312" w:cs="仿宋_GB2312"/>
                <w:color w:val="000000" w:themeColor="text1"/>
                <w:szCs w:val="21"/>
                <w:lang w:val="zh-CN"/>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评委打分</w:t>
            </w:r>
          </w:p>
        </w:tc>
        <w:tc>
          <w:tcPr>
            <w:tcW w:w="5474" w:type="dxa"/>
            <w:noWrap w:val="0"/>
            <w:vAlign w:val="center"/>
          </w:tcPr>
          <w:p w14:paraId="21F8649F">
            <w:pPr>
              <w:numPr>
                <w:ilvl w:val="0"/>
                <w:numId w:val="0"/>
              </w:numPr>
              <w:spacing w:line="280" w:lineRule="exact"/>
              <w:rPr>
                <w:rFonts w:hint="eastAsia" w:ascii="仿宋_GB2312" w:hAnsi="仿宋_GB2312" w:eastAsia="仿宋_GB2312" w:cs="仿宋_GB2312"/>
                <w:b/>
                <w:bCs/>
                <w:color w:val="000000" w:themeColor="text1"/>
                <w:szCs w:val="21"/>
                <w:lang w:val="zh-CN" w:eastAsia="zh-CN"/>
                <w14:textFill>
                  <w14:solidFill>
                    <w14:schemeClr w14:val="tx1"/>
                  </w14:solidFill>
                </w14:textFill>
              </w:rPr>
            </w:pPr>
            <w:r>
              <w:rPr>
                <w:rFonts w:hint="eastAsia" w:ascii="仿宋_GB2312" w:hAnsi="仿宋_GB2312" w:eastAsia="仿宋_GB2312" w:cs="仿宋_GB2312"/>
                <w:b/>
                <w:bCs/>
                <w:color w:val="000000" w:themeColor="text1"/>
                <w:szCs w:val="21"/>
                <w:lang w:val="zh-CN" w:eastAsia="zh-CN"/>
                <w14:textFill>
                  <w14:solidFill>
                    <w14:schemeClr w14:val="tx1"/>
                  </w14:solidFill>
                </w14:textFill>
              </w:rPr>
              <w:t>评审内容：</w:t>
            </w:r>
          </w:p>
          <w:p w14:paraId="27147D82">
            <w:pPr>
              <w:numPr>
                <w:ilvl w:val="0"/>
                <w:numId w:val="0"/>
              </w:numPr>
              <w:spacing w:line="280" w:lineRule="exact"/>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zh-CN"/>
                <w14:textFill>
                  <w14:solidFill>
                    <w14:schemeClr w14:val="tx1"/>
                  </w14:solidFill>
                </w14:textFill>
              </w:rPr>
              <w:t>投</w:t>
            </w:r>
            <w:r>
              <w:rPr>
                <w:rFonts w:hint="eastAsia" w:ascii="仿宋_GB2312" w:hAnsi="仿宋_GB2312" w:eastAsia="仿宋_GB2312" w:cs="仿宋_GB2312"/>
                <w:color w:val="000000" w:themeColor="text1"/>
                <w:szCs w:val="21"/>
                <w:highlight w:val="none"/>
                <w:shd w:val="clear" w:color="auto" w:fill="auto"/>
                <w:lang w:val="zh-CN"/>
                <w14:textFill>
                  <w14:solidFill>
                    <w14:schemeClr w14:val="tx1"/>
                  </w14:solidFill>
                </w14:textFill>
              </w:rPr>
              <w:t>标单位根据项目需求提供的质量保证措施、</w:t>
            </w:r>
            <w:r>
              <w:rPr>
                <w:rFonts w:hint="eastAsia" w:ascii="仿宋_GB2312" w:hAnsi="仿宋_GB2312" w:eastAsia="仿宋_GB2312" w:cs="仿宋_GB2312"/>
                <w:color w:val="000000" w:themeColor="text1"/>
                <w:kern w:val="2"/>
                <w:sz w:val="21"/>
                <w:szCs w:val="21"/>
                <w:highlight w:val="none"/>
                <w:lang w:val="zh-CN" w:eastAsia="zh-CN" w:bidi="ar"/>
                <w14:textFill>
                  <w14:solidFill>
                    <w14:schemeClr w14:val="tx1"/>
                  </w14:solidFill>
                </w14:textFill>
              </w:rPr>
              <w:t>安全保密</w:t>
            </w: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rPr>
              <w:t>和售后服务安排</w:t>
            </w:r>
            <w:r>
              <w:rPr>
                <w:rFonts w:hint="eastAsia" w:ascii="仿宋_GB2312" w:hAnsi="仿宋_GB2312" w:eastAsia="仿宋_GB2312" w:cs="仿宋_GB2312"/>
                <w:color w:val="000000" w:themeColor="text1"/>
                <w:sz w:val="21"/>
                <w:szCs w:val="21"/>
                <w:highlight w:val="none"/>
                <w:shd w:val="clear" w:color="auto" w:fill="auto"/>
                <w:lang w:val="zh-CN"/>
                <w14:textFill>
                  <w14:solidFill>
                    <w14:schemeClr w14:val="tx1"/>
                  </w14:solidFill>
                </w14:textFill>
              </w:rPr>
              <w:t>等进行评审，包括以下内容：</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1.质量保证措施；</w:t>
            </w: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rPr>
              <w:t>2.安全保密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措施；3.售后服务安排。</w:t>
            </w:r>
          </w:p>
          <w:p w14:paraId="73C770D6">
            <w:pPr>
              <w:widowControl/>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评分标准：</w:t>
            </w:r>
          </w:p>
          <w:p w14:paraId="7F057CE1">
            <w:pPr>
              <w:widowControl/>
              <w:spacing w:line="280" w:lineRule="exact"/>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lang w:val="zh-CN"/>
                <w14:textFill>
                  <w14:solidFill>
                    <w14:schemeClr w14:val="tx1"/>
                  </w14:solidFill>
                </w14:textFill>
              </w:rPr>
              <w:t>包含以上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三</w:t>
            </w:r>
            <w:r>
              <w:rPr>
                <w:rFonts w:hint="eastAsia" w:ascii="仿宋_GB2312" w:hAnsi="仿宋_GB2312" w:eastAsia="仿宋_GB2312" w:cs="仿宋_GB2312"/>
                <w:color w:val="000000" w:themeColor="text1"/>
                <w:sz w:val="21"/>
                <w:szCs w:val="21"/>
                <w:lang w:val="zh-CN"/>
                <w14:textFill>
                  <w14:solidFill>
                    <w14:schemeClr w14:val="tx1"/>
                  </w14:solidFill>
                </w14:textFill>
              </w:rPr>
              <w:t>项内容得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lang w:val="zh-CN"/>
                <w14:textFill>
                  <w14:solidFill>
                    <w14:schemeClr w14:val="tx1"/>
                  </w14:solidFill>
                </w14:textFill>
              </w:rPr>
              <w:t>分；包含以上任意两项内容得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lang w:val="zh-CN"/>
                <w14:textFill>
                  <w14:solidFill>
                    <w14:schemeClr w14:val="tx1"/>
                  </w14:solidFill>
                </w14:textFill>
              </w:rPr>
              <w:t>分；包含以上任意</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一</w:t>
            </w:r>
            <w:r>
              <w:rPr>
                <w:rFonts w:hint="eastAsia" w:ascii="仿宋_GB2312" w:hAnsi="仿宋_GB2312" w:eastAsia="仿宋_GB2312" w:cs="仿宋_GB2312"/>
                <w:color w:val="000000" w:themeColor="text1"/>
                <w:sz w:val="21"/>
                <w:szCs w:val="21"/>
                <w:lang w:val="zh-CN"/>
                <w14:textFill>
                  <w14:solidFill>
                    <w14:schemeClr w14:val="tx1"/>
                  </w14:solidFill>
                </w14:textFill>
              </w:rPr>
              <w:t>项内容得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lang w:val="zh-CN"/>
                <w14:textFill>
                  <w14:solidFill>
                    <w14:schemeClr w14:val="tx1"/>
                  </w14:solidFill>
                </w14:textFill>
              </w:rPr>
              <w:t>分；其他情况不得分。</w:t>
            </w:r>
          </w:p>
          <w:p w14:paraId="726A0835">
            <w:pPr>
              <w:widowControl/>
              <w:spacing w:line="280" w:lineRule="exact"/>
              <w:jc w:val="left"/>
              <w:rPr>
                <w:rFonts w:hint="eastAsia" w:ascii="仿宋_GB2312" w:hAnsi="仿宋_GB2312" w:eastAsia="仿宋_GB2312" w:cs="仿宋_GB2312"/>
                <w:b/>
                <w:bCs/>
                <w:color w:val="000000" w:themeColor="text1"/>
                <w:sz w:val="21"/>
                <w:szCs w:val="21"/>
                <w:lang w:val="zh-CN"/>
                <w14:textFill>
                  <w14:solidFill>
                    <w14:schemeClr w14:val="tx1"/>
                  </w14:solidFill>
                </w14:textFill>
              </w:rPr>
            </w:pPr>
            <w:r>
              <w:rPr>
                <w:rFonts w:hint="eastAsia" w:ascii="仿宋_GB2312" w:hAnsi="仿宋_GB2312" w:eastAsia="仿宋_GB2312" w:cs="仿宋_GB2312"/>
                <w:b/>
                <w:bCs/>
                <w:color w:val="000000" w:themeColor="text1"/>
                <w:sz w:val="21"/>
                <w:szCs w:val="21"/>
                <w:lang w:val="zh-CN"/>
                <w14:textFill>
                  <w14:solidFill>
                    <w14:schemeClr w14:val="tx1"/>
                  </w14:solidFill>
                </w14:textFill>
              </w:rPr>
              <w:t>在此基础上，根据</w:t>
            </w:r>
            <w:r>
              <w:rPr>
                <w:rFonts w:hint="eastAsia" w:ascii="仿宋_GB2312" w:hAnsi="仿宋_GB2312" w:eastAsia="仿宋_GB2312" w:cs="仿宋_GB2312"/>
                <w:b/>
                <w:bCs/>
                <w:color w:val="000000" w:themeColor="text1"/>
                <w:szCs w:val="21"/>
                <w:lang w:val="zh-CN"/>
                <w14:textFill>
                  <w14:solidFill>
                    <w14:schemeClr w14:val="tx1"/>
                  </w14:solidFill>
                </w14:textFill>
              </w:rPr>
              <w:t>投标</w:t>
            </w:r>
            <w:r>
              <w:rPr>
                <w:rFonts w:hint="eastAsia" w:ascii="仿宋_GB2312" w:hAnsi="仿宋_GB2312" w:eastAsia="仿宋_GB2312" w:cs="仿宋_GB2312"/>
                <w:b/>
                <w:bCs/>
                <w:color w:val="000000" w:themeColor="text1"/>
                <w:szCs w:val="21"/>
                <w:lang w:val="en-US" w:eastAsia="zh-CN"/>
                <w14:textFill>
                  <w14:solidFill>
                    <w14:schemeClr w14:val="tx1"/>
                  </w14:solidFill>
                </w14:textFill>
              </w:rPr>
              <w:t>单位</w:t>
            </w:r>
            <w:r>
              <w:rPr>
                <w:rFonts w:hint="eastAsia" w:ascii="仿宋_GB2312" w:hAnsi="仿宋_GB2312" w:eastAsia="仿宋_GB2312" w:cs="仿宋_GB2312"/>
                <w:b/>
                <w:bCs/>
                <w:color w:val="000000" w:themeColor="text1"/>
                <w:szCs w:val="21"/>
                <w:lang w:val="zh-CN"/>
                <w14:textFill>
                  <w14:solidFill>
                    <w14:schemeClr w14:val="tx1"/>
                  </w14:solidFill>
                </w14:textFill>
              </w:rPr>
              <w:t>提供的具体内容</w:t>
            </w:r>
            <w:r>
              <w:rPr>
                <w:rFonts w:hint="eastAsia" w:ascii="仿宋_GB2312" w:hAnsi="仿宋_GB2312" w:eastAsia="仿宋_GB2312" w:cs="仿宋_GB2312"/>
                <w:b/>
                <w:bCs/>
                <w:color w:val="000000" w:themeColor="text1"/>
                <w:sz w:val="21"/>
                <w:szCs w:val="21"/>
                <w:lang w:val="zh-CN"/>
                <w14:textFill>
                  <w14:solidFill>
                    <w14:schemeClr w14:val="tx1"/>
                  </w14:solidFill>
                </w14:textFill>
              </w:rPr>
              <w:t>进一步评审：</w:t>
            </w:r>
          </w:p>
          <w:p w14:paraId="31149095">
            <w:pPr>
              <w:numPr>
                <w:ilvl w:val="0"/>
                <w:numId w:val="0"/>
              </w:numPr>
              <w:spacing w:line="280" w:lineRule="exact"/>
              <w:jc w:val="left"/>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highlight w:val="none"/>
                <w14:textFill>
                  <w14:solidFill>
                    <w14:schemeClr w14:val="tx1"/>
                  </w14:solidFill>
                </w14:textFill>
              </w:rPr>
              <w:t>制定的措施合理、可行，后续服务安排详细清晰可行，责任明确，进度计划合理，科学性、可行性高，评价为优，加</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1"/>
                <w:szCs w:val="21"/>
                <w:highlight w:val="none"/>
                <w14:textFill>
                  <w14:solidFill>
                    <w14:schemeClr w14:val="tx1"/>
                  </w14:solidFill>
                </w14:textFill>
              </w:rPr>
              <w:t>分。</w:t>
            </w:r>
          </w:p>
          <w:p w14:paraId="0F06739B">
            <w:pPr>
              <w:numPr>
                <w:ilvl w:val="0"/>
                <w:numId w:val="0"/>
              </w:numPr>
              <w:spacing w:line="280" w:lineRule="exact"/>
              <w:jc w:val="left"/>
              <w:rPr>
                <w:rFonts w:hint="eastAsia" w:ascii="仿宋_GB2312" w:hAnsi="仿宋_GB2312" w:eastAsia="仿宋_GB2312" w:cs="仿宋_GB2312"/>
                <w:color w:val="000000" w:themeColor="text1"/>
                <w:szCs w:val="21"/>
                <w:highlight w:val="none"/>
                <w:lang w:val="en-US"/>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highlight w:val="none"/>
                <w14:textFill>
                  <w14:solidFill>
                    <w14:schemeClr w14:val="tx1"/>
                  </w14:solidFill>
                </w14:textFill>
              </w:rPr>
              <w:t>制定的措施合理性和可行性较高，后续服务安排较详细可行，责任明确，进度计划合理，科学性、可行性较高，评价为良，加</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2</w:t>
            </w:r>
            <w:r>
              <w:rPr>
                <w:rFonts w:hint="eastAsia" w:ascii="仿宋_GB2312" w:hAnsi="仿宋_GB2312" w:eastAsia="仿宋_GB2312" w:cs="仿宋_GB2312"/>
                <w:color w:val="000000" w:themeColor="text1"/>
                <w:sz w:val="21"/>
                <w:szCs w:val="21"/>
                <w:highlight w:val="none"/>
                <w14:textFill>
                  <w14:solidFill>
                    <w14:schemeClr w14:val="tx1"/>
                  </w14:solidFill>
                </w14:textFill>
              </w:rPr>
              <w:t>分。</w:t>
            </w:r>
          </w:p>
          <w:p w14:paraId="7D894C19">
            <w:pPr>
              <w:numPr>
                <w:ilvl w:val="0"/>
                <w:numId w:val="0"/>
              </w:numPr>
              <w:spacing w:line="280" w:lineRule="exact"/>
              <w:jc w:val="left"/>
              <w:rPr>
                <w:rFonts w:hint="eastAsia" w:ascii="仿宋_GB2312" w:hAnsi="仿宋_GB2312" w:eastAsia="仿宋_GB2312" w:cs="仿宋_GB2312"/>
                <w:color w:val="000000" w:themeColor="text1"/>
                <w:szCs w:val="21"/>
                <w:highlight w:val="none"/>
                <w:lang w:val="en-US"/>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highlight w:val="none"/>
                <w14:textFill>
                  <w14:solidFill>
                    <w14:schemeClr w14:val="tx1"/>
                  </w14:solidFill>
                </w14:textFill>
              </w:rPr>
              <w:t>制定的措施合理性和可行性差的，后续服务安排不详细明确，进度计划不合理，科学性、可行性较低，评价为中，加</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highlight w:val="none"/>
                <w14:textFill>
                  <w14:solidFill>
                    <w14:schemeClr w14:val="tx1"/>
                  </w14:solidFill>
                </w14:textFill>
              </w:rPr>
              <w:t>分。</w:t>
            </w:r>
          </w:p>
          <w:p w14:paraId="0727E61F">
            <w:pPr>
              <w:numPr>
                <w:ilvl w:val="0"/>
                <w:numId w:val="0"/>
              </w:numPr>
              <w:spacing w:line="280" w:lineRule="exact"/>
              <w:jc w:val="left"/>
              <w:rPr>
                <w:rFonts w:hint="eastAsia" w:ascii="仿宋_GB2312" w:hAnsi="仿宋_GB2312" w:eastAsia="仿宋_GB2312" w:cs="仿宋_GB2312"/>
                <w:color w:val="000000" w:themeColor="text1"/>
                <w:szCs w:val="21"/>
                <w:highlight w:val="none"/>
                <w:lang w:val="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highlight w:val="none"/>
                <w14:textFill>
                  <w14:solidFill>
                    <w14:schemeClr w14:val="tx1"/>
                  </w14:solidFill>
                </w14:textFill>
              </w:rPr>
              <w:t>制定的措施合理性和可行性差的，后续服务安排差，进度计划差，科学性、可行性差，评价为差，不得分。</w:t>
            </w:r>
          </w:p>
        </w:tc>
      </w:tr>
      <w:tr w14:paraId="3D25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04" w:type="dxa"/>
            <w:gridSpan w:val="5"/>
            <w:noWrap w:val="0"/>
            <w:vAlign w:val="center"/>
          </w:tcPr>
          <w:p w14:paraId="244D81A8">
            <w:pPr>
              <w:spacing w:line="240" w:lineRule="exact"/>
              <w:ind w:firstLine="34" w:firstLineChars="14"/>
              <w:jc w:val="center"/>
              <w:rPr>
                <w:rFonts w:hint="eastAsia" w:ascii="仿宋" w:hAnsi="仿宋" w:eastAsia="仿宋"/>
                <w:color w:val="000000" w:themeColor="text1"/>
                <w:sz w:val="24"/>
                <w:szCs w:val="24"/>
                <w:lang w:val="zh-CN"/>
                <w14:textFill>
                  <w14:solidFill>
                    <w14:schemeClr w14:val="tx1"/>
                  </w14:solidFill>
                </w14:textFill>
              </w:rPr>
            </w:pPr>
            <w:r>
              <w:rPr>
                <w:rFonts w:hint="eastAsia" w:ascii="仿宋" w:hAnsi="仿宋" w:eastAsia="仿宋" w:cs="仿宋"/>
                <w:b/>
                <w:color w:val="000000" w:themeColor="text1"/>
                <w:sz w:val="24"/>
                <w:szCs w:val="24"/>
                <w:lang w:val="zh-CN"/>
                <w14:textFill>
                  <w14:solidFill>
                    <w14:schemeClr w14:val="tx1"/>
                  </w14:solidFill>
                </w14:textFill>
              </w:rPr>
              <w:t>投</w:t>
            </w:r>
            <w:r>
              <w:rPr>
                <w:rFonts w:hint="eastAsia" w:ascii="仿宋" w:hAnsi="仿宋" w:eastAsia="仿宋" w:cs="仿宋"/>
                <w:b/>
                <w:color w:val="000000" w:themeColor="text1"/>
                <w:sz w:val="24"/>
                <w:szCs w:val="24"/>
                <w14:textFill>
                  <w14:solidFill>
                    <w14:schemeClr w14:val="tx1"/>
                  </w14:solidFill>
                </w14:textFill>
              </w:rPr>
              <w:t xml:space="preserve"> </w:t>
            </w:r>
            <w:r>
              <w:rPr>
                <w:rFonts w:hint="eastAsia" w:ascii="仿宋" w:hAnsi="仿宋" w:eastAsia="仿宋" w:cs="仿宋"/>
                <w:b/>
                <w:color w:val="000000" w:themeColor="text1"/>
                <w:sz w:val="24"/>
                <w:szCs w:val="24"/>
                <w:lang w:val="zh-CN"/>
                <w14:textFill>
                  <w14:solidFill>
                    <w14:schemeClr w14:val="tx1"/>
                  </w14:solidFill>
                </w14:textFill>
              </w:rPr>
              <w:t>标</w:t>
            </w:r>
            <w:r>
              <w:rPr>
                <w:rFonts w:hint="eastAsia" w:ascii="仿宋" w:hAnsi="仿宋" w:eastAsia="仿宋" w:cs="仿宋"/>
                <w:b/>
                <w:color w:val="000000" w:themeColor="text1"/>
                <w:sz w:val="24"/>
                <w:szCs w:val="24"/>
                <w14:textFill>
                  <w14:solidFill>
                    <w14:schemeClr w14:val="tx1"/>
                  </w14:solidFill>
                </w14:textFill>
              </w:rPr>
              <w:t xml:space="preserve"> </w:t>
            </w:r>
            <w:r>
              <w:rPr>
                <w:rFonts w:hint="eastAsia" w:ascii="仿宋" w:hAnsi="仿宋" w:eastAsia="仿宋" w:cs="仿宋"/>
                <w:b/>
                <w:color w:val="000000" w:themeColor="text1"/>
                <w:sz w:val="24"/>
                <w:szCs w:val="24"/>
                <w:lang w:val="zh-CN"/>
                <w14:textFill>
                  <w14:solidFill>
                    <w14:schemeClr w14:val="tx1"/>
                  </w14:solidFill>
                </w14:textFill>
              </w:rPr>
              <w:t>总</w:t>
            </w:r>
            <w:r>
              <w:rPr>
                <w:rFonts w:hint="eastAsia" w:ascii="仿宋" w:hAnsi="仿宋" w:eastAsia="仿宋" w:cs="仿宋"/>
                <w:b/>
                <w:color w:val="000000" w:themeColor="text1"/>
                <w:sz w:val="24"/>
                <w:szCs w:val="24"/>
                <w14:textFill>
                  <w14:solidFill>
                    <w14:schemeClr w14:val="tx1"/>
                  </w14:solidFill>
                </w14:textFill>
              </w:rPr>
              <w:t xml:space="preserve"> </w:t>
            </w:r>
            <w:r>
              <w:rPr>
                <w:rFonts w:hint="eastAsia" w:ascii="仿宋" w:hAnsi="仿宋" w:eastAsia="仿宋" w:cs="仿宋"/>
                <w:b/>
                <w:color w:val="000000" w:themeColor="text1"/>
                <w:sz w:val="24"/>
                <w:szCs w:val="24"/>
                <w:lang w:val="zh-CN"/>
                <w14:textFill>
                  <w14:solidFill>
                    <w14:schemeClr w14:val="tx1"/>
                  </w14:solidFill>
                </w14:textFill>
              </w:rPr>
              <w:t>得</w:t>
            </w:r>
            <w:r>
              <w:rPr>
                <w:rFonts w:hint="eastAsia" w:ascii="仿宋" w:hAnsi="仿宋" w:eastAsia="仿宋" w:cs="仿宋"/>
                <w:b/>
                <w:color w:val="000000" w:themeColor="text1"/>
                <w:sz w:val="24"/>
                <w:szCs w:val="24"/>
                <w14:textFill>
                  <w14:solidFill>
                    <w14:schemeClr w14:val="tx1"/>
                  </w14:solidFill>
                </w14:textFill>
              </w:rPr>
              <w:t xml:space="preserve"> </w:t>
            </w:r>
            <w:r>
              <w:rPr>
                <w:rFonts w:hint="eastAsia" w:ascii="仿宋" w:hAnsi="仿宋" w:eastAsia="仿宋" w:cs="仿宋"/>
                <w:b/>
                <w:color w:val="000000" w:themeColor="text1"/>
                <w:sz w:val="24"/>
                <w:szCs w:val="24"/>
                <w:lang w:val="zh-CN"/>
                <w14:textFill>
                  <w14:solidFill>
                    <w14:schemeClr w14:val="tx1"/>
                  </w14:solidFill>
                </w14:textFill>
              </w:rPr>
              <w:t>分</w:t>
            </w:r>
          </w:p>
        </w:tc>
        <w:tc>
          <w:tcPr>
            <w:tcW w:w="5474" w:type="dxa"/>
            <w:noWrap w:val="0"/>
            <w:vAlign w:val="center"/>
          </w:tcPr>
          <w:p w14:paraId="4AFC0489">
            <w:pPr>
              <w:spacing w:line="240" w:lineRule="exact"/>
              <w:ind w:firstLine="31" w:firstLineChars="15"/>
              <w:jc w:val="left"/>
              <w:rPr>
                <w:rFonts w:ascii="仿宋" w:hAnsi="仿宋" w:eastAsia="仿宋"/>
                <w:color w:val="000000" w:themeColor="text1"/>
                <w:szCs w:val="21"/>
                <w:lang w:val="zh-CN"/>
                <w14:textFill>
                  <w14:solidFill>
                    <w14:schemeClr w14:val="tx1"/>
                  </w14:solidFill>
                </w14:textFill>
              </w:rPr>
            </w:pPr>
          </w:p>
        </w:tc>
      </w:tr>
      <w:tr w14:paraId="2063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59" w:type="dxa"/>
            <w:noWrap w:val="0"/>
            <w:vAlign w:val="center"/>
          </w:tcPr>
          <w:p w14:paraId="5EF66A39">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备注</w:t>
            </w:r>
          </w:p>
        </w:tc>
        <w:tc>
          <w:tcPr>
            <w:tcW w:w="8619" w:type="dxa"/>
            <w:gridSpan w:val="5"/>
            <w:noWrap w:val="0"/>
            <w:vAlign w:val="center"/>
          </w:tcPr>
          <w:p w14:paraId="09927293">
            <w:pPr>
              <w:rPr>
                <w:rFonts w:hint="eastAsia" w:ascii="仿宋" w:hAnsi="仿宋" w:eastAsia="仿宋"/>
                <w:color w:val="000000" w:themeColor="text1"/>
                <w:szCs w:val="21"/>
                <w:lang w:val="zh-CN"/>
                <w14:textFill>
                  <w14:solidFill>
                    <w14:schemeClr w14:val="tx1"/>
                  </w14:solidFill>
                </w14:textFill>
              </w:rPr>
            </w:pPr>
            <w:r>
              <w:rPr>
                <w:rFonts w:hint="eastAsia" w:ascii="仿宋" w:hAnsi="仿宋" w:eastAsia="仿宋"/>
                <w:color w:val="000000" w:themeColor="text1"/>
                <w:szCs w:val="21"/>
                <w:lang w:val="zh-CN"/>
                <w14:textFill>
                  <w14:solidFill>
                    <w14:schemeClr w14:val="tx1"/>
                  </w14:solidFill>
                </w14:textFill>
              </w:rPr>
              <w:t>1、以上各条款，不能提供或无证明材料的，均不得分。</w:t>
            </w:r>
          </w:p>
          <w:p w14:paraId="7585F191">
            <w:pPr>
              <w:rPr>
                <w:rFonts w:hint="eastAsia" w:ascii="仿宋" w:hAnsi="仿宋" w:eastAsia="仿宋"/>
                <w:color w:val="000000" w:themeColor="text1"/>
                <w:szCs w:val="21"/>
                <w:lang w:val="zh-CN"/>
                <w14:textFill>
                  <w14:solidFill>
                    <w14:schemeClr w14:val="tx1"/>
                  </w14:solidFill>
                </w14:textFill>
              </w:rPr>
            </w:pPr>
            <w:r>
              <w:rPr>
                <w:rFonts w:hint="eastAsia" w:ascii="仿宋" w:hAnsi="仿宋" w:eastAsia="仿宋"/>
                <w:color w:val="000000" w:themeColor="text1"/>
                <w:szCs w:val="21"/>
                <w:lang w:val="zh-CN"/>
                <w14:textFill>
                  <w14:solidFill>
                    <w14:schemeClr w14:val="tx1"/>
                  </w14:solidFill>
                </w14:textFill>
              </w:rPr>
              <w:t>2、如评审过程中，评标委员会要求投标单位提交原件的，其需要在规定时间内及时递交。如未提交，相关内容将无效，不作为评审依据。</w:t>
            </w:r>
          </w:p>
          <w:p w14:paraId="4D9F71C1">
            <w:pP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olor w:val="000000" w:themeColor="text1"/>
                <w:szCs w:val="21"/>
                <w:lang w:val="zh-CN"/>
                <w14:textFill>
                  <w14:solidFill>
                    <w14:schemeClr w14:val="tx1"/>
                  </w14:solidFill>
                </w14:textFill>
              </w:rPr>
              <w:t>3、提供的资料须真实、有效。</w:t>
            </w:r>
          </w:p>
        </w:tc>
      </w:tr>
    </w:tbl>
    <w:p w14:paraId="6D364853">
      <w:pPr>
        <w:rPr>
          <w:rFonts w:hint="default" w:eastAsia="宋体"/>
          <w:sz w:val="32"/>
          <w:szCs w:val="32"/>
          <w:lang w:val="en-US" w:eastAsia="zh-CN"/>
        </w:rPr>
      </w:pPr>
      <w:r>
        <w:rPr>
          <w:rFonts w:hint="eastAsia" w:eastAsia="宋体"/>
          <w:sz w:val="32"/>
          <w:szCs w:val="32"/>
          <w:lang w:eastAsia="zh-CN"/>
        </w:rPr>
        <w:t>评审员签名：</w:t>
      </w:r>
      <w:r>
        <w:rPr>
          <w:rFonts w:hint="eastAsia" w:eastAsia="宋体"/>
          <w:sz w:val="32"/>
          <w:szCs w:val="32"/>
          <w:lang w:val="en-US" w:eastAsia="zh-CN"/>
        </w:rPr>
        <w:t xml:space="preserve">                           评审日期：</w:t>
      </w:r>
    </w:p>
    <w:p w14:paraId="5D437436"/>
    <w:sectPr>
      <w:pgSz w:w="11906" w:h="16838"/>
      <w:pgMar w:top="1440" w:right="1066" w:bottom="816" w:left="129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WVjYTQzYjQ4MTJlMTI0NzRhYzc0ZmQwYzRkYzkifQ=="/>
  </w:docVars>
  <w:rsids>
    <w:rsidRoot w:val="28E930EB"/>
    <w:rsid w:val="05BA6E45"/>
    <w:rsid w:val="18491BE4"/>
    <w:rsid w:val="25145328"/>
    <w:rsid w:val="28E930EB"/>
    <w:rsid w:val="32A12FC8"/>
    <w:rsid w:val="3905525C"/>
    <w:rsid w:val="3C330FC3"/>
    <w:rsid w:val="3E3A04A2"/>
    <w:rsid w:val="4A887C1B"/>
    <w:rsid w:val="7F27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link w:val="6"/>
    <w:unhideWhenUsed/>
    <w:qFormat/>
    <w:uiPriority w:val="99"/>
    <w:pPr>
      <w:spacing w:after="12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正文文本 Char"/>
    <w:link w:val="2"/>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2408</Words>
  <Characters>2480</Characters>
  <Lines>0</Lines>
  <Paragraphs>0</Paragraphs>
  <TotalTime>78</TotalTime>
  <ScaleCrop>false</ScaleCrop>
  <LinksUpToDate>false</LinksUpToDate>
  <CharactersWithSpaces>2516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2026-06-08T03:51:00Z</dcterms:created>
  <dc:creator>陈宝玲</dc:creator>
  <cp:lastModifiedBy>陈宝玲</cp:lastModifiedBy>
  <dcterms:modified xsi:type="dcterms:W3CDTF">2026-06-10T01:28:33Z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B08BDB43767D44C9A7FF2AFB6069AAD5_13</vt:lpwstr>
  </property>
  <property fmtid="{D5CDD505-2E9C-101B-9397-08002B2CF9AE}" pid="4" name="KSOTemplateDocerSaveRecord">
    <vt:lpwstr>eyJoZGlkIjoiNmRiMzgxYmE4NTBmN2ZlM2UwZWIzYmVjNGRlNjQ2MzEiLCJ1c2VySWQiOiIyMzQyNzk5NDAifQ==</vt:lpwstr>
  </property>
</Properties>
</file>