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Arial" w:eastAsia="方正小标宋简体" w:cs="Arial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江门高新区打造科技资源支撑型特色载体</w:t>
      </w:r>
    </w:p>
    <w:p>
      <w:pPr>
        <w:widowControl w:val="0"/>
        <w:spacing w:line="560" w:lineRule="exact"/>
        <w:jc w:val="center"/>
        <w:rPr>
          <w:rFonts w:ascii="方正小标宋简体" w:hAnsi="Arial" w:eastAsia="方正小标宋简体" w:cs="Arial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推动中小企业创新创业升级专项资金使用管理办法</w:t>
      </w:r>
      <w:bookmarkEnd w:id="0"/>
    </w:p>
    <w:p>
      <w:pPr>
        <w:widowControl w:val="0"/>
        <w:spacing w:line="560" w:lineRule="exact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（征求意见稿）</w:t>
      </w:r>
    </w:p>
    <w:p>
      <w:pPr>
        <w:widowControl w:val="0"/>
        <w:spacing w:line="560" w:lineRule="exact"/>
        <w:rPr>
          <w:rFonts w:ascii="Arial" w:hAnsi="Arial" w:cs="Arial"/>
          <w:kern w:val="0"/>
          <w:sz w:val="36"/>
          <w:szCs w:val="36"/>
        </w:rPr>
      </w:pPr>
    </w:p>
    <w:p>
      <w:pPr>
        <w:widowControl w:val="0"/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第一章总则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为加快推进江门高新区中小企业创新创业升级工作，规范中央专项资金的管理和使用，提高资金使用效益，根据《财政部关于印发〈中小企业发展专项资金管理办法〉的通知》（财建〔</w:t>
      </w:r>
      <w:r>
        <w:rPr>
          <w:rFonts w:ascii="仿宋_GB2312" w:hAnsi="Calibri" w:eastAsia="仿宋_GB2312"/>
          <w:sz w:val="32"/>
          <w:szCs w:val="32"/>
        </w:rPr>
        <w:t>2016</w:t>
      </w:r>
      <w:r>
        <w:rPr>
          <w:rFonts w:hint="eastAsia" w:ascii="仿宋_GB2312" w:hAnsi="Calibri" w:eastAsia="仿宋_GB2312"/>
          <w:sz w:val="32"/>
          <w:szCs w:val="32"/>
        </w:rPr>
        <w:t>〕</w:t>
      </w:r>
      <w:r>
        <w:rPr>
          <w:rFonts w:ascii="仿宋_GB2312" w:hAnsi="Calibri" w:eastAsia="仿宋_GB2312"/>
          <w:sz w:val="32"/>
          <w:szCs w:val="32"/>
        </w:rPr>
        <w:t xml:space="preserve">841 </w:t>
      </w:r>
      <w:r>
        <w:rPr>
          <w:rFonts w:hint="eastAsia" w:ascii="仿宋_GB2312" w:hAnsi="Calibri" w:eastAsia="仿宋_GB2312"/>
          <w:sz w:val="32"/>
          <w:szCs w:val="32"/>
        </w:rPr>
        <w:t>号）、《关于支持打造特色载体推动中小企业创新创业升级工作的通知》（财建〔</w:t>
      </w:r>
      <w:r>
        <w:rPr>
          <w:rFonts w:ascii="仿宋_GB2312" w:hAnsi="Calibri" w:eastAsia="仿宋_GB2312"/>
          <w:sz w:val="32"/>
          <w:szCs w:val="32"/>
        </w:rPr>
        <w:t>2018</w:t>
      </w:r>
      <w:r>
        <w:rPr>
          <w:rFonts w:hint="eastAsia" w:ascii="仿宋_GB2312" w:hAnsi="Calibri" w:eastAsia="仿宋_GB2312"/>
          <w:sz w:val="32"/>
          <w:szCs w:val="32"/>
        </w:rPr>
        <w:t>〕</w:t>
      </w:r>
      <w:r>
        <w:rPr>
          <w:rFonts w:ascii="仿宋_GB2312" w:hAnsi="Calibri" w:eastAsia="仿宋_GB2312"/>
          <w:sz w:val="32"/>
          <w:szCs w:val="32"/>
        </w:rPr>
        <w:t>408</w:t>
      </w:r>
      <w:r>
        <w:rPr>
          <w:rFonts w:hint="eastAsia" w:ascii="仿宋_GB2312" w:hAnsi="Calibri" w:eastAsia="仿宋_GB2312"/>
          <w:sz w:val="32"/>
          <w:szCs w:val="32"/>
        </w:rPr>
        <w:t>号），结合江门高新区实际情况，特制定本管理办法。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本办法中所称的“打造特色载体推动中小企业创新创业升级专项资金”（以下简称“专项资金”）是指中央财政支持我区，专项用于打造科技资源支撑型特色载体，推动中小企业创新创业升级工作的资金。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专项资金重点支持中小微企业创新创业基地、科技企业孵化器、众创空间、新型研发机构等创新创业载体建设，推动双创主体创新能力提升，促进公共服务平台、技术平台的发展，优化双创融资环境，营造鼓励创新创业氛围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专项资金按照“统筹规划、突出重点、专款专用、注重绩效”的原则进行使用和管理，采用补助、奖励或政府购买服务等支持方式，运用市场化手段，充分发挥财政资金的引导和促进作用，打造科技资源支撑型特色载体，推动中小企业创新创业升级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江门高新区“双创升级”工作领导小组是专项资金使用和管理的决策机构，负责专项资金支持项目的统筹和审批协调；区科技局负责组织专项资金支持项目的申报和评审，并对支持项目实施情况进行跟踪服务；区财政局负责对资金的使用进行监督检查和绩效评价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第二章支持范围和方式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支持创新创业载体建设与运营，对载体上一年度和当年度按照产业集聚度、资源集聚力、持续发展力、产出与效益、改革创新力、辐射带动力等绩效指标进行综合评定，根据评定结果给予相应建设运营资金补助。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（一）支持国家小型微型企业创业创新示范基地建设与运营，综合评定为优秀、良好、合格的分别给予</w:t>
      </w:r>
      <w:r>
        <w:rPr>
          <w:rFonts w:ascii="仿宋_GB2312" w:hAnsi="Calibri" w:eastAsia="仿宋_GB2312"/>
          <w:sz w:val="32"/>
          <w:szCs w:val="32"/>
        </w:rPr>
        <w:t xml:space="preserve">300 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 xml:space="preserve">200 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 xml:space="preserve">100 </w:t>
      </w:r>
      <w:r>
        <w:rPr>
          <w:rFonts w:hint="eastAsia" w:ascii="仿宋_GB2312" w:hAnsi="Calibri" w:eastAsia="仿宋_GB2312"/>
          <w:sz w:val="32"/>
          <w:szCs w:val="32"/>
        </w:rPr>
        <w:t>万元的建设运营资金补助。综合评定为良好以上的，按实际提供基地入驻企业优惠或服务的，按核定金额</w:t>
      </w:r>
      <w:r>
        <w:rPr>
          <w:rFonts w:ascii="仿宋_GB2312" w:hAnsi="Calibri" w:eastAsia="仿宋_GB2312"/>
          <w:sz w:val="32"/>
          <w:szCs w:val="32"/>
        </w:rPr>
        <w:t>80%</w:t>
      </w:r>
      <w:r>
        <w:rPr>
          <w:rFonts w:hint="eastAsia" w:ascii="仿宋_GB2312" w:hAnsi="Calibri" w:eastAsia="仿宋_GB2312"/>
          <w:sz w:val="32"/>
          <w:szCs w:val="32"/>
        </w:rPr>
        <w:t>给予资金补助，最高补助资金金额不超过</w:t>
      </w:r>
      <w:r>
        <w:rPr>
          <w:rFonts w:ascii="仿宋_GB2312" w:hAnsi="Calibri" w:eastAsia="仿宋_GB2312"/>
          <w:sz w:val="32"/>
          <w:szCs w:val="32"/>
        </w:rPr>
        <w:t>1200</w:t>
      </w:r>
      <w:r>
        <w:rPr>
          <w:rFonts w:hint="eastAsia" w:ascii="仿宋_GB2312" w:hAnsi="Calibri" w:eastAsia="仿宋_GB2312"/>
          <w:sz w:val="32"/>
          <w:szCs w:val="32"/>
        </w:rPr>
        <w:t>万元。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（二）支持科技企业孵化器建设与运营。综合评定为优秀、良好、合格的孵化器，国家级的分别给予</w:t>
      </w:r>
      <w:r>
        <w:rPr>
          <w:rFonts w:ascii="仿宋_GB2312" w:hAnsi="Calibri" w:eastAsia="仿宋_GB2312"/>
          <w:sz w:val="32"/>
          <w:szCs w:val="32"/>
        </w:rPr>
        <w:t xml:space="preserve"> 100 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 xml:space="preserve">80 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 xml:space="preserve">60 </w:t>
      </w:r>
      <w:r>
        <w:rPr>
          <w:rFonts w:hint="eastAsia" w:ascii="仿宋_GB2312" w:hAnsi="Calibri" w:eastAsia="仿宋_GB2312"/>
          <w:sz w:val="32"/>
          <w:szCs w:val="32"/>
        </w:rPr>
        <w:t>万元的建设运营资金补助；省级的分别给予</w:t>
      </w:r>
      <w:r>
        <w:rPr>
          <w:rFonts w:ascii="仿宋_GB2312" w:hAnsi="Calibri" w:eastAsia="仿宋_GB2312"/>
          <w:sz w:val="32"/>
          <w:szCs w:val="32"/>
        </w:rPr>
        <w:t>50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 xml:space="preserve">40 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 xml:space="preserve">30 </w:t>
      </w:r>
      <w:r>
        <w:rPr>
          <w:rFonts w:hint="eastAsia" w:ascii="仿宋_GB2312" w:hAnsi="Calibri" w:eastAsia="仿宋_GB2312"/>
          <w:sz w:val="32"/>
          <w:szCs w:val="32"/>
        </w:rPr>
        <w:t>万元的建设运营资金补助；市级的分别给予</w:t>
      </w:r>
      <w:r>
        <w:rPr>
          <w:rFonts w:ascii="仿宋_GB2312" w:hAnsi="Calibri" w:eastAsia="仿宋_GB2312"/>
          <w:sz w:val="32"/>
          <w:szCs w:val="32"/>
        </w:rPr>
        <w:t>30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20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15</w:t>
      </w:r>
      <w:r>
        <w:rPr>
          <w:rFonts w:hint="eastAsia" w:ascii="仿宋_GB2312" w:hAnsi="Calibri" w:eastAsia="仿宋_GB2312"/>
          <w:sz w:val="32"/>
          <w:szCs w:val="32"/>
        </w:rPr>
        <w:t>万元的建设运营资金补助。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（三）支持众创空间建设与运营。综合评定为优秀、良好、合格的众创空间，国家级的分别给予</w:t>
      </w:r>
      <w:r>
        <w:rPr>
          <w:rFonts w:ascii="仿宋_GB2312" w:hAnsi="Calibri" w:eastAsia="仿宋_GB2312"/>
          <w:sz w:val="32"/>
          <w:szCs w:val="32"/>
        </w:rPr>
        <w:t xml:space="preserve"> 50 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 xml:space="preserve">30 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 xml:space="preserve">20 </w:t>
      </w:r>
      <w:r>
        <w:rPr>
          <w:rFonts w:hint="eastAsia" w:ascii="仿宋_GB2312" w:hAnsi="Calibri" w:eastAsia="仿宋_GB2312"/>
          <w:sz w:val="32"/>
          <w:szCs w:val="32"/>
        </w:rPr>
        <w:t>万元的建设运营资金补助；省级的分别给予</w:t>
      </w:r>
      <w:r>
        <w:rPr>
          <w:rFonts w:ascii="仿宋_GB2312" w:hAnsi="Calibri" w:eastAsia="仿宋_GB2312"/>
          <w:sz w:val="32"/>
          <w:szCs w:val="32"/>
        </w:rPr>
        <w:t>40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30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 xml:space="preserve">20 </w:t>
      </w:r>
      <w:r>
        <w:rPr>
          <w:rFonts w:hint="eastAsia" w:ascii="仿宋_GB2312" w:hAnsi="Calibri" w:eastAsia="仿宋_GB2312"/>
          <w:sz w:val="32"/>
          <w:szCs w:val="32"/>
        </w:rPr>
        <w:t>万元的建设运营资金补助；市级的分别给予</w:t>
      </w:r>
      <w:r>
        <w:rPr>
          <w:rFonts w:ascii="仿宋_GB2312" w:hAnsi="Calibri" w:eastAsia="仿宋_GB2312"/>
          <w:sz w:val="32"/>
          <w:szCs w:val="32"/>
        </w:rPr>
        <w:t>20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15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万元的建设运营资金补助。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（四）支持新型研发机构建设与运营。综合评定为优秀、良好、合格的新型研发机构，省级的分别给予</w:t>
      </w:r>
      <w:r>
        <w:rPr>
          <w:rFonts w:ascii="仿宋_GB2312" w:hAnsi="Calibri" w:eastAsia="仿宋_GB2312"/>
          <w:sz w:val="32"/>
          <w:szCs w:val="32"/>
        </w:rPr>
        <w:t xml:space="preserve">50 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40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 xml:space="preserve">30 </w:t>
      </w:r>
      <w:r>
        <w:rPr>
          <w:rFonts w:hint="eastAsia" w:ascii="仿宋_GB2312" w:hAnsi="Calibri" w:eastAsia="仿宋_GB2312"/>
          <w:sz w:val="32"/>
          <w:szCs w:val="32"/>
        </w:rPr>
        <w:t>万元的建设运营资金补助；市级的分别给予</w:t>
      </w:r>
      <w:r>
        <w:rPr>
          <w:rFonts w:ascii="仿宋_GB2312" w:hAnsi="Calibri" w:eastAsia="仿宋_GB2312"/>
          <w:sz w:val="32"/>
          <w:szCs w:val="32"/>
        </w:rPr>
        <w:t>30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20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万元的运营资金补助。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高校或科研院所与管委会或区政府在我区共建的产业研究机构，服务我区产业发展，综合评定为优秀、良好、合格的，分别给予</w:t>
      </w:r>
      <w:r>
        <w:rPr>
          <w:rFonts w:ascii="仿宋_GB2312" w:hAnsi="Calibri" w:eastAsia="仿宋_GB2312"/>
          <w:sz w:val="32"/>
          <w:szCs w:val="32"/>
        </w:rPr>
        <w:t>300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200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100</w:t>
      </w:r>
      <w:r>
        <w:rPr>
          <w:rFonts w:hint="eastAsia" w:ascii="仿宋_GB2312" w:hAnsi="Calibri" w:eastAsia="仿宋_GB2312"/>
          <w:sz w:val="32"/>
          <w:szCs w:val="32"/>
        </w:rPr>
        <w:t>万元的建设运营资金补助。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支持双创主体创新能力提升。鼓励企业建立健全自主研发机构，加强科技成果研发及产业化，全面提升企业创新能力，促进企业加快成长。对本年度新认定为江门高新区雏鹰企业、瞪羚企业的高新技术企业，分别给予</w:t>
      </w:r>
      <w:r>
        <w:rPr>
          <w:rFonts w:ascii="仿宋_GB2312" w:hAnsi="Calibri" w:eastAsia="仿宋_GB2312"/>
          <w:sz w:val="32"/>
          <w:szCs w:val="32"/>
        </w:rPr>
        <w:t>20</w:t>
      </w:r>
      <w:r>
        <w:rPr>
          <w:rFonts w:hint="eastAsia" w:ascii="仿宋_GB2312" w:hAnsi="Calibri" w:eastAsia="仿宋_GB2312"/>
          <w:sz w:val="32"/>
          <w:szCs w:val="32"/>
        </w:rPr>
        <w:t>万元、</w:t>
      </w:r>
      <w:r>
        <w:rPr>
          <w:rFonts w:ascii="仿宋_GB2312" w:hAnsi="Calibri" w:eastAsia="仿宋_GB2312"/>
          <w:sz w:val="32"/>
          <w:szCs w:val="32"/>
        </w:rPr>
        <w:t>40</w:t>
      </w:r>
      <w:r>
        <w:rPr>
          <w:rFonts w:hint="eastAsia" w:ascii="仿宋_GB2312" w:hAnsi="Calibri" w:eastAsia="仿宋_GB2312"/>
          <w:sz w:val="32"/>
          <w:szCs w:val="32"/>
        </w:rPr>
        <w:t>万元的研发经费支持。研发经费支持主要用于新产品、新技术和新工艺的研发活动，加快提升企业技术创新能力。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支持公共服务平台、技术平台的发展。孵化器、众创空间建设的各类公共服务平台、技术服务平台，通过评审和审核的，按实际发生的服务费用或设备购买费用的</w:t>
      </w:r>
      <w:r>
        <w:rPr>
          <w:rFonts w:ascii="仿宋_GB2312" w:hAnsi="Calibri" w:eastAsia="仿宋_GB2312"/>
          <w:sz w:val="32"/>
          <w:szCs w:val="32"/>
        </w:rPr>
        <w:t>50%</w:t>
      </w:r>
      <w:r>
        <w:rPr>
          <w:rFonts w:hint="eastAsia" w:ascii="仿宋_GB2312" w:hAnsi="Calibri" w:eastAsia="仿宋_GB2312"/>
          <w:sz w:val="32"/>
          <w:szCs w:val="32"/>
        </w:rPr>
        <w:t>给予补助，最高补助资金金额不超过</w:t>
      </w:r>
      <w:r>
        <w:rPr>
          <w:rFonts w:ascii="仿宋_GB2312" w:hAnsi="Calibri" w:eastAsia="仿宋_GB2312"/>
          <w:sz w:val="32"/>
          <w:szCs w:val="32"/>
        </w:rPr>
        <w:t>50</w:t>
      </w:r>
      <w:r>
        <w:rPr>
          <w:rFonts w:hint="eastAsia" w:ascii="仿宋_GB2312" w:hAnsi="Calibri" w:eastAsia="仿宋_GB2312"/>
          <w:sz w:val="32"/>
          <w:szCs w:val="32"/>
        </w:rPr>
        <w:t>万元。管委会或区政府下属职能部门建设运营的公共服务平台，根据合同确定的资金额度给予补助。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支持优化双创融资环境。对有效期内的高新技术企业并通过备案进入科技型中小企业库，向我区科技支行取得贷款的，按当年发生贷款额所产生的利息给予</w:t>
      </w:r>
      <w:r>
        <w:rPr>
          <w:rFonts w:ascii="仿宋_GB2312" w:hAnsi="Calibri" w:eastAsia="仿宋_GB2312"/>
          <w:sz w:val="32"/>
          <w:szCs w:val="32"/>
        </w:rPr>
        <w:t>20%</w:t>
      </w:r>
      <w:r>
        <w:rPr>
          <w:rFonts w:hint="eastAsia" w:ascii="仿宋_GB2312" w:hAnsi="Calibri" w:eastAsia="仿宋_GB2312"/>
          <w:sz w:val="32"/>
          <w:szCs w:val="32"/>
        </w:rPr>
        <w:t>贴息，单个企业最高补贴资金金额不超过</w:t>
      </w: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万元。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支持营造创新创业氛围。支持载体或区直有关单位举办在省市、全国具有影响力的创新创业大赛、项目路演和专项对接活动。载体通过评审和审核的按实际发生的服务费用的</w:t>
      </w:r>
      <w:r>
        <w:rPr>
          <w:rFonts w:ascii="仿宋_GB2312" w:hAnsi="Calibri" w:eastAsia="仿宋_GB2312"/>
          <w:sz w:val="32"/>
          <w:szCs w:val="32"/>
        </w:rPr>
        <w:t>60%</w:t>
      </w:r>
      <w:r>
        <w:rPr>
          <w:rFonts w:hint="eastAsia" w:ascii="仿宋_GB2312" w:hAnsi="Calibri" w:eastAsia="仿宋_GB2312"/>
          <w:sz w:val="32"/>
          <w:szCs w:val="32"/>
        </w:rPr>
        <w:t>给予补助，最高补助资金金额不超过</w:t>
      </w:r>
      <w:r>
        <w:rPr>
          <w:rFonts w:ascii="仿宋_GB2312" w:hAnsi="Calibri" w:eastAsia="仿宋_GB2312"/>
          <w:sz w:val="32"/>
          <w:szCs w:val="32"/>
        </w:rPr>
        <w:t>50</w:t>
      </w:r>
      <w:r>
        <w:rPr>
          <w:rFonts w:hint="eastAsia" w:ascii="仿宋_GB2312" w:hAnsi="Calibri" w:eastAsia="仿宋_GB2312"/>
          <w:sz w:val="32"/>
          <w:szCs w:val="32"/>
        </w:rPr>
        <w:t>万元。区直有关单位举办的活动，根据评审和审核确定的资金额度给予补助。</w:t>
      </w:r>
    </w:p>
    <w:p>
      <w:pPr>
        <w:widowControl w:val="0"/>
        <w:spacing w:line="560" w:lineRule="exact"/>
        <w:ind w:firstLine="640" w:firstLineChars="200"/>
        <w:rPr>
          <w:rFonts w:eastAsia="仿宋_GB2312"/>
          <w:snapToGrid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第十一条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eastAsia="仿宋_GB2312"/>
          <w:snapToGrid w:val="0"/>
          <w:sz w:val="32"/>
          <w:szCs w:val="32"/>
        </w:rPr>
        <w:t>本办法扶持范围为我区的企业单位、社会组织和行政事业单位。每条扶持政策，同一单位只能申报一次。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第三章项目申报和资金拨付程序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第十二条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按以下程序组织开展专项资金项目的申报、审核和拨付。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（一）申报。项目实施单位按照项目申报要求，按时向区科技局提出书面申请，并按要求报送有关资料。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（二）审核。区科技局会同区财政局按照本办法规定对申报项目进行审核，可采用第三方评估方式，必要时组织专家对有关项目进行评审论证。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（三）确定。项目经区科技局和区财政局审核后，拟定项目支持计划和资金安排方案，报江门高新区实施驱动发展战略领导小组审定。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（四）公示。项目支持计划及资金安排方案经审定后，在江门国家高新区管委会门户网站上向社会公示，公示期不少于</w:t>
      </w:r>
      <w:r>
        <w:rPr>
          <w:rFonts w:ascii="仿宋_GB2312" w:hAnsi="Calibri" w:eastAsia="仿宋_GB2312"/>
          <w:sz w:val="32"/>
          <w:szCs w:val="32"/>
        </w:rPr>
        <w:t xml:space="preserve"> 5 </w:t>
      </w:r>
      <w:r>
        <w:rPr>
          <w:rFonts w:hint="eastAsia" w:ascii="仿宋_GB2312" w:hAnsi="Calibri" w:eastAsia="仿宋_GB2312"/>
          <w:sz w:val="32"/>
          <w:szCs w:val="32"/>
        </w:rPr>
        <w:t>个工作日。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（五）拨付。公示无异议的项目，区财政局按照财政资金管理有关规定及时审核拨付项目资金。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第四章监督管理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第十三条</w:t>
      </w:r>
      <w:r>
        <w:rPr>
          <w:rFonts w:ascii="仿宋_GB2312" w:hAnsi="Calibri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专项资金应当用于规定的范围和支持方向，申报单位不得以虚报、冒领等手段骗取专项资金。对违反规定虚报、冒领、截留、挪用、套取专项资金的单位和个人，由有关部门依法追究相关单位主要负责人及相关人员责任；构成犯罪的，依法追究刑事责任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第十四条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项目承担单位应严格按照有关规定做好项目的实施和资金的管理，统计并报送相关数据，并接受有关部门的监督检查和审计。区财政局、区科技局应加强对项目具体实施情况的监督检查。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第五章附则</w:t>
      </w:r>
    </w:p>
    <w:p>
      <w:pPr>
        <w:widowControl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第十五条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本办法自发布之日起实施，施行期为财政部、工业和信息化部、科技部确定的建设周期。</w:t>
      </w:r>
    </w:p>
    <w:sectPr>
      <w:footerReference r:id="rId3" w:type="default"/>
      <w:pgSz w:w="11906" w:h="16838"/>
      <w:pgMar w:top="2041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16"/>
    <w:rsid w:val="00002631"/>
    <w:rsid w:val="00003B29"/>
    <w:rsid w:val="00006ACE"/>
    <w:rsid w:val="00025240"/>
    <w:rsid w:val="000335C6"/>
    <w:rsid w:val="00047C01"/>
    <w:rsid w:val="00061C05"/>
    <w:rsid w:val="000B1424"/>
    <w:rsid w:val="000D320F"/>
    <w:rsid w:val="00106D3C"/>
    <w:rsid w:val="00130B3E"/>
    <w:rsid w:val="00154165"/>
    <w:rsid w:val="00162ECB"/>
    <w:rsid w:val="00171188"/>
    <w:rsid w:val="001730D7"/>
    <w:rsid w:val="00193B94"/>
    <w:rsid w:val="001B454A"/>
    <w:rsid w:val="001C02CE"/>
    <w:rsid w:val="001C0325"/>
    <w:rsid w:val="001C6ACD"/>
    <w:rsid w:val="001E0D6D"/>
    <w:rsid w:val="001E3FCF"/>
    <w:rsid w:val="001F644C"/>
    <w:rsid w:val="002154D4"/>
    <w:rsid w:val="00216465"/>
    <w:rsid w:val="0025548B"/>
    <w:rsid w:val="00256E69"/>
    <w:rsid w:val="00264DE3"/>
    <w:rsid w:val="00270DB3"/>
    <w:rsid w:val="002D10D0"/>
    <w:rsid w:val="00320233"/>
    <w:rsid w:val="003257A2"/>
    <w:rsid w:val="0034563A"/>
    <w:rsid w:val="0035137C"/>
    <w:rsid w:val="00360846"/>
    <w:rsid w:val="003627B0"/>
    <w:rsid w:val="00376AD3"/>
    <w:rsid w:val="003A0754"/>
    <w:rsid w:val="003A71A8"/>
    <w:rsid w:val="003E5D91"/>
    <w:rsid w:val="003F3A85"/>
    <w:rsid w:val="00430DA5"/>
    <w:rsid w:val="00463093"/>
    <w:rsid w:val="00473671"/>
    <w:rsid w:val="00487766"/>
    <w:rsid w:val="004935E5"/>
    <w:rsid w:val="004A2903"/>
    <w:rsid w:val="004B6368"/>
    <w:rsid w:val="004C7940"/>
    <w:rsid w:val="004D0867"/>
    <w:rsid w:val="004E1127"/>
    <w:rsid w:val="004E6DEE"/>
    <w:rsid w:val="004F12D7"/>
    <w:rsid w:val="004F5269"/>
    <w:rsid w:val="00505B7E"/>
    <w:rsid w:val="00517092"/>
    <w:rsid w:val="00523F79"/>
    <w:rsid w:val="00535DF5"/>
    <w:rsid w:val="005516F3"/>
    <w:rsid w:val="005612B6"/>
    <w:rsid w:val="00577520"/>
    <w:rsid w:val="00597583"/>
    <w:rsid w:val="005B0B87"/>
    <w:rsid w:val="005C1A16"/>
    <w:rsid w:val="005C4251"/>
    <w:rsid w:val="005D735D"/>
    <w:rsid w:val="0060153D"/>
    <w:rsid w:val="00610186"/>
    <w:rsid w:val="006116C1"/>
    <w:rsid w:val="006216FF"/>
    <w:rsid w:val="006704A0"/>
    <w:rsid w:val="0068611A"/>
    <w:rsid w:val="00686163"/>
    <w:rsid w:val="006C53DE"/>
    <w:rsid w:val="006E020B"/>
    <w:rsid w:val="006E0C00"/>
    <w:rsid w:val="006E443B"/>
    <w:rsid w:val="006E48A1"/>
    <w:rsid w:val="007150F3"/>
    <w:rsid w:val="0073481D"/>
    <w:rsid w:val="007417B2"/>
    <w:rsid w:val="00745D5D"/>
    <w:rsid w:val="007612CB"/>
    <w:rsid w:val="0078178B"/>
    <w:rsid w:val="007C68CC"/>
    <w:rsid w:val="007E1D6E"/>
    <w:rsid w:val="008020CC"/>
    <w:rsid w:val="008216E0"/>
    <w:rsid w:val="00824826"/>
    <w:rsid w:val="00832AEF"/>
    <w:rsid w:val="00865B99"/>
    <w:rsid w:val="00870519"/>
    <w:rsid w:val="008720CF"/>
    <w:rsid w:val="00892387"/>
    <w:rsid w:val="008A32FA"/>
    <w:rsid w:val="008A4DAD"/>
    <w:rsid w:val="008B087C"/>
    <w:rsid w:val="008D1169"/>
    <w:rsid w:val="008F20C8"/>
    <w:rsid w:val="008F2BFB"/>
    <w:rsid w:val="009058A3"/>
    <w:rsid w:val="00914C06"/>
    <w:rsid w:val="00916862"/>
    <w:rsid w:val="00936B92"/>
    <w:rsid w:val="00987247"/>
    <w:rsid w:val="009A43F4"/>
    <w:rsid w:val="009F0327"/>
    <w:rsid w:val="009F0AF2"/>
    <w:rsid w:val="00A17ECB"/>
    <w:rsid w:val="00A23C7F"/>
    <w:rsid w:val="00A62CD7"/>
    <w:rsid w:val="00A767A4"/>
    <w:rsid w:val="00AA0B41"/>
    <w:rsid w:val="00AB34C3"/>
    <w:rsid w:val="00AF349E"/>
    <w:rsid w:val="00AF7234"/>
    <w:rsid w:val="00B33A65"/>
    <w:rsid w:val="00B471AD"/>
    <w:rsid w:val="00B75BF6"/>
    <w:rsid w:val="00B867E8"/>
    <w:rsid w:val="00BA17C4"/>
    <w:rsid w:val="00BD1C5C"/>
    <w:rsid w:val="00BF3D78"/>
    <w:rsid w:val="00C14367"/>
    <w:rsid w:val="00C14552"/>
    <w:rsid w:val="00C67BC4"/>
    <w:rsid w:val="00C86B5F"/>
    <w:rsid w:val="00CC05F3"/>
    <w:rsid w:val="00CC39AA"/>
    <w:rsid w:val="00CC75B9"/>
    <w:rsid w:val="00CD7CB0"/>
    <w:rsid w:val="00D0478A"/>
    <w:rsid w:val="00D42460"/>
    <w:rsid w:val="00D72709"/>
    <w:rsid w:val="00D75985"/>
    <w:rsid w:val="00D80660"/>
    <w:rsid w:val="00D94256"/>
    <w:rsid w:val="00DB7FA5"/>
    <w:rsid w:val="00DC0D6B"/>
    <w:rsid w:val="00E37571"/>
    <w:rsid w:val="00E433A0"/>
    <w:rsid w:val="00EA469B"/>
    <w:rsid w:val="00EB3F4C"/>
    <w:rsid w:val="00EB4332"/>
    <w:rsid w:val="00EC671A"/>
    <w:rsid w:val="00F2744E"/>
    <w:rsid w:val="00F87E32"/>
    <w:rsid w:val="00FE03BA"/>
    <w:rsid w:val="17027E84"/>
    <w:rsid w:val="2F165769"/>
    <w:rsid w:val="452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widowControl w:val="0"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iPriority w:val="99"/>
    <w:pPr>
      <w:widowControl w:val="0"/>
    </w:pPr>
    <w:rPr>
      <w:rFonts w:ascii="Calibri" w:hAnsi="Calibri"/>
      <w:sz w:val="18"/>
      <w:szCs w:val="18"/>
    </w:rPr>
  </w:style>
  <w:style w:type="paragraph" w:styleId="4">
    <w:name w:val="footer"/>
    <w:basedOn w:val="1"/>
    <w:link w:val="11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2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iPriority w:val="99"/>
    <w:rPr>
      <w:rFonts w:cs="Times New Roman"/>
      <w:color w:val="0000FF"/>
      <w:u w:val="single"/>
    </w:rPr>
  </w:style>
  <w:style w:type="character" w:customStyle="1" w:styleId="10">
    <w:name w:val="Heading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Foot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5"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widowControl w:val="0"/>
      <w:ind w:firstLine="420" w:firstLineChars="200"/>
    </w:pPr>
    <w:rPr>
      <w:rFonts w:ascii="Calibri" w:hAnsi="Calibri"/>
      <w:szCs w:val="22"/>
    </w:rPr>
  </w:style>
  <w:style w:type="character" w:customStyle="1" w:styleId="14">
    <w:name w:val="Balloon Text Char"/>
    <w:basedOn w:val="7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455</Words>
  <Characters>2598</Characters>
  <Lines>0</Lines>
  <Paragraphs>0</Paragraphs>
  <TotalTime>499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2019-08-30T02:59:00Z</dcterms:created>
  <dc:creator>Administrator</dc:creator>
  <cp:lastModifiedBy>Administrator</cp:lastModifiedBy>
  <cp:lastPrinted>2019-09-10T09:09:00Z</cp:lastPrinted>
  <dcterms:modified xsi:type="dcterms:W3CDTF">2019-09-10T09:34:55Z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