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29" w:rsidRPr="00320829" w:rsidRDefault="00320829" w:rsidP="00320829">
      <w:pPr>
        <w:spacing w:line="600" w:lineRule="exact"/>
        <w:jc w:val="left"/>
        <w:rPr>
          <w:rFonts w:ascii="仿宋_GB2312" w:eastAsia="仿宋_GB2312" w:hAnsi="宋体"/>
          <w:sz w:val="32"/>
          <w:szCs w:val="32"/>
        </w:rPr>
      </w:pPr>
      <w:r w:rsidRPr="00320829">
        <w:rPr>
          <w:rFonts w:ascii="仿宋_GB2312" w:eastAsia="仿宋_GB2312" w:hAnsi="宋体" w:hint="eastAsia"/>
          <w:sz w:val="32"/>
          <w:szCs w:val="32"/>
        </w:rPr>
        <w:t>附件</w:t>
      </w:r>
      <w:r>
        <w:rPr>
          <w:rFonts w:ascii="仿宋_GB2312" w:eastAsia="仿宋_GB2312" w:hAnsi="宋体" w:hint="eastAsia"/>
          <w:sz w:val="32"/>
          <w:szCs w:val="32"/>
        </w:rPr>
        <w:t>：</w:t>
      </w:r>
    </w:p>
    <w:p w:rsidR="00DA671F" w:rsidRDefault="00A138E0" w:rsidP="00A13FE6">
      <w:pPr>
        <w:spacing w:line="600" w:lineRule="exact"/>
        <w:jc w:val="center"/>
        <w:rPr>
          <w:rFonts w:ascii="方正小标宋简体" w:eastAsia="方正小标宋简体" w:hAnsi="宋体"/>
          <w:sz w:val="36"/>
          <w:szCs w:val="36"/>
        </w:rPr>
      </w:pPr>
      <w:r w:rsidRPr="00C9356A">
        <w:rPr>
          <w:rFonts w:ascii="方正小标宋简体" w:eastAsia="方正小标宋简体" w:hAnsi="宋体" w:hint="eastAsia"/>
          <w:sz w:val="36"/>
          <w:szCs w:val="36"/>
        </w:rPr>
        <w:t>江门高新区（江海区）</w:t>
      </w:r>
      <w:r>
        <w:rPr>
          <w:rFonts w:ascii="方正小标宋简体" w:eastAsia="方正小标宋简体" w:hAnsi="宋体" w:hint="eastAsia"/>
          <w:sz w:val="36"/>
          <w:szCs w:val="36"/>
        </w:rPr>
        <w:t>发</w:t>
      </w:r>
      <w:r w:rsidR="00DA671F">
        <w:rPr>
          <w:rFonts w:ascii="方正小标宋简体" w:eastAsia="方正小标宋简体" w:hAnsi="宋体" w:hint="eastAsia"/>
          <w:sz w:val="36"/>
          <w:szCs w:val="36"/>
        </w:rPr>
        <w:t>展改革和</w:t>
      </w:r>
      <w:r>
        <w:rPr>
          <w:rFonts w:ascii="方正小标宋简体" w:eastAsia="方正小标宋简体" w:hAnsi="宋体" w:hint="eastAsia"/>
          <w:sz w:val="36"/>
          <w:szCs w:val="36"/>
        </w:rPr>
        <w:t>统计</w:t>
      </w:r>
      <w:r w:rsidRPr="00C9356A">
        <w:rPr>
          <w:rFonts w:ascii="方正小标宋简体" w:eastAsia="方正小标宋简体" w:hAnsi="宋体" w:hint="eastAsia"/>
          <w:sz w:val="36"/>
          <w:szCs w:val="36"/>
        </w:rPr>
        <w:t>局</w:t>
      </w:r>
      <w:r>
        <w:rPr>
          <w:rFonts w:ascii="方正小标宋简体" w:eastAsia="方正小标宋简体" w:hAnsi="宋体"/>
          <w:sz w:val="36"/>
          <w:szCs w:val="36"/>
        </w:rPr>
        <w:t>201</w:t>
      </w:r>
      <w:r w:rsidR="007037A5">
        <w:rPr>
          <w:rFonts w:ascii="方正小标宋简体" w:eastAsia="方正小标宋简体" w:hAnsi="宋体" w:hint="eastAsia"/>
          <w:sz w:val="36"/>
          <w:szCs w:val="36"/>
        </w:rPr>
        <w:t>7</w:t>
      </w:r>
      <w:r w:rsidRPr="00C9356A">
        <w:rPr>
          <w:rFonts w:ascii="方正小标宋简体" w:eastAsia="方正小标宋简体" w:hAnsi="宋体" w:hint="eastAsia"/>
          <w:sz w:val="36"/>
          <w:szCs w:val="36"/>
        </w:rPr>
        <w:t>年度</w:t>
      </w:r>
    </w:p>
    <w:p w:rsidR="00A138E0" w:rsidRPr="00C9356A" w:rsidRDefault="00A138E0" w:rsidP="00A13FE6">
      <w:pPr>
        <w:spacing w:line="600" w:lineRule="exact"/>
        <w:jc w:val="center"/>
        <w:rPr>
          <w:rFonts w:ascii="方正小标宋简体" w:eastAsia="方正小标宋简体" w:hAnsi="宋体"/>
          <w:sz w:val="36"/>
          <w:szCs w:val="36"/>
        </w:rPr>
      </w:pPr>
      <w:r w:rsidRPr="00C9356A">
        <w:rPr>
          <w:rFonts w:ascii="方正小标宋简体" w:eastAsia="方正小标宋简体" w:hAnsi="宋体" w:hint="eastAsia"/>
          <w:sz w:val="36"/>
          <w:szCs w:val="36"/>
        </w:rPr>
        <w:t>行政许可实施和监督管理情况报告</w:t>
      </w:r>
    </w:p>
    <w:p w:rsidR="00A138E0" w:rsidRDefault="00A138E0" w:rsidP="00A13FE6">
      <w:pPr>
        <w:spacing w:line="600" w:lineRule="exact"/>
        <w:rPr>
          <w:rFonts w:ascii="仿宋_GB2312" w:eastAsia="仿宋_GB2312"/>
          <w:sz w:val="32"/>
          <w:szCs w:val="32"/>
        </w:rPr>
      </w:pPr>
    </w:p>
    <w:p w:rsidR="00DA671F" w:rsidRDefault="00DA671F" w:rsidP="00A13FE6">
      <w:pPr>
        <w:spacing w:line="600" w:lineRule="exact"/>
        <w:rPr>
          <w:rFonts w:ascii="仿宋_GB2312" w:eastAsia="仿宋_GB2312"/>
          <w:sz w:val="32"/>
          <w:szCs w:val="32"/>
        </w:rPr>
      </w:pPr>
      <w:r>
        <w:rPr>
          <w:rFonts w:ascii="仿宋_GB2312" w:eastAsia="仿宋_GB2312" w:hint="eastAsia"/>
          <w:sz w:val="32"/>
          <w:szCs w:val="32"/>
        </w:rPr>
        <w:t>区政府：</w:t>
      </w:r>
    </w:p>
    <w:p w:rsidR="00A138E0" w:rsidRDefault="00A138E0" w:rsidP="00A13FE6">
      <w:pPr>
        <w:spacing w:line="600" w:lineRule="exact"/>
        <w:ind w:firstLineChars="200" w:firstLine="640"/>
        <w:rPr>
          <w:rFonts w:ascii="仿宋_GB2312" w:eastAsia="仿宋_GB2312"/>
          <w:sz w:val="32"/>
          <w:szCs w:val="32"/>
        </w:rPr>
      </w:pPr>
      <w:r>
        <w:rPr>
          <w:rFonts w:ascii="仿宋_GB2312" w:eastAsia="仿宋_GB2312" w:hint="eastAsia"/>
          <w:sz w:val="32"/>
          <w:szCs w:val="32"/>
        </w:rPr>
        <w:t>根据《广东省行政许可监督管理条例》要求，现将我局</w:t>
      </w:r>
      <w:r>
        <w:rPr>
          <w:rFonts w:ascii="仿宋_GB2312" w:eastAsia="仿宋_GB2312"/>
          <w:sz w:val="32"/>
          <w:szCs w:val="32"/>
        </w:rPr>
        <w:t>201</w:t>
      </w:r>
      <w:r w:rsidR="00DA671F">
        <w:rPr>
          <w:rFonts w:ascii="仿宋_GB2312" w:eastAsia="仿宋_GB2312" w:hint="eastAsia"/>
          <w:sz w:val="32"/>
          <w:szCs w:val="32"/>
        </w:rPr>
        <w:t>7</w:t>
      </w:r>
      <w:r>
        <w:rPr>
          <w:rFonts w:ascii="仿宋_GB2312" w:eastAsia="仿宋_GB2312" w:hint="eastAsia"/>
          <w:sz w:val="32"/>
          <w:szCs w:val="32"/>
        </w:rPr>
        <w:t>年度行政许可实施和监督管理情况报告如下：</w:t>
      </w:r>
    </w:p>
    <w:p w:rsidR="00A138E0" w:rsidRPr="003750A4" w:rsidRDefault="00A138E0" w:rsidP="00A13FE6">
      <w:pPr>
        <w:spacing w:line="600" w:lineRule="exact"/>
        <w:ind w:firstLineChars="200" w:firstLine="640"/>
        <w:rPr>
          <w:rFonts w:asciiTheme="majorEastAsia" w:eastAsiaTheme="majorEastAsia" w:hAnsiTheme="majorEastAsia"/>
          <w:b/>
          <w:sz w:val="32"/>
          <w:szCs w:val="32"/>
        </w:rPr>
      </w:pPr>
      <w:r>
        <w:rPr>
          <w:rFonts w:ascii="黑体" w:eastAsia="黑体" w:hAnsi="黑体"/>
          <w:sz w:val="32"/>
          <w:szCs w:val="32"/>
        </w:rPr>
        <w:t xml:space="preserve"> </w:t>
      </w:r>
      <w:r w:rsidRPr="003750A4">
        <w:rPr>
          <w:rFonts w:asciiTheme="majorEastAsia" w:eastAsiaTheme="majorEastAsia" w:hAnsiTheme="majorEastAsia" w:hint="eastAsia"/>
          <w:b/>
          <w:sz w:val="32"/>
          <w:szCs w:val="32"/>
        </w:rPr>
        <w:t>一、基本情况</w:t>
      </w:r>
    </w:p>
    <w:p w:rsidR="00A138E0" w:rsidRPr="00ED4061" w:rsidRDefault="00A138E0" w:rsidP="00A13FE6">
      <w:pPr>
        <w:spacing w:line="600" w:lineRule="exact"/>
        <w:ind w:firstLineChars="200" w:firstLine="643"/>
        <w:rPr>
          <w:rFonts w:ascii="楷体_GB2312" w:eastAsia="楷体_GB2312" w:hAnsi="黑体"/>
          <w:b/>
          <w:sz w:val="32"/>
          <w:szCs w:val="32"/>
        </w:rPr>
      </w:pPr>
      <w:r w:rsidRPr="00ED4061">
        <w:rPr>
          <w:rFonts w:ascii="楷体_GB2312" w:eastAsia="楷体_GB2312" w:hAnsi="黑体" w:hint="eastAsia"/>
          <w:b/>
          <w:sz w:val="32"/>
          <w:szCs w:val="32"/>
        </w:rPr>
        <w:t>（一）现有事项及办理情况</w:t>
      </w:r>
    </w:p>
    <w:p w:rsidR="00BD138C" w:rsidRPr="003750A4" w:rsidRDefault="00A138E0" w:rsidP="00A13FE6">
      <w:pPr>
        <w:spacing w:line="600" w:lineRule="exact"/>
        <w:ind w:firstLineChars="200" w:firstLine="640"/>
        <w:rPr>
          <w:rFonts w:ascii="仿宋_GB2312" w:eastAsia="仿宋_GB2312" w:hAnsi="Simsun" w:hint="eastAsia"/>
          <w:color w:val="000000" w:themeColor="text1"/>
          <w:sz w:val="32"/>
          <w:szCs w:val="32"/>
        </w:rPr>
      </w:pPr>
      <w:r w:rsidRPr="003750A4">
        <w:rPr>
          <w:rFonts w:ascii="仿宋_GB2312" w:eastAsia="仿宋_GB2312"/>
          <w:color w:val="000000" w:themeColor="text1"/>
          <w:sz w:val="32"/>
          <w:szCs w:val="32"/>
        </w:rPr>
        <w:t>1</w:t>
      </w:r>
      <w:r w:rsidR="00ED0DBB">
        <w:rPr>
          <w:rFonts w:ascii="仿宋_GB2312" w:eastAsia="仿宋_GB2312" w:hint="eastAsia"/>
          <w:color w:val="000000" w:themeColor="text1"/>
          <w:sz w:val="32"/>
          <w:szCs w:val="32"/>
        </w:rPr>
        <w:t>.</w:t>
      </w:r>
      <w:r w:rsidRPr="003750A4">
        <w:rPr>
          <w:rFonts w:ascii="仿宋_GB2312" w:eastAsia="仿宋_GB2312" w:hint="eastAsia"/>
          <w:color w:val="000000" w:themeColor="text1"/>
          <w:sz w:val="32"/>
          <w:szCs w:val="32"/>
        </w:rPr>
        <w:t>继续深化清单管理。</w:t>
      </w:r>
      <w:r w:rsidR="00BD138C" w:rsidRPr="003750A4">
        <w:rPr>
          <w:rFonts w:ascii="仿宋_GB2312" w:eastAsia="仿宋_GB2312" w:hint="eastAsia"/>
          <w:color w:val="000000" w:themeColor="text1"/>
          <w:sz w:val="32"/>
          <w:szCs w:val="32"/>
        </w:rPr>
        <w:t>我局在《江门高新区（江海区）投资准入负面清单（</w:t>
      </w:r>
      <w:r w:rsidR="00BD138C" w:rsidRPr="003750A4">
        <w:rPr>
          <w:rFonts w:ascii="仿宋_GB2312" w:eastAsia="仿宋_GB2312"/>
          <w:color w:val="000000" w:themeColor="text1"/>
          <w:sz w:val="32"/>
          <w:szCs w:val="32"/>
        </w:rPr>
        <w:t>2016</w:t>
      </w:r>
      <w:r w:rsidR="00BD138C" w:rsidRPr="003750A4">
        <w:rPr>
          <w:rFonts w:ascii="仿宋_GB2312" w:eastAsia="仿宋_GB2312" w:hint="eastAsia"/>
          <w:color w:val="000000" w:themeColor="text1"/>
          <w:sz w:val="32"/>
          <w:szCs w:val="32"/>
        </w:rPr>
        <w:t>年本）》的基础上，</w:t>
      </w:r>
      <w:r w:rsidR="00BD138C" w:rsidRPr="003750A4">
        <w:rPr>
          <w:rFonts w:ascii="仿宋_GB2312" w:eastAsia="仿宋_GB2312" w:hAnsi="Simsun" w:hint="eastAsia"/>
          <w:color w:val="000000" w:themeColor="text1"/>
          <w:sz w:val="32"/>
          <w:szCs w:val="32"/>
        </w:rPr>
        <w:t>动态调整负面清单，</w:t>
      </w:r>
      <w:r w:rsidR="00BD138C" w:rsidRPr="003750A4">
        <w:rPr>
          <w:rFonts w:ascii="仿宋_GB2312" w:eastAsia="仿宋_GB2312" w:hint="eastAsia"/>
          <w:color w:val="000000" w:themeColor="text1"/>
          <w:sz w:val="32"/>
          <w:szCs w:val="32"/>
        </w:rPr>
        <w:t>进一步</w:t>
      </w:r>
      <w:proofErr w:type="gramStart"/>
      <w:r w:rsidR="00BD138C" w:rsidRPr="003750A4">
        <w:rPr>
          <w:rFonts w:eastAsia="仿宋_GB2312" w:hint="eastAsia"/>
          <w:color w:val="000000" w:themeColor="text1"/>
          <w:sz w:val="32"/>
          <w:szCs w:val="32"/>
        </w:rPr>
        <w:t>践行</w:t>
      </w:r>
      <w:proofErr w:type="gramEnd"/>
      <w:r w:rsidR="00BD138C" w:rsidRPr="003750A4">
        <w:rPr>
          <w:rFonts w:eastAsia="仿宋_GB2312" w:hint="eastAsia"/>
          <w:color w:val="000000" w:themeColor="text1"/>
          <w:sz w:val="32"/>
          <w:szCs w:val="32"/>
        </w:rPr>
        <w:t>清单管理制度，</w:t>
      </w:r>
      <w:r w:rsidR="00BD138C" w:rsidRPr="003750A4">
        <w:rPr>
          <w:rFonts w:ascii="仿宋_GB2312" w:eastAsia="仿宋_GB2312" w:hAnsi="Simsun" w:hint="eastAsia"/>
          <w:color w:val="000000" w:themeColor="text1"/>
          <w:sz w:val="32"/>
          <w:szCs w:val="32"/>
        </w:rPr>
        <w:t>赋予市场主体更多的主动权，激发市场主体自主权和市场活力，促进我区形成统一开放、竞争有序的投资环境。</w:t>
      </w:r>
    </w:p>
    <w:p w:rsidR="002109A6" w:rsidRPr="003750A4" w:rsidRDefault="002109A6" w:rsidP="00A13FE6">
      <w:pPr>
        <w:spacing w:line="600" w:lineRule="exact"/>
        <w:ind w:firstLineChars="200" w:firstLine="640"/>
        <w:jc w:val="left"/>
        <w:rPr>
          <w:rFonts w:ascii="仿宋_GB2312" w:eastAsia="仿宋_GB2312" w:hAnsi="仿宋"/>
          <w:color w:val="000000" w:themeColor="text1"/>
          <w:sz w:val="32"/>
          <w:szCs w:val="32"/>
        </w:rPr>
      </w:pPr>
      <w:r w:rsidRPr="003750A4">
        <w:rPr>
          <w:rFonts w:ascii="仿宋_GB2312" w:eastAsia="仿宋_GB2312" w:hAnsi="仿宋_GB2312" w:cs="仿宋_GB2312" w:hint="eastAsia"/>
          <w:color w:val="000000" w:themeColor="text1"/>
          <w:sz w:val="32"/>
          <w:szCs w:val="32"/>
        </w:rPr>
        <w:t>2</w:t>
      </w:r>
      <w:r w:rsidR="00ED0DBB">
        <w:rPr>
          <w:rFonts w:ascii="仿宋_GB2312" w:eastAsia="仿宋_GB2312" w:hAnsi="仿宋_GB2312" w:cs="仿宋_GB2312" w:hint="eastAsia"/>
          <w:color w:val="000000" w:themeColor="text1"/>
          <w:sz w:val="32"/>
          <w:szCs w:val="32"/>
        </w:rPr>
        <w:t>.</w:t>
      </w:r>
      <w:r w:rsidRPr="003750A4">
        <w:rPr>
          <w:rFonts w:ascii="仿宋_GB2312" w:eastAsia="仿宋_GB2312" w:hAnsi="仿宋_GB2312" w:cs="仿宋_GB2312" w:hint="eastAsia"/>
          <w:color w:val="000000" w:themeColor="text1"/>
          <w:sz w:val="32"/>
          <w:szCs w:val="32"/>
        </w:rPr>
        <w:t>我局扎实推进行政审批委托制改革，</w:t>
      </w:r>
      <w:r w:rsidRPr="003750A4">
        <w:rPr>
          <w:rFonts w:ascii="仿宋_GB2312" w:eastAsia="仿宋_GB2312" w:hAnsi="仿宋" w:hint="eastAsia"/>
          <w:color w:val="000000" w:themeColor="text1"/>
          <w:sz w:val="32"/>
          <w:szCs w:val="32"/>
        </w:rPr>
        <w:t>根据赋予的行政审批权限，按照精简、高效的原则，优化办事流程，简化审批手续，缩短办事时限，并将相关流程上传到本局网页及张贴宣传栏进行公示，提高政务服务效率。在承接工作中完善相关配套制度，确保工作接得住、管得好，确保及时有效行使高新区发展需要的市级管理权限工作顺利交接。企业投资项目按属地原则在区投资主管部门进行备案，办理时效明显提高，得到了企业的认可，也促进了我区经济社会稳定发展。</w:t>
      </w:r>
    </w:p>
    <w:p w:rsidR="00A45537" w:rsidRPr="003750A4" w:rsidRDefault="002109A6" w:rsidP="00A13FE6">
      <w:pPr>
        <w:spacing w:line="600" w:lineRule="exact"/>
        <w:ind w:firstLine="645"/>
        <w:rPr>
          <w:rFonts w:ascii="仿宋_GB2312" w:eastAsia="仿宋_GB2312"/>
          <w:color w:val="000000" w:themeColor="text1"/>
          <w:sz w:val="32"/>
          <w:szCs w:val="32"/>
        </w:rPr>
      </w:pPr>
      <w:r>
        <w:rPr>
          <w:rFonts w:ascii="仿宋_GB2312" w:eastAsia="仿宋_GB2312" w:hint="eastAsia"/>
          <w:sz w:val="32"/>
          <w:szCs w:val="32"/>
        </w:rPr>
        <w:lastRenderedPageBreak/>
        <w:t>3</w:t>
      </w:r>
      <w:r w:rsidR="00ED0DBB">
        <w:rPr>
          <w:rFonts w:ascii="仿宋_GB2312" w:eastAsia="仿宋_GB2312" w:hint="eastAsia"/>
          <w:sz w:val="32"/>
          <w:szCs w:val="32"/>
        </w:rPr>
        <w:t>.</w:t>
      </w:r>
      <w:r w:rsidR="00A138E0">
        <w:rPr>
          <w:rFonts w:ascii="仿宋_GB2312" w:eastAsia="仿宋_GB2312" w:hint="eastAsia"/>
          <w:sz w:val="32"/>
          <w:szCs w:val="32"/>
        </w:rPr>
        <w:t>进一步深化投资体制改革，简化办理程序，提高行政效率，扎实抓好项目审批工作。在审批、项目备案、核准工作中，我局坚持做到按时办结，项目审批核准由法定的</w:t>
      </w:r>
      <w:r w:rsidR="00A138E0">
        <w:rPr>
          <w:rFonts w:ascii="仿宋_GB2312" w:eastAsia="仿宋_GB2312"/>
          <w:sz w:val="32"/>
          <w:szCs w:val="32"/>
        </w:rPr>
        <w:t>20</w:t>
      </w:r>
      <w:r w:rsidR="00A138E0">
        <w:rPr>
          <w:rFonts w:ascii="仿宋_GB2312" w:eastAsia="仿宋_GB2312" w:hint="eastAsia"/>
          <w:sz w:val="32"/>
          <w:szCs w:val="32"/>
        </w:rPr>
        <w:t>个工作日缩短为</w:t>
      </w:r>
      <w:r w:rsidR="00A138E0">
        <w:rPr>
          <w:rFonts w:ascii="仿宋_GB2312" w:eastAsia="仿宋_GB2312"/>
          <w:sz w:val="32"/>
          <w:szCs w:val="32"/>
        </w:rPr>
        <w:t>5</w:t>
      </w:r>
      <w:r w:rsidR="00A138E0" w:rsidRPr="003750A4">
        <w:rPr>
          <w:rFonts w:ascii="仿宋_GB2312" w:eastAsia="仿宋_GB2312" w:hint="eastAsia"/>
          <w:color w:val="000000" w:themeColor="text1"/>
          <w:sz w:val="32"/>
          <w:szCs w:val="32"/>
        </w:rPr>
        <w:t>个工作日，资料齐备的项目备案即时办理，大大提高工作效率。</w:t>
      </w:r>
      <w:r w:rsidR="000B7E81" w:rsidRPr="003750A4">
        <w:rPr>
          <w:rFonts w:ascii="仿宋_GB2312" w:eastAsia="仿宋_GB2312" w:hint="eastAsia"/>
          <w:bCs/>
          <w:color w:val="000000" w:themeColor="text1"/>
          <w:sz w:val="32"/>
          <w:szCs w:val="32"/>
        </w:rPr>
        <w:t>我局现有行政许可事项已经全部纳入《江门高新区（江海区）行政许可事项通用目录（2017年版）》，</w:t>
      </w:r>
      <w:r w:rsidR="00A138E0" w:rsidRPr="003750A4">
        <w:rPr>
          <w:rFonts w:ascii="仿宋_GB2312" w:eastAsia="仿宋_GB2312"/>
          <w:color w:val="000000" w:themeColor="text1"/>
          <w:sz w:val="32"/>
          <w:szCs w:val="32"/>
        </w:rPr>
        <w:t>201</w:t>
      </w:r>
      <w:r w:rsidR="001D72A6" w:rsidRPr="003750A4">
        <w:rPr>
          <w:rFonts w:ascii="仿宋_GB2312" w:eastAsia="仿宋_GB2312" w:hint="eastAsia"/>
          <w:color w:val="000000" w:themeColor="text1"/>
          <w:sz w:val="32"/>
          <w:szCs w:val="32"/>
        </w:rPr>
        <w:t>7</w:t>
      </w:r>
      <w:r w:rsidR="00A138E0" w:rsidRPr="003750A4">
        <w:rPr>
          <w:rFonts w:ascii="仿宋_GB2312" w:eastAsia="仿宋_GB2312" w:hint="eastAsia"/>
          <w:color w:val="000000" w:themeColor="text1"/>
          <w:sz w:val="32"/>
          <w:szCs w:val="32"/>
        </w:rPr>
        <w:t>年，我局依法完成必须招标的基建工程、特许经营项目招标方式和招标范围的核准事项</w:t>
      </w:r>
      <w:r w:rsidR="00D56B90" w:rsidRPr="003750A4">
        <w:rPr>
          <w:rFonts w:ascii="仿宋_GB2312" w:eastAsia="仿宋_GB2312" w:hint="eastAsia"/>
          <w:color w:val="000000" w:themeColor="text1"/>
          <w:sz w:val="32"/>
          <w:szCs w:val="32"/>
        </w:rPr>
        <w:t>43</w:t>
      </w:r>
      <w:r w:rsidR="00A138E0" w:rsidRPr="003750A4">
        <w:rPr>
          <w:rFonts w:ascii="仿宋_GB2312" w:eastAsia="仿宋_GB2312" w:hint="eastAsia"/>
          <w:color w:val="000000" w:themeColor="text1"/>
          <w:sz w:val="32"/>
          <w:szCs w:val="32"/>
        </w:rPr>
        <w:t>件，全部按时办结。</w:t>
      </w:r>
    </w:p>
    <w:p w:rsidR="00A138E0" w:rsidRPr="00D56B90" w:rsidRDefault="002109A6" w:rsidP="00A13FE6">
      <w:pPr>
        <w:spacing w:line="600" w:lineRule="exact"/>
        <w:ind w:firstLine="645"/>
        <w:rPr>
          <w:rFonts w:ascii="仿宋_GB2312" w:eastAsia="仿宋_GB2312"/>
          <w:color w:val="000000" w:themeColor="text1"/>
          <w:sz w:val="32"/>
          <w:szCs w:val="32"/>
        </w:rPr>
      </w:pPr>
      <w:r w:rsidRPr="00ED0DBB">
        <w:rPr>
          <w:rFonts w:ascii="仿宋_GB2312" w:eastAsia="仿宋_GB2312" w:hint="eastAsia"/>
          <w:bCs/>
          <w:sz w:val="32"/>
          <w:szCs w:val="32"/>
        </w:rPr>
        <w:t>4</w:t>
      </w:r>
      <w:r w:rsidR="00ED0DBB" w:rsidRPr="00ED0DBB">
        <w:rPr>
          <w:rFonts w:ascii="仿宋_GB2312" w:eastAsia="仿宋_GB2312" w:hint="eastAsia"/>
          <w:bCs/>
          <w:sz w:val="32"/>
          <w:szCs w:val="32"/>
        </w:rPr>
        <w:t>.</w:t>
      </w:r>
      <w:r w:rsidR="00A138E0">
        <w:rPr>
          <w:rFonts w:ascii="仿宋_GB2312" w:eastAsia="仿宋_GB2312" w:hint="eastAsia"/>
          <w:sz w:val="32"/>
          <w:szCs w:val="32"/>
        </w:rPr>
        <w:t>抓好固定资产投资工作，全力推进固定资产投资项目库建设，完善数据库录入及管理，</w:t>
      </w:r>
      <w:r w:rsidR="00A138E0">
        <w:rPr>
          <w:rFonts w:ascii="仿宋_GB2312" w:eastAsia="仿宋_GB2312"/>
          <w:sz w:val="32"/>
          <w:szCs w:val="32"/>
        </w:rPr>
        <w:t>2015</w:t>
      </w:r>
      <w:r w:rsidR="00A138E0">
        <w:rPr>
          <w:rFonts w:ascii="仿宋_GB2312" w:eastAsia="仿宋_GB2312" w:hint="eastAsia"/>
          <w:sz w:val="32"/>
          <w:szCs w:val="32"/>
        </w:rPr>
        <w:t>年项目库已收录我区在建、新建、建成等固定资产投资项目</w:t>
      </w:r>
      <w:r w:rsidR="00A138E0">
        <w:rPr>
          <w:rFonts w:ascii="仿宋_GB2312" w:eastAsia="仿宋_GB2312"/>
          <w:sz w:val="32"/>
          <w:szCs w:val="32"/>
        </w:rPr>
        <w:t>229</w:t>
      </w:r>
      <w:r w:rsidR="00A138E0">
        <w:rPr>
          <w:rFonts w:ascii="仿宋_GB2312" w:eastAsia="仿宋_GB2312" w:hint="eastAsia"/>
          <w:sz w:val="32"/>
          <w:szCs w:val="32"/>
        </w:rPr>
        <w:t>项，计划总投资达</w:t>
      </w:r>
      <w:r w:rsidR="00A138E0">
        <w:rPr>
          <w:rFonts w:ascii="仿宋_GB2312" w:eastAsia="仿宋_GB2312"/>
          <w:sz w:val="32"/>
          <w:szCs w:val="32"/>
        </w:rPr>
        <w:t>323.54</w:t>
      </w:r>
      <w:r w:rsidR="00A138E0">
        <w:rPr>
          <w:rFonts w:ascii="仿宋_GB2312" w:eastAsia="仿宋_GB2312" w:hint="eastAsia"/>
          <w:sz w:val="32"/>
          <w:szCs w:val="32"/>
        </w:rPr>
        <w:t>亿元。</w:t>
      </w:r>
      <w:r w:rsidR="00A138E0" w:rsidRPr="00A45537">
        <w:rPr>
          <w:rFonts w:ascii="仿宋_GB2312" w:eastAsia="仿宋_GB2312"/>
          <w:color w:val="000000" w:themeColor="text1"/>
          <w:sz w:val="32"/>
          <w:szCs w:val="32"/>
        </w:rPr>
        <w:t>2016</w:t>
      </w:r>
      <w:r w:rsidR="00A138E0" w:rsidRPr="00A45537">
        <w:rPr>
          <w:rFonts w:ascii="仿宋_GB2312" w:eastAsia="仿宋_GB2312" w:hint="eastAsia"/>
          <w:color w:val="000000" w:themeColor="text1"/>
          <w:sz w:val="32"/>
          <w:szCs w:val="32"/>
        </w:rPr>
        <w:t>年共办理固定资产投资项目立项</w:t>
      </w:r>
      <w:r w:rsidR="00A138E0" w:rsidRPr="00A45537">
        <w:rPr>
          <w:rFonts w:ascii="仿宋_GB2312" w:eastAsia="仿宋_GB2312"/>
          <w:color w:val="000000" w:themeColor="text1"/>
          <w:sz w:val="32"/>
          <w:szCs w:val="32"/>
        </w:rPr>
        <w:t>103</w:t>
      </w:r>
      <w:r w:rsidR="00A138E0" w:rsidRPr="00A45537">
        <w:rPr>
          <w:rFonts w:ascii="仿宋_GB2312" w:eastAsia="仿宋_GB2312" w:hint="eastAsia"/>
          <w:color w:val="000000" w:themeColor="text1"/>
          <w:sz w:val="32"/>
          <w:szCs w:val="32"/>
        </w:rPr>
        <w:t>项，计划总投资</w:t>
      </w:r>
      <w:r w:rsidR="00A138E0" w:rsidRPr="00A45537">
        <w:rPr>
          <w:rFonts w:ascii="仿宋_GB2312" w:eastAsia="仿宋_GB2312"/>
          <w:color w:val="000000" w:themeColor="text1"/>
          <w:sz w:val="32"/>
          <w:szCs w:val="32"/>
        </w:rPr>
        <w:t>62.29</w:t>
      </w:r>
      <w:r w:rsidR="00A138E0" w:rsidRPr="00A45537">
        <w:rPr>
          <w:rFonts w:ascii="仿宋_GB2312" w:eastAsia="仿宋_GB2312" w:hint="eastAsia"/>
          <w:color w:val="000000" w:themeColor="text1"/>
          <w:sz w:val="32"/>
          <w:szCs w:val="32"/>
        </w:rPr>
        <w:t>亿元</w:t>
      </w:r>
      <w:r w:rsidR="00A138E0" w:rsidRPr="00D56B90">
        <w:rPr>
          <w:rFonts w:ascii="仿宋_GB2312" w:eastAsia="仿宋_GB2312" w:hint="eastAsia"/>
          <w:color w:val="000000" w:themeColor="text1"/>
          <w:sz w:val="32"/>
          <w:szCs w:val="32"/>
        </w:rPr>
        <w:t>。</w:t>
      </w:r>
      <w:r w:rsidR="00A45537" w:rsidRPr="00D56B90">
        <w:rPr>
          <w:rFonts w:ascii="仿宋_GB2312" w:eastAsia="仿宋_GB2312"/>
          <w:color w:val="000000" w:themeColor="text1"/>
          <w:sz w:val="32"/>
          <w:szCs w:val="32"/>
        </w:rPr>
        <w:t>201</w:t>
      </w:r>
      <w:r w:rsidR="00A45537" w:rsidRPr="00D56B90">
        <w:rPr>
          <w:rFonts w:ascii="仿宋_GB2312" w:eastAsia="仿宋_GB2312" w:hint="eastAsia"/>
          <w:color w:val="000000" w:themeColor="text1"/>
          <w:sz w:val="32"/>
          <w:szCs w:val="32"/>
        </w:rPr>
        <w:t>7年</w:t>
      </w:r>
      <w:r w:rsidR="00D56B90" w:rsidRPr="00D56B90">
        <w:rPr>
          <w:rFonts w:ascii="仿宋_GB2312" w:eastAsia="仿宋_GB2312" w:hint="eastAsia"/>
          <w:color w:val="000000" w:themeColor="text1"/>
          <w:sz w:val="32"/>
          <w:szCs w:val="32"/>
        </w:rPr>
        <w:t>，</w:t>
      </w:r>
      <w:r w:rsidR="00A45537" w:rsidRPr="00D56B90">
        <w:rPr>
          <w:rFonts w:ascii="仿宋_GB2312" w:eastAsia="仿宋_GB2312" w:hint="eastAsia"/>
          <w:color w:val="000000" w:themeColor="text1"/>
          <w:sz w:val="32"/>
          <w:szCs w:val="32"/>
        </w:rPr>
        <w:t>共办理固定资产投资项目立项</w:t>
      </w:r>
      <w:r w:rsidR="00D56B90" w:rsidRPr="00D56B90">
        <w:rPr>
          <w:rFonts w:eastAsia="仿宋_GB2312" w:hint="eastAsia"/>
          <w:color w:val="000000" w:themeColor="text1"/>
          <w:sz w:val="32"/>
          <w:szCs w:val="32"/>
        </w:rPr>
        <w:t>88</w:t>
      </w:r>
      <w:r w:rsidR="00D56B90" w:rsidRPr="00D56B90">
        <w:rPr>
          <w:rFonts w:eastAsia="仿宋_GB2312" w:hint="eastAsia"/>
          <w:color w:val="000000" w:themeColor="text1"/>
          <w:sz w:val="32"/>
          <w:szCs w:val="32"/>
        </w:rPr>
        <w:t>项，计划总投资</w:t>
      </w:r>
      <w:r w:rsidR="00D56B90" w:rsidRPr="00D56B90">
        <w:rPr>
          <w:rFonts w:eastAsia="仿宋_GB2312" w:hint="eastAsia"/>
          <w:color w:val="000000" w:themeColor="text1"/>
          <w:sz w:val="32"/>
          <w:szCs w:val="32"/>
        </w:rPr>
        <w:t>114.83</w:t>
      </w:r>
      <w:r w:rsidR="00A45537" w:rsidRPr="00D56B90">
        <w:rPr>
          <w:rFonts w:ascii="仿宋_GB2312" w:eastAsia="仿宋_GB2312" w:hint="eastAsia"/>
          <w:color w:val="000000" w:themeColor="text1"/>
          <w:sz w:val="32"/>
          <w:szCs w:val="32"/>
        </w:rPr>
        <w:t>亿元。</w:t>
      </w:r>
      <w:r w:rsidR="00A138E0" w:rsidRPr="00D56B90">
        <w:rPr>
          <w:rFonts w:ascii="仿宋_GB2312" w:eastAsia="仿宋_GB2312" w:hint="eastAsia"/>
          <w:color w:val="000000" w:themeColor="text1"/>
          <w:sz w:val="32"/>
          <w:szCs w:val="32"/>
        </w:rPr>
        <w:t>项目涉及基础设施、制造业、现代服务业、房地产工程、节能环保项目等</w:t>
      </w:r>
      <w:r w:rsidR="00A138E0" w:rsidRPr="00D56B90">
        <w:rPr>
          <w:rFonts w:ascii="仿宋_GB2312" w:eastAsia="仿宋_GB2312"/>
          <w:color w:val="000000" w:themeColor="text1"/>
          <w:sz w:val="32"/>
          <w:szCs w:val="32"/>
        </w:rPr>
        <w:t>,</w:t>
      </w:r>
      <w:r w:rsidR="00A138E0" w:rsidRPr="00D56B90">
        <w:rPr>
          <w:rFonts w:ascii="仿宋_GB2312" w:eastAsia="仿宋_GB2312" w:hint="eastAsia"/>
          <w:color w:val="000000" w:themeColor="text1"/>
          <w:sz w:val="32"/>
          <w:szCs w:val="32"/>
        </w:rPr>
        <w:t>项目的建设将为我区经济的持续快速增长提供有力支撑。</w:t>
      </w:r>
    </w:p>
    <w:p w:rsidR="00970742" w:rsidRPr="00D56B90" w:rsidRDefault="002109A6" w:rsidP="00ED0DBB">
      <w:pPr>
        <w:adjustRightInd w:val="0"/>
        <w:snapToGrid w:val="0"/>
        <w:spacing w:line="600" w:lineRule="exact"/>
        <w:ind w:firstLineChars="200" w:firstLine="640"/>
        <w:rPr>
          <w:rFonts w:ascii="仿宋_GB2312" w:eastAsia="仿宋_GB2312" w:hAnsi="仿宋"/>
          <w:color w:val="000000" w:themeColor="text1"/>
          <w:sz w:val="32"/>
          <w:szCs w:val="32"/>
        </w:rPr>
      </w:pPr>
      <w:r w:rsidRPr="00ED0DBB">
        <w:rPr>
          <w:rFonts w:ascii="仿宋_GB2312" w:eastAsia="仿宋_GB2312" w:hAnsi="仿宋" w:hint="eastAsia"/>
          <w:bCs/>
          <w:color w:val="000000" w:themeColor="text1"/>
          <w:sz w:val="32"/>
          <w:szCs w:val="32"/>
        </w:rPr>
        <w:t>5</w:t>
      </w:r>
      <w:r w:rsidR="00ED0DBB" w:rsidRPr="00ED0DBB">
        <w:rPr>
          <w:rFonts w:ascii="仿宋_GB2312" w:eastAsia="仿宋_GB2312" w:hAnsi="仿宋" w:hint="eastAsia"/>
          <w:bCs/>
          <w:color w:val="000000" w:themeColor="text1"/>
          <w:sz w:val="32"/>
          <w:szCs w:val="32"/>
        </w:rPr>
        <w:t>.</w:t>
      </w:r>
      <w:r w:rsidR="00970742" w:rsidRPr="00D56B90">
        <w:rPr>
          <w:rFonts w:ascii="仿宋_GB2312" w:eastAsia="仿宋_GB2312" w:hAnsi="仿宋" w:hint="eastAsia"/>
          <w:bCs/>
          <w:color w:val="000000" w:themeColor="text1"/>
          <w:sz w:val="32"/>
          <w:szCs w:val="32"/>
        </w:rPr>
        <w:t>我区积极探索研究</w:t>
      </w:r>
      <w:r w:rsidR="00970742" w:rsidRPr="00D56B90">
        <w:rPr>
          <w:rFonts w:ascii="仿宋_GB2312" w:eastAsia="仿宋_GB2312" w:hAnsi="仿宋" w:hint="eastAsia"/>
          <w:bCs/>
          <w:color w:val="000000" w:themeColor="text1"/>
          <w:kern w:val="0"/>
          <w:sz w:val="32"/>
          <w:szCs w:val="32"/>
        </w:rPr>
        <w:t>投资项目承诺制改革，围绕“投资政策引导、建立承诺标准、企业自主承诺、健全信用保障、依法加强监管、完善配套改革”的试点思路，探索投资项目“先承诺后审，边建边批”管理新模式。结合我区实际，</w:t>
      </w:r>
      <w:r w:rsidR="00970742" w:rsidRPr="00D56B90">
        <w:rPr>
          <w:rFonts w:ascii="仿宋_GB2312" w:eastAsia="仿宋_GB2312" w:hAnsi="仿宋" w:hint="eastAsia"/>
          <w:color w:val="000000" w:themeColor="text1"/>
          <w:kern w:val="0"/>
          <w:sz w:val="32"/>
          <w:szCs w:val="32"/>
        </w:rPr>
        <w:t>以</w:t>
      </w:r>
      <w:r w:rsidR="00970742" w:rsidRPr="00D56B90">
        <w:rPr>
          <w:rFonts w:ascii="仿宋_GB2312" w:eastAsia="仿宋_GB2312" w:hAnsi="仿宋" w:hint="eastAsia"/>
          <w:color w:val="000000" w:themeColor="text1"/>
          <w:sz w:val="32"/>
          <w:szCs w:val="32"/>
        </w:rPr>
        <w:t>投资项目承诺制改革试点为契机，重点引导我区投资潜力大，发展前景好的项目实行承诺制审批。我区</w:t>
      </w:r>
      <w:proofErr w:type="gramStart"/>
      <w:r w:rsidR="00970742" w:rsidRPr="00D56B90">
        <w:rPr>
          <w:rFonts w:ascii="仿宋_GB2312" w:eastAsia="仿宋_GB2312" w:hAnsi="仿宋" w:hint="eastAsia"/>
          <w:color w:val="000000" w:themeColor="text1"/>
          <w:sz w:val="32"/>
          <w:szCs w:val="32"/>
        </w:rPr>
        <w:t>首次先</w:t>
      </w:r>
      <w:proofErr w:type="gramEnd"/>
      <w:r w:rsidR="00970742" w:rsidRPr="00D56B90">
        <w:rPr>
          <w:rFonts w:ascii="仿宋_GB2312" w:eastAsia="仿宋_GB2312" w:hAnsi="仿宋" w:hint="eastAsia"/>
          <w:color w:val="000000" w:themeColor="text1"/>
          <w:sz w:val="32"/>
          <w:szCs w:val="32"/>
        </w:rPr>
        <w:t>将三个项目列入投资项</w:t>
      </w:r>
      <w:r w:rsidR="00970742" w:rsidRPr="00D56B90">
        <w:rPr>
          <w:rFonts w:ascii="仿宋_GB2312" w:eastAsia="仿宋_GB2312" w:hAnsi="仿宋" w:hint="eastAsia"/>
          <w:color w:val="000000" w:themeColor="text1"/>
          <w:sz w:val="32"/>
          <w:szCs w:val="32"/>
        </w:rPr>
        <w:lastRenderedPageBreak/>
        <w:t>目承诺制改革试点项目清单，其中德昌电机产业城项目、优美科新能源汽车锂电池材料项目按照投资项目全面实施承诺制，</w:t>
      </w:r>
      <w:proofErr w:type="gramStart"/>
      <w:r w:rsidR="00970742" w:rsidRPr="00D56B90">
        <w:rPr>
          <w:rFonts w:ascii="仿宋_GB2312" w:eastAsia="仿宋_GB2312" w:hAnsi="仿宋" w:hint="eastAsia"/>
          <w:color w:val="000000" w:themeColor="text1"/>
          <w:sz w:val="32"/>
          <w:szCs w:val="32"/>
        </w:rPr>
        <w:t>朗天照明</w:t>
      </w:r>
      <w:proofErr w:type="gramEnd"/>
      <w:r w:rsidR="00970742" w:rsidRPr="00D56B90">
        <w:rPr>
          <w:rFonts w:ascii="仿宋_GB2312" w:eastAsia="仿宋_GB2312" w:hAnsi="仿宋" w:hint="eastAsia"/>
          <w:color w:val="000000" w:themeColor="text1"/>
          <w:sz w:val="32"/>
          <w:szCs w:val="32"/>
        </w:rPr>
        <w:t>有限公司LED产品生产项目实施节能审查承诺制。</w:t>
      </w:r>
    </w:p>
    <w:p w:rsidR="00A138E0" w:rsidRDefault="00A138E0" w:rsidP="00A13FE6">
      <w:pPr>
        <w:spacing w:line="600" w:lineRule="exact"/>
        <w:rPr>
          <w:rFonts w:ascii="楷体_GB2312" w:eastAsia="楷体_GB2312"/>
          <w:b/>
          <w:sz w:val="32"/>
          <w:szCs w:val="32"/>
        </w:rPr>
      </w:pPr>
      <w:r>
        <w:rPr>
          <w:rFonts w:ascii="楷体_GB2312" w:eastAsia="楷体_GB2312"/>
          <w:b/>
          <w:sz w:val="32"/>
          <w:szCs w:val="32"/>
        </w:rPr>
        <w:t xml:space="preserve">   </w:t>
      </w:r>
      <w:r w:rsidRPr="00996AAF">
        <w:rPr>
          <w:rFonts w:ascii="楷体_GB2312" w:eastAsia="楷体_GB2312" w:hint="eastAsia"/>
          <w:b/>
          <w:sz w:val="32"/>
          <w:szCs w:val="32"/>
        </w:rPr>
        <w:t>（二）依法实施情况</w:t>
      </w:r>
    </w:p>
    <w:p w:rsidR="00185395" w:rsidRPr="00D56B90" w:rsidRDefault="00185395" w:rsidP="00A13FE6">
      <w:pPr>
        <w:spacing w:line="600" w:lineRule="exact"/>
        <w:ind w:firstLine="660"/>
        <w:rPr>
          <w:rFonts w:ascii="仿宋_GB2312" w:eastAsia="仿宋_GB2312"/>
          <w:color w:val="000000" w:themeColor="text1"/>
          <w:sz w:val="32"/>
          <w:szCs w:val="32"/>
        </w:rPr>
      </w:pPr>
      <w:r>
        <w:rPr>
          <w:rFonts w:ascii="仿宋_GB2312" w:eastAsia="仿宋_GB2312" w:hint="eastAsia"/>
          <w:sz w:val="32"/>
          <w:szCs w:val="32"/>
        </w:rPr>
        <w:t>1</w:t>
      </w:r>
      <w:r w:rsidR="00ED0DBB">
        <w:rPr>
          <w:rFonts w:ascii="仿宋_GB2312" w:eastAsia="仿宋_GB2312" w:hint="eastAsia"/>
          <w:sz w:val="32"/>
          <w:szCs w:val="32"/>
        </w:rPr>
        <w:t>.</w:t>
      </w:r>
      <w:r w:rsidR="00A138E0" w:rsidRPr="00ED4061">
        <w:rPr>
          <w:rFonts w:ascii="仿宋_GB2312" w:eastAsia="仿宋_GB2312" w:hint="eastAsia"/>
          <w:sz w:val="32"/>
          <w:szCs w:val="32"/>
        </w:rPr>
        <w:t>在投资审批方面</w:t>
      </w:r>
      <w:r w:rsidR="00A138E0">
        <w:rPr>
          <w:rFonts w:ascii="仿宋_GB2312" w:eastAsia="仿宋_GB2312" w:hint="eastAsia"/>
          <w:sz w:val="32"/>
          <w:szCs w:val="32"/>
        </w:rPr>
        <w:t>：“</w:t>
      </w:r>
      <w:r w:rsidR="00A138E0" w:rsidRPr="00ED4061">
        <w:rPr>
          <w:rFonts w:ascii="仿宋_GB2312" w:eastAsia="仿宋_GB2312" w:hint="eastAsia"/>
          <w:sz w:val="32"/>
          <w:szCs w:val="32"/>
        </w:rPr>
        <w:t>依法必须招标的基建工程、特许经营项目招标方式和招标范围的核准</w:t>
      </w:r>
      <w:r w:rsidR="00A138E0">
        <w:rPr>
          <w:rFonts w:ascii="仿宋_GB2312" w:eastAsia="仿宋_GB2312" w:hint="eastAsia"/>
          <w:sz w:val="32"/>
          <w:szCs w:val="32"/>
        </w:rPr>
        <w:t>”严格按照</w:t>
      </w:r>
      <w:r w:rsidR="00A138E0" w:rsidRPr="00ED4061">
        <w:rPr>
          <w:rFonts w:ascii="仿宋_GB2312" w:eastAsia="仿宋_GB2312" w:hint="eastAsia"/>
          <w:sz w:val="32"/>
          <w:szCs w:val="32"/>
        </w:rPr>
        <w:t>《中华人民共和国招标投标法》（</w:t>
      </w:r>
      <w:r w:rsidR="00A138E0" w:rsidRPr="00ED4061">
        <w:rPr>
          <w:rFonts w:ascii="仿宋_GB2312" w:eastAsia="仿宋_GB2312"/>
          <w:sz w:val="32"/>
          <w:szCs w:val="32"/>
        </w:rPr>
        <w:t>1999</w:t>
      </w:r>
      <w:r w:rsidR="00A138E0" w:rsidRPr="00ED4061">
        <w:rPr>
          <w:rFonts w:ascii="仿宋_GB2312" w:eastAsia="仿宋_GB2312" w:hint="eastAsia"/>
          <w:sz w:val="32"/>
          <w:szCs w:val="32"/>
        </w:rPr>
        <w:t>年</w:t>
      </w:r>
      <w:r w:rsidR="00A138E0">
        <w:rPr>
          <w:rFonts w:ascii="仿宋_GB2312" w:eastAsia="仿宋_GB2312" w:hint="eastAsia"/>
          <w:sz w:val="32"/>
          <w:szCs w:val="32"/>
        </w:rPr>
        <w:t>）、</w:t>
      </w:r>
      <w:r w:rsidR="00A138E0" w:rsidRPr="00ED4061">
        <w:rPr>
          <w:rFonts w:ascii="仿宋_GB2312" w:eastAsia="仿宋_GB2312" w:hint="eastAsia"/>
          <w:sz w:val="32"/>
          <w:szCs w:val="32"/>
        </w:rPr>
        <w:t>《中华人民共和国招标投标法实施条例》（</w:t>
      </w:r>
      <w:r w:rsidR="00A138E0" w:rsidRPr="00ED4061">
        <w:rPr>
          <w:rFonts w:ascii="仿宋_GB2312" w:eastAsia="仿宋_GB2312"/>
          <w:sz w:val="32"/>
          <w:szCs w:val="32"/>
        </w:rPr>
        <w:t>2011</w:t>
      </w:r>
      <w:r w:rsidR="00A138E0" w:rsidRPr="00ED4061">
        <w:rPr>
          <w:rFonts w:ascii="仿宋_GB2312" w:eastAsia="仿宋_GB2312" w:hint="eastAsia"/>
          <w:sz w:val="32"/>
          <w:szCs w:val="32"/>
        </w:rPr>
        <w:t>年国务院令第</w:t>
      </w:r>
      <w:r w:rsidR="00A138E0" w:rsidRPr="00ED4061">
        <w:rPr>
          <w:rFonts w:ascii="仿宋_GB2312" w:eastAsia="仿宋_GB2312"/>
          <w:sz w:val="32"/>
          <w:szCs w:val="32"/>
        </w:rPr>
        <w:t>613</w:t>
      </w:r>
      <w:r w:rsidR="00A138E0" w:rsidRPr="00ED4061">
        <w:rPr>
          <w:rFonts w:ascii="仿宋_GB2312" w:eastAsia="仿宋_GB2312" w:hint="eastAsia"/>
          <w:sz w:val="32"/>
          <w:szCs w:val="32"/>
        </w:rPr>
        <w:t>号）</w:t>
      </w:r>
      <w:r w:rsidR="00A138E0">
        <w:rPr>
          <w:rFonts w:ascii="仿宋_GB2312" w:eastAsia="仿宋_GB2312" w:hint="eastAsia"/>
          <w:sz w:val="32"/>
          <w:szCs w:val="32"/>
        </w:rPr>
        <w:t>和</w:t>
      </w:r>
      <w:r w:rsidR="00A138E0" w:rsidRPr="00ED4061">
        <w:rPr>
          <w:rFonts w:ascii="仿宋_GB2312" w:eastAsia="仿宋_GB2312" w:hint="eastAsia"/>
          <w:sz w:val="32"/>
          <w:szCs w:val="32"/>
        </w:rPr>
        <w:t>《广东省实施〈中华人民共和国招标投标法〉办法》（</w:t>
      </w:r>
      <w:r w:rsidR="00A138E0" w:rsidRPr="00ED4061">
        <w:rPr>
          <w:rFonts w:ascii="仿宋_GB2312" w:eastAsia="仿宋_GB2312"/>
          <w:sz w:val="32"/>
          <w:szCs w:val="32"/>
        </w:rPr>
        <w:t>2003</w:t>
      </w:r>
      <w:r w:rsidR="00A138E0" w:rsidRPr="00ED4061">
        <w:rPr>
          <w:rFonts w:ascii="仿宋_GB2312" w:eastAsia="仿宋_GB2312" w:hint="eastAsia"/>
          <w:sz w:val="32"/>
          <w:szCs w:val="32"/>
        </w:rPr>
        <w:t>年）</w:t>
      </w:r>
      <w:r w:rsidR="00A138E0">
        <w:rPr>
          <w:rFonts w:ascii="仿宋_GB2312" w:eastAsia="仿宋_GB2312" w:hint="eastAsia"/>
          <w:sz w:val="32"/>
          <w:szCs w:val="32"/>
        </w:rPr>
        <w:t>的</w:t>
      </w:r>
      <w:r w:rsidR="00A138E0" w:rsidRPr="00ED4061">
        <w:rPr>
          <w:rFonts w:ascii="仿宋_GB2312" w:eastAsia="仿宋_GB2312" w:hint="eastAsia"/>
          <w:sz w:val="32"/>
          <w:szCs w:val="32"/>
        </w:rPr>
        <w:t>审批权限、范围、程序、条件核准</w:t>
      </w:r>
      <w:r w:rsidR="00A138E0">
        <w:rPr>
          <w:rFonts w:ascii="仿宋_GB2312" w:eastAsia="仿宋_GB2312" w:hint="eastAsia"/>
          <w:sz w:val="32"/>
          <w:szCs w:val="32"/>
        </w:rPr>
        <w:t>，</w:t>
      </w:r>
      <w:r w:rsidR="00A138E0" w:rsidRPr="00D56B90">
        <w:rPr>
          <w:rFonts w:ascii="仿宋_GB2312" w:eastAsia="仿宋_GB2312" w:hint="eastAsia"/>
          <w:color w:val="000000" w:themeColor="text1"/>
          <w:sz w:val="32"/>
          <w:szCs w:val="32"/>
        </w:rPr>
        <w:t>共受理</w:t>
      </w:r>
      <w:r w:rsidR="00D56B90" w:rsidRPr="00D56B90">
        <w:rPr>
          <w:rFonts w:ascii="仿宋_GB2312" w:eastAsia="仿宋_GB2312" w:hint="eastAsia"/>
          <w:color w:val="000000" w:themeColor="text1"/>
          <w:sz w:val="32"/>
          <w:szCs w:val="32"/>
        </w:rPr>
        <w:t>43</w:t>
      </w:r>
      <w:r w:rsidR="00A138E0" w:rsidRPr="00D56B90">
        <w:rPr>
          <w:rFonts w:ascii="仿宋_GB2312" w:eastAsia="仿宋_GB2312" w:hint="eastAsia"/>
          <w:color w:val="000000" w:themeColor="text1"/>
          <w:sz w:val="32"/>
          <w:szCs w:val="32"/>
        </w:rPr>
        <w:t>件</w:t>
      </w:r>
      <w:r w:rsidRPr="00D56B90">
        <w:rPr>
          <w:rFonts w:ascii="仿宋_GB2312" w:eastAsia="仿宋_GB2312" w:hint="eastAsia"/>
          <w:color w:val="000000" w:themeColor="text1"/>
          <w:sz w:val="32"/>
          <w:szCs w:val="32"/>
        </w:rPr>
        <w:t>。</w:t>
      </w:r>
    </w:p>
    <w:p w:rsidR="00E11B78" w:rsidRPr="00D56B90" w:rsidRDefault="00185395" w:rsidP="00A13FE6">
      <w:pPr>
        <w:spacing w:line="600" w:lineRule="exact"/>
        <w:ind w:firstLine="660"/>
        <w:rPr>
          <w:rFonts w:ascii="仿宋_GB2312" w:eastAsia="仿宋_GB2312"/>
          <w:color w:val="000000" w:themeColor="text1"/>
          <w:sz w:val="32"/>
          <w:szCs w:val="32"/>
        </w:rPr>
      </w:pPr>
      <w:r w:rsidRPr="00185395">
        <w:rPr>
          <w:rFonts w:ascii="仿宋_GB2312" w:eastAsia="仿宋_GB2312" w:hint="eastAsia"/>
          <w:sz w:val="32"/>
          <w:szCs w:val="32"/>
        </w:rPr>
        <w:t>2</w:t>
      </w:r>
      <w:r w:rsidR="00ED0DBB">
        <w:rPr>
          <w:rFonts w:ascii="仿宋_GB2312" w:eastAsia="仿宋_GB2312" w:hint="eastAsia"/>
          <w:sz w:val="32"/>
          <w:szCs w:val="32"/>
        </w:rPr>
        <w:t>.</w:t>
      </w:r>
      <w:r w:rsidR="00A138E0">
        <w:rPr>
          <w:rFonts w:ascii="仿宋_GB2312" w:eastAsia="仿宋_GB2312" w:hint="eastAsia"/>
          <w:sz w:val="32"/>
          <w:szCs w:val="32"/>
        </w:rPr>
        <w:t>“</w:t>
      </w:r>
      <w:r w:rsidR="00A138E0" w:rsidRPr="00274854">
        <w:rPr>
          <w:rFonts w:ascii="仿宋_GB2312" w:eastAsia="仿宋_GB2312" w:hint="eastAsia"/>
          <w:sz w:val="32"/>
          <w:szCs w:val="32"/>
        </w:rPr>
        <w:t>外商投资项目核准</w:t>
      </w:r>
      <w:r w:rsidR="00A138E0">
        <w:rPr>
          <w:rFonts w:ascii="仿宋_GB2312" w:eastAsia="仿宋_GB2312" w:hint="eastAsia"/>
          <w:sz w:val="32"/>
          <w:szCs w:val="32"/>
        </w:rPr>
        <w:t>”严格按照</w:t>
      </w:r>
      <w:r w:rsidR="00A138E0" w:rsidRPr="00274854">
        <w:rPr>
          <w:rFonts w:ascii="仿宋_GB2312" w:eastAsia="仿宋_GB2312" w:hint="eastAsia"/>
          <w:sz w:val="32"/>
          <w:szCs w:val="32"/>
        </w:rPr>
        <w:t>《国务院关于发布政府核准的投资项目目录（</w:t>
      </w:r>
      <w:r w:rsidR="00A138E0" w:rsidRPr="00274854">
        <w:rPr>
          <w:rFonts w:ascii="仿宋_GB2312" w:eastAsia="仿宋_GB2312"/>
          <w:sz w:val="32"/>
          <w:szCs w:val="32"/>
        </w:rPr>
        <w:t>2014</w:t>
      </w:r>
      <w:r w:rsidR="00A138E0" w:rsidRPr="00274854">
        <w:rPr>
          <w:rFonts w:ascii="仿宋_GB2312" w:eastAsia="仿宋_GB2312" w:hint="eastAsia"/>
          <w:sz w:val="32"/>
          <w:szCs w:val="32"/>
        </w:rPr>
        <w:t>年本）的通知》（国发〔</w:t>
      </w:r>
      <w:r w:rsidR="00A138E0" w:rsidRPr="00274854">
        <w:rPr>
          <w:rFonts w:ascii="仿宋_GB2312" w:eastAsia="仿宋_GB2312"/>
          <w:sz w:val="32"/>
          <w:szCs w:val="32"/>
        </w:rPr>
        <w:t>2014</w:t>
      </w:r>
      <w:r w:rsidR="00A138E0" w:rsidRPr="00274854">
        <w:rPr>
          <w:rFonts w:ascii="仿宋_GB2312" w:eastAsia="仿宋_GB2312" w:hint="eastAsia"/>
          <w:sz w:val="32"/>
          <w:szCs w:val="32"/>
        </w:rPr>
        <w:t>〕</w:t>
      </w:r>
      <w:r w:rsidR="00A138E0" w:rsidRPr="00274854">
        <w:rPr>
          <w:rFonts w:ascii="仿宋_GB2312" w:eastAsia="仿宋_GB2312"/>
          <w:sz w:val="32"/>
          <w:szCs w:val="32"/>
        </w:rPr>
        <w:t>53</w:t>
      </w:r>
      <w:r w:rsidR="00A138E0" w:rsidRPr="00274854">
        <w:rPr>
          <w:rFonts w:ascii="仿宋_GB2312" w:eastAsia="仿宋_GB2312" w:hint="eastAsia"/>
          <w:sz w:val="32"/>
          <w:szCs w:val="32"/>
        </w:rPr>
        <w:t>号）</w:t>
      </w:r>
      <w:r w:rsidR="00A138E0">
        <w:rPr>
          <w:rFonts w:ascii="仿宋_GB2312" w:eastAsia="仿宋_GB2312" w:hint="eastAsia"/>
          <w:sz w:val="32"/>
          <w:szCs w:val="32"/>
        </w:rPr>
        <w:t>、</w:t>
      </w:r>
      <w:r w:rsidR="00A138E0" w:rsidRPr="00274854">
        <w:rPr>
          <w:rFonts w:ascii="仿宋_GB2312" w:eastAsia="仿宋_GB2312" w:hint="eastAsia"/>
          <w:sz w:val="32"/>
          <w:szCs w:val="32"/>
        </w:rPr>
        <w:t>《外商投资项目核准和备案管理办法》（</w:t>
      </w:r>
      <w:r w:rsidR="00A138E0" w:rsidRPr="00274854">
        <w:rPr>
          <w:rFonts w:ascii="仿宋_GB2312" w:eastAsia="仿宋_GB2312"/>
          <w:sz w:val="32"/>
          <w:szCs w:val="32"/>
        </w:rPr>
        <w:t>2014</w:t>
      </w:r>
      <w:r w:rsidR="00A138E0" w:rsidRPr="00274854">
        <w:rPr>
          <w:rFonts w:ascii="仿宋_GB2312" w:eastAsia="仿宋_GB2312" w:hint="eastAsia"/>
          <w:sz w:val="32"/>
          <w:szCs w:val="32"/>
        </w:rPr>
        <w:t>年</w:t>
      </w:r>
      <w:proofErr w:type="gramStart"/>
      <w:r w:rsidR="00A138E0" w:rsidRPr="00274854">
        <w:rPr>
          <w:rFonts w:ascii="仿宋_GB2312" w:eastAsia="仿宋_GB2312" w:hint="eastAsia"/>
          <w:sz w:val="32"/>
          <w:szCs w:val="32"/>
        </w:rPr>
        <w:t>国家发改委令</w:t>
      </w:r>
      <w:proofErr w:type="gramEnd"/>
      <w:r w:rsidR="00A138E0" w:rsidRPr="00274854">
        <w:rPr>
          <w:rFonts w:ascii="仿宋_GB2312" w:eastAsia="仿宋_GB2312" w:hint="eastAsia"/>
          <w:sz w:val="32"/>
          <w:szCs w:val="32"/>
        </w:rPr>
        <w:t>第</w:t>
      </w:r>
      <w:r w:rsidR="00A138E0" w:rsidRPr="00274854">
        <w:rPr>
          <w:rFonts w:ascii="仿宋_GB2312" w:eastAsia="仿宋_GB2312"/>
          <w:sz w:val="32"/>
          <w:szCs w:val="32"/>
        </w:rPr>
        <w:t>12</w:t>
      </w:r>
      <w:r w:rsidR="00A138E0" w:rsidRPr="00274854">
        <w:rPr>
          <w:rFonts w:ascii="仿宋_GB2312" w:eastAsia="仿宋_GB2312" w:hint="eastAsia"/>
          <w:sz w:val="32"/>
          <w:szCs w:val="32"/>
        </w:rPr>
        <w:t>号）第四条</w:t>
      </w:r>
      <w:r w:rsidR="00A138E0">
        <w:rPr>
          <w:rFonts w:ascii="仿宋_GB2312" w:eastAsia="仿宋_GB2312" w:hint="eastAsia"/>
          <w:sz w:val="32"/>
          <w:szCs w:val="32"/>
        </w:rPr>
        <w:t>和</w:t>
      </w:r>
      <w:r w:rsidR="00A138E0" w:rsidRPr="00274854">
        <w:rPr>
          <w:rFonts w:ascii="仿宋_GB2312" w:eastAsia="仿宋_GB2312" w:hint="eastAsia"/>
          <w:sz w:val="32"/>
          <w:szCs w:val="32"/>
        </w:rPr>
        <w:t>《广东省人民政府关于发布</w:t>
      </w:r>
      <w:r w:rsidR="00A138E0" w:rsidRPr="00274854">
        <w:rPr>
          <w:rFonts w:ascii="仿宋_GB2312" w:eastAsia="仿宋_GB2312"/>
          <w:sz w:val="32"/>
          <w:szCs w:val="32"/>
        </w:rPr>
        <w:t>&lt;</w:t>
      </w:r>
      <w:r w:rsidR="00A138E0" w:rsidRPr="00274854">
        <w:rPr>
          <w:rFonts w:ascii="仿宋_GB2312" w:eastAsia="仿宋_GB2312" w:hint="eastAsia"/>
          <w:sz w:val="32"/>
          <w:szCs w:val="32"/>
        </w:rPr>
        <w:t>广东省政府核准的投资项目目录（</w:t>
      </w:r>
      <w:r w:rsidR="00A138E0" w:rsidRPr="00274854">
        <w:rPr>
          <w:rFonts w:ascii="仿宋_GB2312" w:eastAsia="仿宋_GB2312"/>
          <w:sz w:val="32"/>
          <w:szCs w:val="32"/>
        </w:rPr>
        <w:t>2014</w:t>
      </w:r>
      <w:r w:rsidR="00A138E0" w:rsidRPr="00274854">
        <w:rPr>
          <w:rFonts w:ascii="仿宋_GB2312" w:eastAsia="仿宋_GB2312" w:hint="eastAsia"/>
          <w:sz w:val="32"/>
          <w:szCs w:val="32"/>
        </w:rPr>
        <w:t>年本）</w:t>
      </w:r>
      <w:r w:rsidR="00A138E0" w:rsidRPr="00274854">
        <w:rPr>
          <w:rFonts w:ascii="仿宋_GB2312" w:eastAsia="仿宋_GB2312"/>
          <w:sz w:val="32"/>
          <w:szCs w:val="32"/>
        </w:rPr>
        <w:t>&gt;</w:t>
      </w:r>
      <w:r w:rsidR="00A138E0" w:rsidRPr="00274854">
        <w:rPr>
          <w:rFonts w:ascii="仿宋_GB2312" w:eastAsia="仿宋_GB2312" w:hint="eastAsia"/>
          <w:sz w:val="32"/>
          <w:szCs w:val="32"/>
        </w:rPr>
        <w:t>的通知》（粤府〔</w:t>
      </w:r>
      <w:r w:rsidR="00A138E0" w:rsidRPr="00274854">
        <w:rPr>
          <w:rFonts w:ascii="仿宋_GB2312" w:eastAsia="仿宋_GB2312"/>
          <w:sz w:val="32"/>
          <w:szCs w:val="32"/>
        </w:rPr>
        <w:t>2015</w:t>
      </w:r>
      <w:r w:rsidR="00A138E0" w:rsidRPr="00274854">
        <w:rPr>
          <w:rFonts w:ascii="仿宋_GB2312" w:eastAsia="仿宋_GB2312" w:hint="eastAsia"/>
          <w:sz w:val="32"/>
          <w:szCs w:val="32"/>
        </w:rPr>
        <w:t>〕</w:t>
      </w:r>
      <w:r w:rsidR="00A138E0" w:rsidRPr="00274854">
        <w:rPr>
          <w:rFonts w:ascii="仿宋_GB2312" w:eastAsia="仿宋_GB2312"/>
          <w:sz w:val="32"/>
          <w:szCs w:val="32"/>
        </w:rPr>
        <w:t>3</w:t>
      </w:r>
      <w:r w:rsidR="00A138E0" w:rsidRPr="00274854">
        <w:rPr>
          <w:rFonts w:ascii="仿宋_GB2312" w:eastAsia="仿宋_GB2312" w:hint="eastAsia"/>
          <w:sz w:val="32"/>
          <w:szCs w:val="32"/>
        </w:rPr>
        <w:t>号）</w:t>
      </w:r>
      <w:r w:rsidR="00A138E0">
        <w:rPr>
          <w:rFonts w:ascii="仿宋_GB2312" w:eastAsia="仿宋_GB2312" w:hint="eastAsia"/>
          <w:sz w:val="32"/>
          <w:szCs w:val="32"/>
        </w:rPr>
        <w:t>的</w:t>
      </w:r>
      <w:r w:rsidR="00A138E0" w:rsidRPr="00ED4061">
        <w:rPr>
          <w:rFonts w:ascii="仿宋_GB2312" w:eastAsia="仿宋_GB2312" w:hint="eastAsia"/>
          <w:sz w:val="32"/>
          <w:szCs w:val="32"/>
        </w:rPr>
        <w:t>审批权限、范围、程序、条件核准</w:t>
      </w:r>
      <w:r w:rsidR="00A138E0">
        <w:rPr>
          <w:rFonts w:ascii="仿宋_GB2312" w:eastAsia="仿宋_GB2312" w:hint="eastAsia"/>
          <w:sz w:val="32"/>
          <w:szCs w:val="32"/>
        </w:rPr>
        <w:t>，</w:t>
      </w:r>
      <w:r w:rsidR="00D56B90">
        <w:rPr>
          <w:rFonts w:ascii="仿宋_GB2312" w:eastAsia="仿宋_GB2312" w:hint="eastAsia"/>
          <w:color w:val="000000" w:themeColor="text1"/>
          <w:sz w:val="32"/>
          <w:szCs w:val="32"/>
        </w:rPr>
        <w:t>暂未发生申请件。</w:t>
      </w:r>
    </w:p>
    <w:p w:rsidR="00185395" w:rsidRDefault="00E11B78" w:rsidP="00A13FE6">
      <w:pPr>
        <w:spacing w:line="600" w:lineRule="exact"/>
        <w:ind w:firstLine="660"/>
        <w:rPr>
          <w:rFonts w:ascii="仿宋_GB2312" w:eastAsia="仿宋_GB2312"/>
          <w:sz w:val="32"/>
          <w:szCs w:val="32"/>
          <w:u w:val="single"/>
        </w:rPr>
      </w:pPr>
      <w:r>
        <w:rPr>
          <w:rFonts w:ascii="仿宋_GB2312" w:eastAsia="仿宋_GB2312" w:hint="eastAsia"/>
          <w:sz w:val="32"/>
          <w:szCs w:val="32"/>
        </w:rPr>
        <w:t>3</w:t>
      </w:r>
      <w:r w:rsidR="00ED0DBB">
        <w:rPr>
          <w:rFonts w:ascii="仿宋_GB2312" w:eastAsia="仿宋_GB2312" w:hint="eastAsia"/>
          <w:sz w:val="32"/>
          <w:szCs w:val="32"/>
        </w:rPr>
        <w:t>.</w:t>
      </w:r>
      <w:r w:rsidR="00A138E0">
        <w:rPr>
          <w:rFonts w:ascii="仿宋_GB2312" w:eastAsia="仿宋_GB2312" w:hint="eastAsia"/>
          <w:sz w:val="32"/>
          <w:szCs w:val="32"/>
        </w:rPr>
        <w:t>“</w:t>
      </w:r>
      <w:r w:rsidR="00A138E0" w:rsidRPr="00274854">
        <w:rPr>
          <w:rFonts w:ascii="仿宋_GB2312" w:eastAsia="仿宋_GB2312" w:hint="eastAsia"/>
          <w:sz w:val="32"/>
          <w:szCs w:val="32"/>
        </w:rPr>
        <w:t>企业投资项目核准</w:t>
      </w:r>
      <w:r w:rsidR="00A138E0">
        <w:rPr>
          <w:rFonts w:ascii="仿宋_GB2312" w:eastAsia="仿宋_GB2312" w:hint="eastAsia"/>
          <w:sz w:val="32"/>
          <w:szCs w:val="32"/>
        </w:rPr>
        <w:t>”严格按照</w:t>
      </w:r>
      <w:r w:rsidR="00A138E0" w:rsidRPr="00274854">
        <w:rPr>
          <w:rFonts w:ascii="仿宋_GB2312" w:eastAsia="仿宋_GB2312" w:hint="eastAsia"/>
          <w:sz w:val="32"/>
          <w:szCs w:val="32"/>
        </w:rPr>
        <w:t>《国务院关于投资体制改革的决定》（国发〔</w:t>
      </w:r>
      <w:r w:rsidR="00A138E0" w:rsidRPr="00274854">
        <w:rPr>
          <w:rFonts w:ascii="仿宋_GB2312" w:eastAsia="仿宋_GB2312"/>
          <w:sz w:val="32"/>
          <w:szCs w:val="32"/>
        </w:rPr>
        <w:t>2004</w:t>
      </w:r>
      <w:r w:rsidR="00A138E0" w:rsidRPr="00274854">
        <w:rPr>
          <w:rFonts w:ascii="仿宋_GB2312" w:eastAsia="仿宋_GB2312" w:hint="eastAsia"/>
          <w:sz w:val="32"/>
          <w:szCs w:val="32"/>
        </w:rPr>
        <w:t>〕</w:t>
      </w:r>
      <w:r w:rsidR="00A138E0" w:rsidRPr="00274854">
        <w:rPr>
          <w:rFonts w:ascii="仿宋_GB2312" w:eastAsia="仿宋_GB2312"/>
          <w:sz w:val="32"/>
          <w:szCs w:val="32"/>
        </w:rPr>
        <w:t>20</w:t>
      </w:r>
      <w:r w:rsidR="00A138E0" w:rsidRPr="00274854">
        <w:rPr>
          <w:rFonts w:ascii="仿宋_GB2312" w:eastAsia="仿宋_GB2312" w:hint="eastAsia"/>
          <w:sz w:val="32"/>
          <w:szCs w:val="32"/>
        </w:rPr>
        <w:t>号）</w:t>
      </w:r>
      <w:r w:rsidR="00A138E0">
        <w:rPr>
          <w:rFonts w:ascii="仿宋_GB2312" w:eastAsia="仿宋_GB2312" w:hint="eastAsia"/>
          <w:sz w:val="32"/>
          <w:szCs w:val="32"/>
        </w:rPr>
        <w:t>、</w:t>
      </w:r>
      <w:r w:rsidR="00A138E0" w:rsidRPr="00274854">
        <w:rPr>
          <w:rFonts w:ascii="仿宋_GB2312" w:eastAsia="仿宋_GB2312" w:hint="eastAsia"/>
          <w:sz w:val="32"/>
          <w:szCs w:val="32"/>
        </w:rPr>
        <w:t>《政府核准投资项目管理办法》（</w:t>
      </w:r>
      <w:r w:rsidR="00A138E0" w:rsidRPr="00274854">
        <w:rPr>
          <w:rFonts w:ascii="仿宋_GB2312" w:eastAsia="仿宋_GB2312"/>
          <w:sz w:val="32"/>
          <w:szCs w:val="32"/>
        </w:rPr>
        <w:t>2014</w:t>
      </w:r>
      <w:r w:rsidR="00A138E0" w:rsidRPr="00274854">
        <w:rPr>
          <w:rFonts w:ascii="仿宋_GB2312" w:eastAsia="仿宋_GB2312" w:hint="eastAsia"/>
          <w:sz w:val="32"/>
          <w:szCs w:val="32"/>
        </w:rPr>
        <w:t>年</w:t>
      </w:r>
      <w:proofErr w:type="gramStart"/>
      <w:r w:rsidR="00A138E0" w:rsidRPr="00274854">
        <w:rPr>
          <w:rFonts w:ascii="仿宋_GB2312" w:eastAsia="仿宋_GB2312" w:hint="eastAsia"/>
          <w:sz w:val="32"/>
          <w:szCs w:val="32"/>
        </w:rPr>
        <w:t>国家发改委令</w:t>
      </w:r>
      <w:proofErr w:type="gramEnd"/>
      <w:r w:rsidR="00A138E0" w:rsidRPr="00274854">
        <w:rPr>
          <w:rFonts w:ascii="仿宋_GB2312" w:eastAsia="仿宋_GB2312" w:hint="eastAsia"/>
          <w:sz w:val="32"/>
          <w:szCs w:val="32"/>
        </w:rPr>
        <w:t>第</w:t>
      </w:r>
      <w:r w:rsidR="00A138E0" w:rsidRPr="00274854">
        <w:rPr>
          <w:rFonts w:ascii="仿宋_GB2312" w:eastAsia="仿宋_GB2312"/>
          <w:sz w:val="32"/>
          <w:szCs w:val="32"/>
        </w:rPr>
        <w:t>11</w:t>
      </w:r>
      <w:r w:rsidR="00A138E0">
        <w:rPr>
          <w:rFonts w:ascii="仿宋_GB2312" w:eastAsia="仿宋_GB2312" w:hint="eastAsia"/>
          <w:sz w:val="32"/>
          <w:szCs w:val="32"/>
        </w:rPr>
        <w:t>号）、</w:t>
      </w:r>
      <w:r w:rsidR="00A138E0" w:rsidRPr="00274854">
        <w:rPr>
          <w:rFonts w:ascii="仿宋_GB2312" w:eastAsia="仿宋_GB2312" w:hint="eastAsia"/>
          <w:sz w:val="32"/>
          <w:szCs w:val="32"/>
        </w:rPr>
        <w:t>《国务院关于发布政府核准的投资项目目录（</w:t>
      </w:r>
      <w:r w:rsidR="00A138E0" w:rsidRPr="00274854">
        <w:rPr>
          <w:rFonts w:ascii="仿宋_GB2312" w:eastAsia="仿宋_GB2312"/>
          <w:sz w:val="32"/>
          <w:szCs w:val="32"/>
        </w:rPr>
        <w:t>2014</w:t>
      </w:r>
      <w:r w:rsidR="00A138E0" w:rsidRPr="00274854">
        <w:rPr>
          <w:rFonts w:ascii="仿宋_GB2312" w:eastAsia="仿宋_GB2312" w:hint="eastAsia"/>
          <w:sz w:val="32"/>
          <w:szCs w:val="32"/>
        </w:rPr>
        <w:t>年本）的通知》（国发〔</w:t>
      </w:r>
      <w:r w:rsidR="00A138E0" w:rsidRPr="00274854">
        <w:rPr>
          <w:rFonts w:ascii="仿宋_GB2312" w:eastAsia="仿宋_GB2312"/>
          <w:sz w:val="32"/>
          <w:szCs w:val="32"/>
        </w:rPr>
        <w:t>2014</w:t>
      </w:r>
      <w:r w:rsidR="00A138E0" w:rsidRPr="00274854">
        <w:rPr>
          <w:rFonts w:ascii="仿宋_GB2312" w:eastAsia="仿宋_GB2312" w:hint="eastAsia"/>
          <w:sz w:val="32"/>
          <w:szCs w:val="32"/>
        </w:rPr>
        <w:t>〕</w:t>
      </w:r>
      <w:r w:rsidR="00A138E0" w:rsidRPr="00274854">
        <w:rPr>
          <w:rFonts w:ascii="仿宋_GB2312" w:eastAsia="仿宋_GB2312"/>
          <w:sz w:val="32"/>
          <w:szCs w:val="32"/>
        </w:rPr>
        <w:t>53</w:t>
      </w:r>
      <w:r w:rsidR="00A138E0" w:rsidRPr="00274854">
        <w:rPr>
          <w:rFonts w:ascii="仿宋_GB2312" w:eastAsia="仿宋_GB2312" w:hint="eastAsia"/>
          <w:sz w:val="32"/>
          <w:szCs w:val="32"/>
        </w:rPr>
        <w:t>号）</w:t>
      </w:r>
      <w:r w:rsidR="00A138E0">
        <w:rPr>
          <w:rFonts w:ascii="仿宋_GB2312" w:eastAsia="仿宋_GB2312" w:hint="eastAsia"/>
          <w:sz w:val="32"/>
          <w:szCs w:val="32"/>
        </w:rPr>
        <w:t>和</w:t>
      </w:r>
      <w:r w:rsidR="00A138E0" w:rsidRPr="00274854">
        <w:rPr>
          <w:rFonts w:ascii="仿宋_GB2312" w:eastAsia="仿宋_GB2312" w:hint="eastAsia"/>
          <w:sz w:val="32"/>
          <w:szCs w:val="32"/>
        </w:rPr>
        <w:t>《广东省人民政府关于发布</w:t>
      </w:r>
      <w:r w:rsidR="00A138E0" w:rsidRPr="00274854">
        <w:rPr>
          <w:rFonts w:ascii="仿宋_GB2312" w:eastAsia="仿宋_GB2312"/>
          <w:sz w:val="32"/>
          <w:szCs w:val="32"/>
        </w:rPr>
        <w:t>&lt;</w:t>
      </w:r>
      <w:r w:rsidR="00A138E0" w:rsidRPr="00274854">
        <w:rPr>
          <w:rFonts w:ascii="仿宋_GB2312" w:eastAsia="仿宋_GB2312" w:hint="eastAsia"/>
          <w:sz w:val="32"/>
          <w:szCs w:val="32"/>
        </w:rPr>
        <w:t>广东省政府核准的投资项目目录（</w:t>
      </w:r>
      <w:r w:rsidR="00A138E0" w:rsidRPr="00274854">
        <w:rPr>
          <w:rFonts w:ascii="仿宋_GB2312" w:eastAsia="仿宋_GB2312"/>
          <w:sz w:val="32"/>
          <w:szCs w:val="32"/>
        </w:rPr>
        <w:t>2014</w:t>
      </w:r>
      <w:r w:rsidR="00A138E0" w:rsidRPr="00274854">
        <w:rPr>
          <w:rFonts w:ascii="仿宋_GB2312" w:eastAsia="仿宋_GB2312" w:hint="eastAsia"/>
          <w:sz w:val="32"/>
          <w:szCs w:val="32"/>
        </w:rPr>
        <w:t>年本）</w:t>
      </w:r>
      <w:r w:rsidR="00A138E0" w:rsidRPr="00274854">
        <w:rPr>
          <w:rFonts w:ascii="仿宋_GB2312" w:eastAsia="仿宋_GB2312"/>
          <w:sz w:val="32"/>
          <w:szCs w:val="32"/>
        </w:rPr>
        <w:t>&gt;</w:t>
      </w:r>
      <w:r w:rsidR="00A138E0" w:rsidRPr="00274854">
        <w:rPr>
          <w:rFonts w:ascii="仿宋_GB2312" w:eastAsia="仿宋_GB2312" w:hint="eastAsia"/>
          <w:sz w:val="32"/>
          <w:szCs w:val="32"/>
        </w:rPr>
        <w:t>的通知》（粤府〔</w:t>
      </w:r>
      <w:r w:rsidR="00A138E0" w:rsidRPr="00274854">
        <w:rPr>
          <w:rFonts w:ascii="仿宋_GB2312" w:eastAsia="仿宋_GB2312"/>
          <w:sz w:val="32"/>
          <w:szCs w:val="32"/>
        </w:rPr>
        <w:t>2015</w:t>
      </w:r>
      <w:r w:rsidR="00A138E0" w:rsidRPr="00274854">
        <w:rPr>
          <w:rFonts w:ascii="仿宋_GB2312" w:eastAsia="仿宋_GB2312" w:hint="eastAsia"/>
          <w:sz w:val="32"/>
          <w:szCs w:val="32"/>
        </w:rPr>
        <w:t>〕</w:t>
      </w:r>
      <w:r w:rsidR="00A138E0" w:rsidRPr="00274854">
        <w:rPr>
          <w:rFonts w:ascii="仿宋_GB2312" w:eastAsia="仿宋_GB2312"/>
          <w:sz w:val="32"/>
          <w:szCs w:val="32"/>
        </w:rPr>
        <w:t>3</w:t>
      </w:r>
      <w:r w:rsidR="00A138E0" w:rsidRPr="00274854">
        <w:rPr>
          <w:rFonts w:ascii="仿宋_GB2312" w:eastAsia="仿宋_GB2312" w:hint="eastAsia"/>
          <w:sz w:val="32"/>
          <w:szCs w:val="32"/>
        </w:rPr>
        <w:t>号）</w:t>
      </w:r>
      <w:r w:rsidR="00A138E0">
        <w:rPr>
          <w:rFonts w:ascii="仿宋_GB2312" w:eastAsia="仿宋_GB2312" w:hint="eastAsia"/>
          <w:sz w:val="32"/>
          <w:szCs w:val="32"/>
        </w:rPr>
        <w:t>的</w:t>
      </w:r>
      <w:r w:rsidR="00A138E0" w:rsidRPr="00ED4061">
        <w:rPr>
          <w:rFonts w:ascii="仿宋_GB2312" w:eastAsia="仿宋_GB2312" w:hint="eastAsia"/>
          <w:sz w:val="32"/>
          <w:szCs w:val="32"/>
        </w:rPr>
        <w:t>审批权限、范</w:t>
      </w:r>
      <w:r w:rsidR="00A138E0" w:rsidRPr="00ED4061">
        <w:rPr>
          <w:rFonts w:ascii="仿宋_GB2312" w:eastAsia="仿宋_GB2312" w:hint="eastAsia"/>
          <w:sz w:val="32"/>
          <w:szCs w:val="32"/>
        </w:rPr>
        <w:lastRenderedPageBreak/>
        <w:t>围、程序、条件核准</w:t>
      </w:r>
      <w:r w:rsidR="00A138E0">
        <w:rPr>
          <w:rFonts w:ascii="仿宋_GB2312" w:eastAsia="仿宋_GB2312" w:hint="eastAsia"/>
          <w:sz w:val="32"/>
          <w:szCs w:val="32"/>
        </w:rPr>
        <w:t>，</w:t>
      </w:r>
      <w:r w:rsidR="00A138E0" w:rsidRPr="00D56B90">
        <w:rPr>
          <w:rFonts w:ascii="仿宋_GB2312" w:eastAsia="仿宋_GB2312" w:hint="eastAsia"/>
          <w:color w:val="000000" w:themeColor="text1"/>
          <w:sz w:val="32"/>
          <w:szCs w:val="32"/>
        </w:rPr>
        <w:t>共受理</w:t>
      </w:r>
      <w:r w:rsidR="00D56B90" w:rsidRPr="00D56B90">
        <w:rPr>
          <w:rFonts w:ascii="仿宋_GB2312" w:eastAsia="仿宋_GB2312" w:hint="eastAsia"/>
          <w:color w:val="000000" w:themeColor="text1"/>
          <w:sz w:val="32"/>
          <w:szCs w:val="32"/>
        </w:rPr>
        <w:t>5</w:t>
      </w:r>
      <w:r w:rsidR="00A138E0" w:rsidRPr="00D56B90">
        <w:rPr>
          <w:rFonts w:ascii="仿宋_GB2312" w:eastAsia="仿宋_GB2312" w:hint="eastAsia"/>
          <w:color w:val="000000" w:themeColor="text1"/>
          <w:sz w:val="32"/>
          <w:szCs w:val="32"/>
        </w:rPr>
        <w:t>件</w:t>
      </w:r>
      <w:r w:rsidR="00185395" w:rsidRPr="00D56B90">
        <w:rPr>
          <w:rFonts w:ascii="仿宋_GB2312" w:eastAsia="仿宋_GB2312" w:hint="eastAsia"/>
          <w:color w:val="000000" w:themeColor="text1"/>
          <w:sz w:val="32"/>
          <w:szCs w:val="32"/>
        </w:rPr>
        <w:t>。</w:t>
      </w:r>
    </w:p>
    <w:p w:rsidR="00A138E0" w:rsidRPr="00D56B90" w:rsidRDefault="00E11B78" w:rsidP="00A13FE6">
      <w:pPr>
        <w:spacing w:line="600" w:lineRule="exact"/>
        <w:ind w:firstLine="660"/>
        <w:rPr>
          <w:rFonts w:ascii="仿宋_GB2312" w:eastAsia="仿宋_GB2312"/>
          <w:color w:val="000000" w:themeColor="text1"/>
          <w:sz w:val="32"/>
          <w:szCs w:val="32"/>
        </w:rPr>
      </w:pPr>
      <w:r>
        <w:rPr>
          <w:rFonts w:ascii="仿宋_GB2312" w:eastAsia="仿宋_GB2312" w:hint="eastAsia"/>
          <w:sz w:val="32"/>
          <w:szCs w:val="32"/>
        </w:rPr>
        <w:t>4</w:t>
      </w:r>
      <w:r w:rsidR="00ED0DBB">
        <w:rPr>
          <w:rFonts w:ascii="仿宋_GB2312" w:eastAsia="仿宋_GB2312" w:hint="eastAsia"/>
          <w:sz w:val="32"/>
          <w:szCs w:val="32"/>
        </w:rPr>
        <w:t>.</w:t>
      </w:r>
      <w:r w:rsidR="00A138E0" w:rsidRPr="00E11B78">
        <w:rPr>
          <w:rFonts w:ascii="仿宋_GB2312" w:eastAsia="仿宋_GB2312" w:hint="eastAsia"/>
          <w:sz w:val="32"/>
          <w:szCs w:val="32"/>
        </w:rPr>
        <w:t>“</w:t>
      </w:r>
      <w:r w:rsidR="00A138E0" w:rsidRPr="00274854">
        <w:rPr>
          <w:rFonts w:ascii="仿宋_GB2312" w:eastAsia="仿宋_GB2312" w:hint="eastAsia"/>
          <w:sz w:val="32"/>
          <w:szCs w:val="32"/>
        </w:rPr>
        <w:t>固定资产投资项目节能审查</w:t>
      </w:r>
      <w:r w:rsidR="00A138E0">
        <w:rPr>
          <w:rFonts w:ascii="仿宋_GB2312" w:eastAsia="仿宋_GB2312" w:hint="eastAsia"/>
          <w:sz w:val="32"/>
          <w:szCs w:val="32"/>
        </w:rPr>
        <w:t>”严格按照</w:t>
      </w:r>
      <w:r w:rsidR="00A138E0" w:rsidRPr="00274854">
        <w:rPr>
          <w:rFonts w:ascii="仿宋_GB2312" w:eastAsia="仿宋_GB2312" w:hint="eastAsia"/>
          <w:sz w:val="32"/>
          <w:szCs w:val="32"/>
        </w:rPr>
        <w:t>《中华人民共和国节约能源法》（</w:t>
      </w:r>
      <w:r w:rsidR="00A138E0" w:rsidRPr="00274854">
        <w:rPr>
          <w:rFonts w:ascii="仿宋_GB2312" w:eastAsia="仿宋_GB2312"/>
          <w:sz w:val="32"/>
          <w:szCs w:val="32"/>
        </w:rPr>
        <w:t>2007</w:t>
      </w:r>
      <w:r w:rsidR="00A138E0">
        <w:rPr>
          <w:rFonts w:ascii="仿宋_GB2312" w:eastAsia="仿宋_GB2312" w:hint="eastAsia"/>
          <w:sz w:val="32"/>
          <w:szCs w:val="32"/>
        </w:rPr>
        <w:t>年修订）、</w:t>
      </w:r>
      <w:r w:rsidR="00A138E0" w:rsidRPr="00274854">
        <w:rPr>
          <w:rFonts w:ascii="仿宋_GB2312" w:eastAsia="仿宋_GB2312" w:hint="eastAsia"/>
          <w:sz w:val="32"/>
          <w:szCs w:val="32"/>
        </w:rPr>
        <w:t>《国务院关于加强节能工作的决定》（国发〔</w:t>
      </w:r>
      <w:r w:rsidR="00A138E0" w:rsidRPr="00274854">
        <w:rPr>
          <w:rFonts w:ascii="仿宋_GB2312" w:eastAsia="仿宋_GB2312"/>
          <w:sz w:val="32"/>
          <w:szCs w:val="32"/>
        </w:rPr>
        <w:t>2006</w:t>
      </w:r>
      <w:r w:rsidR="00A138E0" w:rsidRPr="00274854">
        <w:rPr>
          <w:rFonts w:ascii="仿宋_GB2312" w:eastAsia="仿宋_GB2312" w:hint="eastAsia"/>
          <w:sz w:val="32"/>
          <w:szCs w:val="32"/>
        </w:rPr>
        <w:t>〕</w:t>
      </w:r>
      <w:r w:rsidR="00A138E0" w:rsidRPr="00274854">
        <w:rPr>
          <w:rFonts w:ascii="仿宋_GB2312" w:eastAsia="仿宋_GB2312"/>
          <w:sz w:val="32"/>
          <w:szCs w:val="32"/>
        </w:rPr>
        <w:t>28</w:t>
      </w:r>
      <w:r w:rsidR="00A138E0">
        <w:rPr>
          <w:rFonts w:ascii="仿宋_GB2312" w:eastAsia="仿宋_GB2312" w:hint="eastAsia"/>
          <w:sz w:val="32"/>
          <w:szCs w:val="32"/>
        </w:rPr>
        <w:t>号）、</w:t>
      </w:r>
      <w:r w:rsidR="00A138E0" w:rsidRPr="00274854">
        <w:rPr>
          <w:rFonts w:ascii="仿宋_GB2312" w:eastAsia="仿宋_GB2312" w:hint="eastAsia"/>
          <w:sz w:val="32"/>
          <w:szCs w:val="32"/>
        </w:rPr>
        <w:t>《固定资产投资项目节能评估和审查暂行办法》（</w:t>
      </w:r>
      <w:r w:rsidR="00A138E0" w:rsidRPr="00274854">
        <w:rPr>
          <w:rFonts w:ascii="仿宋_GB2312" w:eastAsia="仿宋_GB2312"/>
          <w:sz w:val="32"/>
          <w:szCs w:val="32"/>
        </w:rPr>
        <w:t>2010</w:t>
      </w:r>
      <w:r w:rsidR="00A138E0" w:rsidRPr="00274854">
        <w:rPr>
          <w:rFonts w:ascii="仿宋_GB2312" w:eastAsia="仿宋_GB2312" w:hint="eastAsia"/>
          <w:sz w:val="32"/>
          <w:szCs w:val="32"/>
        </w:rPr>
        <w:t>年</w:t>
      </w:r>
      <w:proofErr w:type="gramStart"/>
      <w:r w:rsidR="00A138E0" w:rsidRPr="00274854">
        <w:rPr>
          <w:rFonts w:ascii="仿宋_GB2312" w:eastAsia="仿宋_GB2312" w:hint="eastAsia"/>
          <w:sz w:val="32"/>
          <w:szCs w:val="32"/>
        </w:rPr>
        <w:t>国家发改委令</w:t>
      </w:r>
      <w:proofErr w:type="gramEnd"/>
      <w:r w:rsidR="00A138E0" w:rsidRPr="00274854">
        <w:rPr>
          <w:rFonts w:ascii="仿宋_GB2312" w:eastAsia="仿宋_GB2312" w:hint="eastAsia"/>
          <w:sz w:val="32"/>
          <w:szCs w:val="32"/>
        </w:rPr>
        <w:t>第</w:t>
      </w:r>
      <w:r w:rsidR="00A138E0" w:rsidRPr="00274854">
        <w:rPr>
          <w:rFonts w:ascii="仿宋_GB2312" w:eastAsia="仿宋_GB2312"/>
          <w:sz w:val="32"/>
          <w:szCs w:val="32"/>
        </w:rPr>
        <w:t>6</w:t>
      </w:r>
      <w:r w:rsidR="00A138E0">
        <w:rPr>
          <w:rFonts w:ascii="仿宋_GB2312" w:eastAsia="仿宋_GB2312" w:hint="eastAsia"/>
          <w:sz w:val="32"/>
          <w:szCs w:val="32"/>
        </w:rPr>
        <w:t>号）、</w:t>
      </w:r>
      <w:r w:rsidR="00A138E0" w:rsidRPr="00274854">
        <w:rPr>
          <w:rFonts w:ascii="仿宋_GB2312" w:eastAsia="仿宋_GB2312" w:hint="eastAsia"/>
          <w:sz w:val="32"/>
          <w:szCs w:val="32"/>
        </w:rPr>
        <w:t>《广东省节约能源条例》（</w:t>
      </w:r>
      <w:r w:rsidR="00A138E0" w:rsidRPr="00274854">
        <w:rPr>
          <w:rFonts w:ascii="仿宋_GB2312" w:eastAsia="仿宋_GB2312"/>
          <w:sz w:val="32"/>
          <w:szCs w:val="32"/>
        </w:rPr>
        <w:t>2010</w:t>
      </w:r>
      <w:r w:rsidR="00A138E0" w:rsidRPr="00274854">
        <w:rPr>
          <w:rFonts w:ascii="仿宋_GB2312" w:eastAsia="仿宋_GB2312" w:hint="eastAsia"/>
          <w:sz w:val="32"/>
          <w:szCs w:val="32"/>
        </w:rPr>
        <w:t>年修订）第十七条</w:t>
      </w:r>
      <w:r w:rsidR="00A138E0">
        <w:rPr>
          <w:rFonts w:ascii="仿宋_GB2312" w:eastAsia="仿宋_GB2312" w:hint="eastAsia"/>
          <w:sz w:val="32"/>
          <w:szCs w:val="32"/>
        </w:rPr>
        <w:t>和</w:t>
      </w:r>
      <w:r w:rsidR="00A138E0" w:rsidRPr="00274854">
        <w:rPr>
          <w:rFonts w:ascii="仿宋_GB2312" w:eastAsia="仿宋_GB2312" w:hint="eastAsia"/>
          <w:sz w:val="32"/>
          <w:szCs w:val="32"/>
        </w:rPr>
        <w:t>《国家发展和改革委员会行政审批事项公开目录</w:t>
      </w:r>
      <w:r w:rsidR="00A138E0" w:rsidRPr="00274854">
        <w:rPr>
          <w:rFonts w:ascii="仿宋_GB2312" w:eastAsia="仿宋_GB2312"/>
          <w:sz w:val="32"/>
          <w:szCs w:val="32"/>
        </w:rPr>
        <w:t>(2014</w:t>
      </w:r>
      <w:r w:rsidR="00A138E0" w:rsidRPr="00274854">
        <w:rPr>
          <w:rFonts w:ascii="仿宋_GB2312" w:eastAsia="仿宋_GB2312" w:hint="eastAsia"/>
          <w:sz w:val="32"/>
          <w:szCs w:val="32"/>
        </w:rPr>
        <w:t>版</w:t>
      </w:r>
      <w:r w:rsidR="00A138E0" w:rsidRPr="00274854">
        <w:rPr>
          <w:rFonts w:ascii="仿宋_GB2312" w:eastAsia="仿宋_GB2312"/>
          <w:sz w:val="32"/>
          <w:szCs w:val="32"/>
        </w:rPr>
        <w:t>)</w:t>
      </w:r>
      <w:r w:rsidR="00A138E0" w:rsidRPr="00274854">
        <w:rPr>
          <w:rFonts w:ascii="仿宋_GB2312" w:eastAsia="仿宋_GB2312" w:hint="eastAsia"/>
          <w:sz w:val="32"/>
          <w:szCs w:val="32"/>
        </w:rPr>
        <w:t>》</w:t>
      </w:r>
      <w:r w:rsidR="00A138E0">
        <w:rPr>
          <w:rFonts w:ascii="仿宋_GB2312" w:eastAsia="仿宋_GB2312" w:hint="eastAsia"/>
          <w:sz w:val="32"/>
          <w:szCs w:val="32"/>
        </w:rPr>
        <w:t>的</w:t>
      </w:r>
      <w:r w:rsidR="00A138E0" w:rsidRPr="00ED4061">
        <w:rPr>
          <w:rFonts w:ascii="仿宋_GB2312" w:eastAsia="仿宋_GB2312" w:hint="eastAsia"/>
          <w:sz w:val="32"/>
          <w:szCs w:val="32"/>
        </w:rPr>
        <w:t>审批权限、范围、程序、条件核准</w:t>
      </w:r>
      <w:r w:rsidR="00A138E0">
        <w:rPr>
          <w:rFonts w:ascii="仿宋_GB2312" w:eastAsia="仿宋_GB2312" w:hint="eastAsia"/>
          <w:sz w:val="32"/>
          <w:szCs w:val="32"/>
        </w:rPr>
        <w:t>，</w:t>
      </w:r>
      <w:r w:rsidR="00A138E0" w:rsidRPr="00D56B90">
        <w:rPr>
          <w:rFonts w:ascii="仿宋_GB2312" w:eastAsia="仿宋_GB2312" w:hint="eastAsia"/>
          <w:color w:val="000000" w:themeColor="text1"/>
          <w:sz w:val="32"/>
          <w:szCs w:val="32"/>
        </w:rPr>
        <w:t>共受理</w:t>
      </w:r>
      <w:r w:rsidR="00D56B90" w:rsidRPr="00D56B90">
        <w:rPr>
          <w:rFonts w:ascii="仿宋_GB2312" w:eastAsia="仿宋_GB2312" w:hint="eastAsia"/>
          <w:color w:val="000000" w:themeColor="text1"/>
          <w:sz w:val="32"/>
          <w:szCs w:val="32"/>
        </w:rPr>
        <w:t>88</w:t>
      </w:r>
      <w:r w:rsidR="00A138E0" w:rsidRPr="00D56B90">
        <w:rPr>
          <w:rFonts w:ascii="仿宋_GB2312" w:eastAsia="仿宋_GB2312" w:hint="eastAsia"/>
          <w:color w:val="000000" w:themeColor="text1"/>
          <w:sz w:val="32"/>
          <w:szCs w:val="32"/>
        </w:rPr>
        <w:t>件。</w:t>
      </w:r>
    </w:p>
    <w:p w:rsidR="00A138E0" w:rsidRDefault="00A138E0" w:rsidP="00A13FE6">
      <w:pPr>
        <w:spacing w:line="600" w:lineRule="exact"/>
        <w:rPr>
          <w:rFonts w:ascii="仿宋_GB2312" w:eastAsia="仿宋_GB2312"/>
          <w:sz w:val="32"/>
          <w:szCs w:val="32"/>
        </w:rPr>
      </w:pPr>
      <w:r>
        <w:rPr>
          <w:rFonts w:ascii="仿宋_GB2312" w:eastAsia="仿宋_GB2312"/>
          <w:sz w:val="32"/>
          <w:szCs w:val="32"/>
        </w:rPr>
        <w:t xml:space="preserve">     </w:t>
      </w:r>
      <w:r w:rsidRPr="00ED4061">
        <w:rPr>
          <w:rFonts w:ascii="楷体_GB2312" w:eastAsia="楷体_GB2312" w:hint="eastAsia"/>
          <w:b/>
          <w:sz w:val="32"/>
          <w:szCs w:val="32"/>
        </w:rPr>
        <w:t>（三）公</w:t>
      </w:r>
      <w:r w:rsidRPr="00996AAF">
        <w:rPr>
          <w:rFonts w:ascii="楷体_GB2312" w:eastAsia="楷体_GB2312" w:hint="eastAsia"/>
          <w:b/>
          <w:sz w:val="32"/>
          <w:szCs w:val="32"/>
        </w:rPr>
        <w:t>开公示情况</w:t>
      </w:r>
    </w:p>
    <w:p w:rsidR="00852FD9" w:rsidRPr="007812BE" w:rsidRDefault="00852FD9" w:rsidP="00A13FE6">
      <w:pPr>
        <w:spacing w:line="600" w:lineRule="exact"/>
        <w:ind w:firstLine="645"/>
        <w:rPr>
          <w:rFonts w:ascii="仿宋" w:eastAsia="仿宋" w:hAnsi="仿宋" w:cs="仿宋_GB2312"/>
          <w:color w:val="000000" w:themeColor="text1"/>
          <w:sz w:val="32"/>
          <w:szCs w:val="32"/>
        </w:rPr>
      </w:pPr>
      <w:r>
        <w:rPr>
          <w:rFonts w:ascii="仿宋_GB2312" w:eastAsia="仿宋_GB2312" w:hint="eastAsia"/>
          <w:sz w:val="32"/>
          <w:szCs w:val="32"/>
        </w:rPr>
        <w:t>1</w:t>
      </w:r>
      <w:r w:rsidR="00ED0DBB">
        <w:rPr>
          <w:rFonts w:ascii="仿宋_GB2312" w:eastAsia="仿宋_GB2312" w:hint="eastAsia"/>
          <w:sz w:val="32"/>
          <w:szCs w:val="32"/>
        </w:rPr>
        <w:t>.</w:t>
      </w:r>
      <w:r w:rsidR="00A138E0">
        <w:rPr>
          <w:rFonts w:ascii="仿宋_GB2312" w:eastAsia="仿宋_GB2312" w:hAnsi="仿宋_GB2312" w:cs="仿宋_GB2312" w:hint="eastAsia"/>
          <w:sz w:val="32"/>
          <w:szCs w:val="32"/>
        </w:rPr>
        <w:t>着力推进审批、核准、备案等重大建设项目信息的公开，做好区级政府投资项目建议书批复情况、可行性研究报告批复情况、初步设计概算批复情况、企业投资项目核准情况以及投资项目招标方式核准情况等信息的公开工作</w:t>
      </w:r>
      <w:r w:rsidR="00A138E0">
        <w:rPr>
          <w:rFonts w:ascii="仿宋_GB2312" w:eastAsia="仿宋_GB2312" w:hAnsi="仿宋_GB2312" w:cs="仿宋_GB2312"/>
          <w:sz w:val="32"/>
          <w:szCs w:val="32"/>
        </w:rPr>
        <w:t>,</w:t>
      </w:r>
      <w:r w:rsidR="00A138E0">
        <w:rPr>
          <w:rFonts w:ascii="仿宋_GB2312" w:eastAsia="仿宋_GB2312" w:hAnsi="仿宋_GB2312" w:cs="仿宋_GB2312" w:hint="eastAsia"/>
          <w:sz w:val="32"/>
          <w:szCs w:val="32"/>
        </w:rPr>
        <w:t>定期在我局</w:t>
      </w:r>
      <w:proofErr w:type="gramStart"/>
      <w:r w:rsidR="00A138E0">
        <w:rPr>
          <w:rFonts w:ascii="仿宋_GB2312" w:eastAsia="仿宋_GB2312" w:hAnsi="仿宋_GB2312" w:cs="仿宋_GB2312" w:hint="eastAsia"/>
          <w:sz w:val="32"/>
          <w:szCs w:val="32"/>
        </w:rPr>
        <w:t>政务网重点</w:t>
      </w:r>
      <w:proofErr w:type="gramEnd"/>
      <w:r w:rsidR="00A138E0">
        <w:rPr>
          <w:rFonts w:ascii="仿宋_GB2312" w:eastAsia="仿宋_GB2312" w:hAnsi="仿宋_GB2312" w:cs="仿宋_GB2312" w:hint="eastAsia"/>
          <w:sz w:val="32"/>
          <w:szCs w:val="32"/>
        </w:rPr>
        <w:t>公开涉及群众切身利益的大规模工程项目建设信息。</w:t>
      </w:r>
      <w:r w:rsidR="00A138E0" w:rsidRPr="007812BE">
        <w:rPr>
          <w:rFonts w:ascii="仿宋" w:eastAsia="仿宋" w:hAnsi="仿宋" w:cs="仿宋_GB2312"/>
          <w:color w:val="000000" w:themeColor="text1"/>
          <w:sz w:val="32"/>
          <w:szCs w:val="32"/>
        </w:rPr>
        <w:t>201</w:t>
      </w:r>
      <w:r w:rsidRPr="007812BE">
        <w:rPr>
          <w:rFonts w:ascii="仿宋" w:eastAsia="仿宋" w:hAnsi="仿宋" w:cs="仿宋_GB2312" w:hint="eastAsia"/>
          <w:color w:val="000000" w:themeColor="text1"/>
          <w:sz w:val="32"/>
          <w:szCs w:val="32"/>
        </w:rPr>
        <w:t>7</w:t>
      </w:r>
      <w:r w:rsidR="00A138E0" w:rsidRPr="007812BE">
        <w:rPr>
          <w:rFonts w:ascii="仿宋" w:eastAsia="仿宋" w:hAnsi="仿宋" w:cs="仿宋_GB2312" w:hint="eastAsia"/>
          <w:color w:val="000000" w:themeColor="text1"/>
          <w:sz w:val="32"/>
          <w:szCs w:val="32"/>
        </w:rPr>
        <w:t>年，共公开</w:t>
      </w:r>
      <w:r w:rsidR="007812BE" w:rsidRPr="007812BE">
        <w:rPr>
          <w:rFonts w:ascii="仿宋" w:eastAsia="仿宋" w:hAnsi="仿宋" w:cs="Tahoma"/>
          <w:color w:val="000000" w:themeColor="text1"/>
          <w:kern w:val="0"/>
          <w:sz w:val="32"/>
          <w:szCs w:val="32"/>
          <w:lang w:val="zh-CN"/>
        </w:rPr>
        <w:t>19</w:t>
      </w:r>
      <w:r w:rsidR="00A138E0" w:rsidRPr="007812BE">
        <w:rPr>
          <w:rFonts w:ascii="仿宋" w:eastAsia="仿宋" w:hAnsi="仿宋" w:cs="仿宋_GB2312" w:hint="eastAsia"/>
          <w:color w:val="000000" w:themeColor="text1"/>
          <w:sz w:val="32"/>
          <w:szCs w:val="32"/>
        </w:rPr>
        <w:t>项基础设施批复情况</w:t>
      </w:r>
      <w:r w:rsidR="007812BE" w:rsidRPr="007812BE">
        <w:rPr>
          <w:rFonts w:ascii="仿宋" w:eastAsia="仿宋" w:hAnsi="仿宋" w:cs="Tahoma" w:hint="eastAsia"/>
          <w:color w:val="000000" w:themeColor="text1"/>
          <w:kern w:val="0"/>
          <w:sz w:val="32"/>
          <w:szCs w:val="32"/>
          <w:lang w:val="zh-CN"/>
        </w:rPr>
        <w:t>，</w:t>
      </w:r>
      <w:r w:rsidR="007812BE" w:rsidRPr="007812BE">
        <w:rPr>
          <w:rFonts w:ascii="仿宋" w:eastAsia="仿宋" w:hAnsi="仿宋" w:cs="Tahoma"/>
          <w:color w:val="000000" w:themeColor="text1"/>
          <w:kern w:val="0"/>
          <w:sz w:val="32"/>
          <w:szCs w:val="32"/>
          <w:lang w:val="zh-CN"/>
        </w:rPr>
        <w:t>2</w:t>
      </w:r>
      <w:r w:rsidR="007812BE">
        <w:rPr>
          <w:rFonts w:ascii="仿宋" w:eastAsia="仿宋" w:hAnsi="仿宋" w:cs="Tahoma" w:hint="eastAsia"/>
          <w:color w:val="000000" w:themeColor="text1"/>
          <w:kern w:val="0"/>
          <w:sz w:val="32"/>
          <w:szCs w:val="32"/>
          <w:lang w:val="zh-CN"/>
        </w:rPr>
        <w:t>项</w:t>
      </w:r>
      <w:r w:rsidR="007812BE" w:rsidRPr="007812BE">
        <w:rPr>
          <w:rFonts w:ascii="仿宋" w:eastAsia="仿宋" w:hAnsi="仿宋" w:cs="Tahoma" w:hint="eastAsia"/>
          <w:color w:val="000000" w:themeColor="text1"/>
          <w:kern w:val="0"/>
          <w:sz w:val="32"/>
          <w:szCs w:val="32"/>
          <w:lang w:val="zh-CN"/>
        </w:rPr>
        <w:t>备案</w:t>
      </w:r>
      <w:r w:rsidR="007812BE">
        <w:rPr>
          <w:rFonts w:ascii="仿宋" w:eastAsia="仿宋" w:hAnsi="仿宋" w:cs="Tahoma" w:hint="eastAsia"/>
          <w:color w:val="000000" w:themeColor="text1"/>
          <w:kern w:val="0"/>
          <w:sz w:val="32"/>
          <w:szCs w:val="32"/>
          <w:lang w:val="zh-CN"/>
        </w:rPr>
        <w:t>情况</w:t>
      </w:r>
      <w:r w:rsidRPr="007812BE">
        <w:rPr>
          <w:rFonts w:ascii="仿宋" w:eastAsia="仿宋" w:hAnsi="仿宋" w:cs="仿宋_GB2312" w:hint="eastAsia"/>
          <w:color w:val="000000" w:themeColor="text1"/>
          <w:sz w:val="32"/>
          <w:szCs w:val="32"/>
        </w:rPr>
        <w:t>。</w:t>
      </w:r>
    </w:p>
    <w:p w:rsidR="00A138E0" w:rsidRDefault="00852FD9" w:rsidP="00A13FE6">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D0DBB">
        <w:rPr>
          <w:rFonts w:ascii="仿宋_GB2312" w:eastAsia="仿宋_GB2312" w:hAnsi="仿宋_GB2312" w:cs="仿宋_GB2312" w:hint="eastAsia"/>
          <w:sz w:val="32"/>
          <w:szCs w:val="32"/>
        </w:rPr>
        <w:t>.</w:t>
      </w:r>
      <w:r w:rsidR="00A138E0">
        <w:rPr>
          <w:rFonts w:ascii="仿宋_GB2312" w:eastAsia="仿宋_GB2312" w:hAnsi="仿宋_GB2312" w:cs="仿宋_GB2312" w:hint="eastAsia"/>
          <w:sz w:val="32"/>
          <w:szCs w:val="32"/>
        </w:rPr>
        <w:t>着力建立健全失信“黑名单”制度，区社会信用体系建设统筹协调小组各成员单位正加快建立和完善本行业、领域的失信黑名单，目前我区已基本形成失信黑名单信息收集、上报和发布的常规性制度。</w:t>
      </w:r>
      <w:r>
        <w:rPr>
          <w:rFonts w:ascii="仿宋_GB2312" w:eastAsia="仿宋_GB2312" w:hAnsi="仿宋_GB2312" w:cs="仿宋_GB2312" w:hint="eastAsia"/>
          <w:sz w:val="32"/>
          <w:szCs w:val="32"/>
        </w:rPr>
        <w:t>努力</w:t>
      </w:r>
      <w:r w:rsidR="00A138E0" w:rsidRPr="00D56B90">
        <w:rPr>
          <w:rFonts w:ascii="仿宋_GB2312" w:eastAsia="仿宋_GB2312" w:hAnsi="仿宋_GB2312" w:cs="仿宋_GB2312" w:hint="eastAsia"/>
          <w:color w:val="000000" w:themeColor="text1"/>
          <w:sz w:val="32"/>
          <w:szCs w:val="32"/>
        </w:rPr>
        <w:t>构建“信用</w:t>
      </w:r>
      <w:r w:rsidRPr="00D56B90">
        <w:rPr>
          <w:rFonts w:ascii="仿宋_GB2312" w:eastAsia="仿宋_GB2312" w:hAnsi="仿宋_GB2312" w:cs="仿宋_GB2312" w:hint="eastAsia"/>
          <w:color w:val="000000" w:themeColor="text1"/>
          <w:sz w:val="32"/>
          <w:szCs w:val="32"/>
        </w:rPr>
        <w:t>中国（江门</w:t>
      </w:r>
      <w:r w:rsidR="00A138E0" w:rsidRPr="00D56B90">
        <w:rPr>
          <w:rFonts w:ascii="仿宋_GB2312" w:eastAsia="仿宋_GB2312" w:hAnsi="仿宋_GB2312" w:cs="仿宋_GB2312" w:hint="eastAsia"/>
          <w:color w:val="000000" w:themeColor="text1"/>
          <w:sz w:val="32"/>
          <w:szCs w:val="32"/>
        </w:rPr>
        <w:t>高新江海</w:t>
      </w:r>
      <w:r w:rsidRPr="00D56B90">
        <w:rPr>
          <w:rFonts w:ascii="仿宋_GB2312" w:eastAsia="仿宋_GB2312" w:hAnsi="仿宋_GB2312" w:cs="仿宋_GB2312" w:hint="eastAsia"/>
          <w:color w:val="000000" w:themeColor="text1"/>
          <w:sz w:val="32"/>
          <w:szCs w:val="32"/>
        </w:rPr>
        <w:t>）</w:t>
      </w:r>
      <w:r w:rsidR="00A138E0" w:rsidRPr="00D56B90">
        <w:rPr>
          <w:rFonts w:ascii="仿宋_GB2312" w:eastAsia="仿宋_GB2312" w:hAnsi="仿宋_GB2312" w:cs="仿宋_GB2312" w:hint="eastAsia"/>
          <w:color w:val="000000" w:themeColor="text1"/>
          <w:sz w:val="32"/>
          <w:szCs w:val="32"/>
        </w:rPr>
        <w:t>网”，推动各部门在行政管理和</w:t>
      </w:r>
      <w:r w:rsidR="00A138E0">
        <w:rPr>
          <w:rFonts w:ascii="仿宋_GB2312" w:eastAsia="仿宋_GB2312" w:hAnsi="仿宋_GB2312" w:cs="仿宋_GB2312" w:hint="eastAsia"/>
          <w:sz w:val="32"/>
          <w:szCs w:val="32"/>
        </w:rPr>
        <w:t>公共服务过程中，及时准确记录信用信息，建设完善区公共信用信息管理系统，加强信用信息公开和应用。</w:t>
      </w:r>
    </w:p>
    <w:p w:rsidR="00A138E0" w:rsidRDefault="00A138E0" w:rsidP="00A13FE6">
      <w:pPr>
        <w:spacing w:line="600" w:lineRule="exact"/>
        <w:rPr>
          <w:rFonts w:ascii="楷体_GB2312" w:eastAsia="楷体_GB2312"/>
          <w:b/>
          <w:sz w:val="32"/>
          <w:szCs w:val="32"/>
        </w:rPr>
      </w:pPr>
      <w:r>
        <w:rPr>
          <w:rFonts w:ascii="楷体_GB2312" w:eastAsia="楷体_GB2312"/>
          <w:b/>
          <w:sz w:val="32"/>
          <w:szCs w:val="32"/>
        </w:rPr>
        <w:lastRenderedPageBreak/>
        <w:t xml:space="preserve">    </w:t>
      </w:r>
      <w:r w:rsidRPr="00996AAF">
        <w:rPr>
          <w:rFonts w:ascii="楷体_GB2312" w:eastAsia="楷体_GB2312" w:hint="eastAsia"/>
          <w:b/>
          <w:sz w:val="32"/>
          <w:szCs w:val="32"/>
        </w:rPr>
        <w:t>（四）监督管理情况</w:t>
      </w:r>
    </w:p>
    <w:p w:rsidR="00A138E0" w:rsidRDefault="00A138E0" w:rsidP="00A13FE6">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我局</w:t>
      </w:r>
      <w:r w:rsidRPr="002A70F2">
        <w:rPr>
          <w:rFonts w:ascii="仿宋_GB2312" w:eastAsia="仿宋_GB2312" w:hAnsi="仿宋_GB2312" w:cs="仿宋_GB2312" w:hint="eastAsia"/>
          <w:sz w:val="32"/>
          <w:szCs w:val="32"/>
        </w:rPr>
        <w:t>制定并实施有力的监管措施，如推行限时办结，审批、核准类项目法定期限</w:t>
      </w:r>
      <w:r w:rsidRPr="002A70F2">
        <w:rPr>
          <w:rFonts w:ascii="仿宋_GB2312" w:eastAsia="仿宋_GB2312" w:hAnsi="仿宋_GB2312" w:cs="仿宋_GB2312"/>
          <w:sz w:val="32"/>
          <w:szCs w:val="32"/>
        </w:rPr>
        <w:t>20</w:t>
      </w:r>
      <w:r w:rsidRPr="002A70F2">
        <w:rPr>
          <w:rFonts w:ascii="仿宋_GB2312" w:eastAsia="仿宋_GB2312" w:hAnsi="仿宋_GB2312" w:cs="仿宋_GB2312" w:hint="eastAsia"/>
          <w:sz w:val="32"/>
          <w:szCs w:val="32"/>
        </w:rPr>
        <w:t>个工作日，承诺时限</w:t>
      </w:r>
      <w:r w:rsidRPr="002A70F2">
        <w:rPr>
          <w:rFonts w:ascii="仿宋_GB2312" w:eastAsia="仿宋_GB2312" w:hAnsi="仿宋_GB2312" w:cs="仿宋_GB2312"/>
          <w:sz w:val="32"/>
          <w:szCs w:val="32"/>
        </w:rPr>
        <w:t>5</w:t>
      </w:r>
      <w:r w:rsidRPr="002A70F2">
        <w:rPr>
          <w:rFonts w:ascii="仿宋_GB2312" w:eastAsia="仿宋_GB2312" w:hAnsi="仿宋_GB2312" w:cs="仿宋_GB2312" w:hint="eastAsia"/>
          <w:sz w:val="32"/>
          <w:szCs w:val="32"/>
        </w:rPr>
        <w:t>个工作日，每一环节规定时间完成，办结时限不得随意延期，并在网上办事大厅同步办理，接受纪检监察部门全程监督。在本局公告栏中对外公布举报投诉方式，投诉方式包括电话、网络、短信、传真、信件等，并同时对外公布处理结果。</w:t>
      </w:r>
    </w:p>
    <w:p w:rsidR="00A138E0" w:rsidRDefault="00A138E0" w:rsidP="00A13FE6">
      <w:pPr>
        <w:spacing w:line="600" w:lineRule="exact"/>
        <w:rPr>
          <w:rFonts w:ascii="楷体_GB2312" w:eastAsia="楷体_GB2312"/>
          <w:b/>
          <w:sz w:val="32"/>
          <w:szCs w:val="32"/>
        </w:rPr>
      </w:pPr>
      <w:r>
        <w:rPr>
          <w:rFonts w:ascii="仿宋_GB2312" w:eastAsia="仿宋_GB2312" w:hAnsi="仿宋_GB2312" w:cs="仿宋_GB2312"/>
          <w:sz w:val="32"/>
          <w:szCs w:val="32"/>
        </w:rPr>
        <w:t xml:space="preserve">    </w:t>
      </w:r>
      <w:r w:rsidRPr="00996AAF">
        <w:rPr>
          <w:rFonts w:ascii="楷体_GB2312" w:eastAsia="楷体_GB2312" w:hint="eastAsia"/>
          <w:b/>
          <w:sz w:val="32"/>
          <w:szCs w:val="32"/>
        </w:rPr>
        <w:t>（五）实施效果情况</w:t>
      </w:r>
    </w:p>
    <w:p w:rsidR="00A138E0" w:rsidRPr="00C9356A" w:rsidRDefault="00A138E0" w:rsidP="00A13FE6">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Pr="002A70F2">
        <w:rPr>
          <w:rFonts w:ascii="仿宋_GB2312" w:eastAsia="仿宋_GB2312" w:hAnsi="仿宋_GB2312" w:cs="仿宋_GB2312" w:hint="eastAsia"/>
          <w:sz w:val="32"/>
          <w:szCs w:val="32"/>
        </w:rPr>
        <w:t>本局的行政许可实施和监督管理达到预期效果，特别是优化审批流程，缩短办理时限，对政府投资和企业核准类项目进一步简化审批流程，缩短办理时限，对备案类项目，</w:t>
      </w:r>
      <w:r w:rsidRPr="002A70F2">
        <w:rPr>
          <w:rFonts w:ascii="仿宋_GB2312" w:eastAsia="仿宋_GB2312" w:hAnsi="仿宋_GB2312" w:cs="仿宋_GB2312"/>
          <w:sz w:val="32"/>
          <w:szCs w:val="32"/>
        </w:rPr>
        <w:t>2015</w:t>
      </w:r>
      <w:r w:rsidRPr="002A70F2">
        <w:rPr>
          <w:rFonts w:ascii="仿宋_GB2312" w:eastAsia="仿宋_GB2312" w:hAnsi="仿宋_GB2312" w:cs="仿宋_GB2312" w:hint="eastAsia"/>
          <w:sz w:val="32"/>
          <w:szCs w:val="32"/>
        </w:rPr>
        <w:t>年</w:t>
      </w:r>
      <w:r w:rsidRPr="002A70F2">
        <w:rPr>
          <w:rFonts w:ascii="仿宋_GB2312" w:eastAsia="仿宋_GB2312" w:hAnsi="仿宋_GB2312" w:cs="仿宋_GB2312"/>
          <w:sz w:val="32"/>
          <w:szCs w:val="32"/>
        </w:rPr>
        <w:t>3</w:t>
      </w:r>
      <w:r w:rsidRPr="002A70F2">
        <w:rPr>
          <w:rFonts w:ascii="仿宋_GB2312" w:eastAsia="仿宋_GB2312" w:hAnsi="仿宋_GB2312" w:cs="仿宋_GB2312" w:hint="eastAsia"/>
          <w:sz w:val="32"/>
          <w:szCs w:val="32"/>
        </w:rPr>
        <w:t>月起我市全面实行网上办理，取消前置，减少企业成本，提高办事效率，促进企业投资便利化。</w:t>
      </w:r>
    </w:p>
    <w:p w:rsidR="00A138E0" w:rsidRPr="003750A4" w:rsidRDefault="00A138E0" w:rsidP="00A13FE6">
      <w:pPr>
        <w:spacing w:line="600" w:lineRule="exact"/>
        <w:rPr>
          <w:rFonts w:asciiTheme="majorEastAsia" w:eastAsiaTheme="majorEastAsia" w:hAnsiTheme="majorEastAsia" w:cs="黑体"/>
          <w:b/>
          <w:sz w:val="32"/>
          <w:szCs w:val="32"/>
        </w:rPr>
      </w:pPr>
      <w:r>
        <w:rPr>
          <w:rFonts w:ascii="仿宋_GB2312" w:eastAsia="仿宋_GB2312"/>
          <w:sz w:val="32"/>
          <w:szCs w:val="32"/>
        </w:rPr>
        <w:t xml:space="preserve">    </w:t>
      </w:r>
      <w:r w:rsidRPr="003750A4">
        <w:rPr>
          <w:rFonts w:asciiTheme="majorEastAsia" w:eastAsiaTheme="majorEastAsia" w:hAnsiTheme="majorEastAsia" w:cs="黑体" w:hint="eastAsia"/>
          <w:b/>
          <w:sz w:val="32"/>
          <w:szCs w:val="32"/>
        </w:rPr>
        <w:t>二、存在的困难和下一步工作</w:t>
      </w:r>
    </w:p>
    <w:p w:rsidR="00B142D0" w:rsidRDefault="00A138E0" w:rsidP="00A13FE6">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近年来，我区的经济发展取得了较大的成绩，但是我们也清醒地看到前进中的困难，发展中的差距，不确定因素依然较多，基础还不稳固，投资者的信心指数还不高，企业投资需求不强，投资内</w:t>
      </w:r>
      <w:proofErr w:type="gramStart"/>
      <w:r>
        <w:rPr>
          <w:rFonts w:ascii="仿宋_GB2312" w:eastAsia="仿宋_GB2312" w:hAnsi="仿宋_GB2312" w:cs="仿宋_GB2312" w:hint="eastAsia"/>
          <w:sz w:val="32"/>
          <w:szCs w:val="32"/>
        </w:rPr>
        <w:t>生增长</w:t>
      </w:r>
      <w:proofErr w:type="gramEnd"/>
      <w:r>
        <w:rPr>
          <w:rFonts w:ascii="仿宋_GB2312" w:eastAsia="仿宋_GB2312" w:hAnsi="仿宋_GB2312" w:cs="仿宋_GB2312" w:hint="eastAsia"/>
          <w:sz w:val="32"/>
          <w:szCs w:val="32"/>
        </w:rPr>
        <w:t>动力明显不足。促进发展的管理体制、工作机制、考核机制亟待建立和完善；基础工作薄弱，</w:t>
      </w:r>
      <w:proofErr w:type="gramStart"/>
      <w:r>
        <w:rPr>
          <w:rFonts w:ascii="仿宋_GB2312" w:eastAsia="仿宋_GB2312" w:hAnsi="仿宋_GB2312" w:cs="仿宋_GB2312" w:hint="eastAsia"/>
          <w:sz w:val="32"/>
          <w:szCs w:val="32"/>
        </w:rPr>
        <w:t>懂项目</w:t>
      </w:r>
      <w:proofErr w:type="gramEnd"/>
      <w:r>
        <w:rPr>
          <w:rFonts w:ascii="仿宋_GB2312" w:eastAsia="仿宋_GB2312" w:hAnsi="仿宋_GB2312" w:cs="仿宋_GB2312" w:hint="eastAsia"/>
          <w:sz w:val="32"/>
          <w:szCs w:val="32"/>
        </w:rPr>
        <w:t>工作的人才少</w:t>
      </w:r>
      <w:bookmarkStart w:id="0" w:name="_GoBack"/>
      <w:bookmarkEnd w:id="0"/>
      <w:r>
        <w:rPr>
          <w:rFonts w:ascii="仿宋_GB2312" w:eastAsia="仿宋_GB2312" w:hAnsi="仿宋_GB2312" w:cs="仿宋_GB2312" w:hint="eastAsia"/>
          <w:sz w:val="32"/>
          <w:szCs w:val="32"/>
        </w:rPr>
        <w:t>，项目前期工作相对滞后，大企业、大项目少。</w:t>
      </w:r>
    </w:p>
    <w:p w:rsidR="00A138E0" w:rsidRPr="00D56B90" w:rsidRDefault="00A138E0" w:rsidP="00A13FE6">
      <w:pPr>
        <w:spacing w:line="600" w:lineRule="exact"/>
        <w:ind w:firstLine="645"/>
        <w:rPr>
          <w:rFonts w:ascii="仿宋_GB2312" w:eastAsia="仿宋_GB2312" w:hAnsi="仿宋_GB2312" w:cs="仿宋_GB2312"/>
          <w:color w:val="000000" w:themeColor="text1"/>
          <w:sz w:val="32"/>
          <w:szCs w:val="32"/>
        </w:rPr>
      </w:pPr>
      <w:r w:rsidRPr="00D56B90">
        <w:rPr>
          <w:rFonts w:ascii="仿宋_GB2312" w:eastAsia="仿宋_GB2312" w:hAnsi="仿宋_GB2312" w:cs="仿宋_GB2312" w:hint="eastAsia"/>
          <w:color w:val="000000" w:themeColor="text1"/>
          <w:sz w:val="32"/>
          <w:szCs w:val="32"/>
        </w:rPr>
        <w:t>我局</w:t>
      </w:r>
      <w:r w:rsidR="00B142D0" w:rsidRPr="00D56B90">
        <w:rPr>
          <w:rFonts w:ascii="仿宋_GB2312" w:eastAsia="仿宋_GB2312" w:hAnsi="仿宋_GB2312" w:cs="仿宋_GB2312" w:hint="eastAsia"/>
          <w:color w:val="000000" w:themeColor="text1"/>
          <w:sz w:val="32"/>
          <w:szCs w:val="32"/>
        </w:rPr>
        <w:t>下一步</w:t>
      </w:r>
      <w:r w:rsidRPr="00D56B90">
        <w:rPr>
          <w:rFonts w:ascii="仿宋_GB2312" w:eastAsia="仿宋_GB2312" w:hAnsi="仿宋_GB2312" w:cs="仿宋_GB2312" w:hint="eastAsia"/>
          <w:color w:val="000000" w:themeColor="text1"/>
          <w:sz w:val="32"/>
          <w:szCs w:val="32"/>
        </w:rPr>
        <w:t>将立足职能，</w:t>
      </w:r>
      <w:r w:rsidR="00D56B90" w:rsidRPr="00D56B90">
        <w:rPr>
          <w:rFonts w:ascii="仿宋_GB2312" w:eastAsia="仿宋_GB2312" w:hAnsi="仿宋_GB2312" w:cs="仿宋_GB2312" w:hint="eastAsia"/>
          <w:color w:val="000000" w:themeColor="text1"/>
          <w:sz w:val="32"/>
          <w:szCs w:val="32"/>
        </w:rPr>
        <w:t>结合我区发展实际，</w:t>
      </w:r>
      <w:r w:rsidR="00B142D0" w:rsidRPr="00D56B90">
        <w:rPr>
          <w:rFonts w:ascii="仿宋_GB2312" w:eastAsia="仿宋_GB2312" w:hAnsi="仿宋_GB2312" w:cs="仿宋_GB2312" w:hint="eastAsia"/>
          <w:color w:val="000000" w:themeColor="text1"/>
          <w:sz w:val="32"/>
          <w:szCs w:val="32"/>
        </w:rPr>
        <w:t>以规范行政许可为抓手，坚持问题导向，通过完善行政许可制度，不断提</w:t>
      </w:r>
      <w:r w:rsidR="00B142D0" w:rsidRPr="00D56B90">
        <w:rPr>
          <w:rFonts w:ascii="仿宋_GB2312" w:eastAsia="仿宋_GB2312" w:hAnsi="仿宋_GB2312" w:cs="仿宋_GB2312" w:hint="eastAsia"/>
          <w:color w:val="000000" w:themeColor="text1"/>
          <w:sz w:val="32"/>
          <w:szCs w:val="32"/>
        </w:rPr>
        <w:lastRenderedPageBreak/>
        <w:t>高行政许可工作服务质量，</w:t>
      </w:r>
      <w:r w:rsidRPr="00D56B90">
        <w:rPr>
          <w:rFonts w:ascii="仿宋_GB2312" w:eastAsia="仿宋_GB2312" w:hAnsi="仿宋_GB2312" w:cs="仿宋_GB2312" w:hint="eastAsia"/>
          <w:color w:val="000000" w:themeColor="text1"/>
          <w:sz w:val="32"/>
          <w:szCs w:val="32"/>
        </w:rPr>
        <w:t>继续加强行政许可实施和监管工作，切实推动我区社会经济协调发展。</w:t>
      </w:r>
    </w:p>
    <w:p w:rsidR="00B142D0" w:rsidRPr="00D56B90" w:rsidRDefault="00B142D0" w:rsidP="00A13FE6">
      <w:pPr>
        <w:spacing w:line="600" w:lineRule="exact"/>
        <w:rPr>
          <w:rFonts w:ascii="仿宋_GB2312" w:eastAsia="仿宋_GB2312" w:hAnsi="仿宋"/>
          <w:b/>
          <w:color w:val="000000" w:themeColor="text1"/>
          <w:sz w:val="32"/>
          <w:szCs w:val="32"/>
        </w:rPr>
      </w:pPr>
    </w:p>
    <w:p w:rsidR="00A138E0" w:rsidRDefault="00A138E0" w:rsidP="00A13FE6">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Pr="002A70F2">
        <w:rPr>
          <w:rFonts w:ascii="仿宋_GB2312" w:eastAsia="仿宋_GB2312" w:hAnsi="仿宋_GB2312" w:cs="仿宋_GB2312" w:hint="eastAsia"/>
          <w:sz w:val="32"/>
          <w:szCs w:val="32"/>
        </w:rPr>
        <w:t>江门高新区（江海区）发展改革和统计局</w:t>
      </w:r>
      <w:r w:rsidRPr="002A70F2">
        <w:rPr>
          <w:rFonts w:ascii="仿宋_GB2312" w:eastAsia="仿宋_GB2312" w:hAnsi="仿宋_GB2312" w:cs="仿宋_GB2312"/>
          <w:sz w:val="32"/>
          <w:szCs w:val="32"/>
        </w:rPr>
        <w:t>201</w:t>
      </w:r>
      <w:r w:rsidR="00970742">
        <w:rPr>
          <w:rFonts w:ascii="仿宋_GB2312" w:eastAsia="仿宋_GB2312" w:hAnsi="仿宋_GB2312" w:cs="仿宋_GB2312" w:hint="eastAsia"/>
          <w:sz w:val="32"/>
          <w:szCs w:val="32"/>
        </w:rPr>
        <w:t>7</w:t>
      </w:r>
      <w:r w:rsidRPr="002A70F2">
        <w:rPr>
          <w:rFonts w:ascii="仿宋_GB2312" w:eastAsia="仿宋_GB2312" w:hAnsi="仿宋_GB2312" w:cs="仿宋_GB2312" w:hint="eastAsia"/>
          <w:sz w:val="32"/>
          <w:szCs w:val="32"/>
        </w:rPr>
        <w:t>年度行政许可实施和监督管理有关情况表</w:t>
      </w:r>
    </w:p>
    <w:p w:rsidR="0033532B" w:rsidRDefault="0033532B" w:rsidP="00A13FE6">
      <w:pPr>
        <w:spacing w:line="600" w:lineRule="exact"/>
        <w:ind w:firstLine="645"/>
        <w:rPr>
          <w:rFonts w:ascii="仿宋_GB2312" w:eastAsia="仿宋_GB2312" w:hAnsi="仿宋_GB2312" w:cs="仿宋_GB2312"/>
          <w:sz w:val="32"/>
          <w:szCs w:val="32"/>
        </w:rPr>
      </w:pPr>
    </w:p>
    <w:p w:rsidR="0033532B" w:rsidRDefault="0033532B" w:rsidP="00A13FE6">
      <w:pPr>
        <w:spacing w:line="600" w:lineRule="exact"/>
        <w:ind w:firstLine="645"/>
        <w:rPr>
          <w:rFonts w:ascii="仿宋_GB2312" w:eastAsia="仿宋_GB2312" w:hAnsi="仿宋_GB2312" w:cs="仿宋_GB2312"/>
          <w:sz w:val="32"/>
          <w:szCs w:val="32"/>
        </w:rPr>
      </w:pPr>
    </w:p>
    <w:p w:rsidR="0033532B" w:rsidRDefault="0033532B" w:rsidP="00A13FE6">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江门高新区发展改革和统计局</w:t>
      </w:r>
    </w:p>
    <w:p w:rsidR="0033532B" w:rsidRDefault="0033532B" w:rsidP="00A13FE6">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江门市江海区发展改革和统计局</w:t>
      </w:r>
    </w:p>
    <w:p w:rsidR="0033532B" w:rsidRPr="0033532B" w:rsidRDefault="0033532B" w:rsidP="00A13FE6">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2018年3月</w:t>
      </w:r>
      <w:r w:rsidR="00D00636">
        <w:rPr>
          <w:rFonts w:ascii="仿宋_GB2312" w:eastAsia="仿宋_GB2312" w:hAnsi="仿宋_GB2312" w:cs="仿宋_GB2312" w:hint="eastAsia"/>
          <w:sz w:val="32"/>
          <w:szCs w:val="32"/>
        </w:rPr>
        <w:t>26</w:t>
      </w:r>
      <w:r>
        <w:rPr>
          <w:rFonts w:ascii="仿宋_GB2312" w:eastAsia="仿宋_GB2312" w:hAnsi="仿宋_GB2312" w:cs="仿宋_GB2312"/>
          <w:sz w:val="32"/>
          <w:szCs w:val="32"/>
        </w:rPr>
        <w:t>日</w:t>
      </w:r>
    </w:p>
    <w:sectPr w:rsidR="0033532B" w:rsidRPr="0033532B" w:rsidSect="003750A4">
      <w:footerReference w:type="even" r:id="rId7"/>
      <w:footerReference w:type="default" r:id="rId8"/>
      <w:pgSz w:w="11906" w:h="16838"/>
      <w:pgMar w:top="1418" w:right="1588" w:bottom="1985"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3A" w:rsidRDefault="002A313A" w:rsidP="00C9356A">
      <w:r>
        <w:separator/>
      </w:r>
    </w:p>
  </w:endnote>
  <w:endnote w:type="continuationSeparator" w:id="0">
    <w:p w:rsidR="002A313A" w:rsidRDefault="002A313A" w:rsidP="00C9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0" w:rsidRDefault="00CA3283">
    <w:pPr>
      <w:pStyle w:val="a4"/>
      <w:framePr w:wrap="around" w:vAnchor="text" w:hAnchor="margin" w:xAlign="center" w:y="1"/>
      <w:rPr>
        <w:rStyle w:val="a5"/>
      </w:rPr>
    </w:pPr>
    <w:r>
      <w:rPr>
        <w:rStyle w:val="a5"/>
      </w:rPr>
      <w:fldChar w:fldCharType="begin"/>
    </w:r>
    <w:r w:rsidR="00A138E0">
      <w:rPr>
        <w:rStyle w:val="a5"/>
      </w:rPr>
      <w:instrText xml:space="preserve">PAGE  </w:instrText>
    </w:r>
    <w:r>
      <w:rPr>
        <w:rStyle w:val="a5"/>
      </w:rPr>
      <w:fldChar w:fldCharType="end"/>
    </w:r>
  </w:p>
  <w:p w:rsidR="00A138E0" w:rsidRDefault="00A138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344"/>
      <w:docPartObj>
        <w:docPartGallery w:val="Page Numbers (Bottom of Page)"/>
        <w:docPartUnique/>
      </w:docPartObj>
    </w:sdtPr>
    <w:sdtEndPr/>
    <w:sdtContent>
      <w:p w:rsidR="003750A4" w:rsidRDefault="00C17978">
        <w:pPr>
          <w:pStyle w:val="a4"/>
          <w:jc w:val="center"/>
        </w:pPr>
        <w:r>
          <w:fldChar w:fldCharType="begin"/>
        </w:r>
        <w:r>
          <w:instrText xml:space="preserve"> PAGE   \* MERGEFORMAT </w:instrText>
        </w:r>
        <w:r>
          <w:fldChar w:fldCharType="separate"/>
        </w:r>
        <w:r w:rsidR="00ED0DBB" w:rsidRPr="00ED0DBB">
          <w:rPr>
            <w:noProof/>
            <w:lang w:val="zh-CN"/>
          </w:rPr>
          <w:t>6</w:t>
        </w:r>
        <w:r>
          <w:rPr>
            <w:noProof/>
            <w:lang w:val="zh-CN"/>
          </w:rPr>
          <w:fldChar w:fldCharType="end"/>
        </w:r>
      </w:p>
    </w:sdtContent>
  </w:sdt>
  <w:p w:rsidR="003750A4" w:rsidRDefault="003750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3A" w:rsidRDefault="002A313A" w:rsidP="00C9356A">
      <w:r>
        <w:separator/>
      </w:r>
    </w:p>
  </w:footnote>
  <w:footnote w:type="continuationSeparator" w:id="0">
    <w:p w:rsidR="002A313A" w:rsidRDefault="002A313A" w:rsidP="00C93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56A"/>
    <w:rsid w:val="000B7E81"/>
    <w:rsid w:val="00185395"/>
    <w:rsid w:val="001A5CA1"/>
    <w:rsid w:val="001C1CD7"/>
    <w:rsid w:val="001D72A6"/>
    <w:rsid w:val="002109A6"/>
    <w:rsid w:val="00274854"/>
    <w:rsid w:val="00287052"/>
    <w:rsid w:val="002A313A"/>
    <w:rsid w:val="002A3E5A"/>
    <w:rsid w:val="002A70F2"/>
    <w:rsid w:val="002B7779"/>
    <w:rsid w:val="00312145"/>
    <w:rsid w:val="00320829"/>
    <w:rsid w:val="0033532B"/>
    <w:rsid w:val="003750A4"/>
    <w:rsid w:val="00391336"/>
    <w:rsid w:val="00393C9D"/>
    <w:rsid w:val="0041331A"/>
    <w:rsid w:val="004F797B"/>
    <w:rsid w:val="005366EF"/>
    <w:rsid w:val="00666F83"/>
    <w:rsid w:val="0066755F"/>
    <w:rsid w:val="006E3298"/>
    <w:rsid w:val="007037A5"/>
    <w:rsid w:val="00753232"/>
    <w:rsid w:val="00757030"/>
    <w:rsid w:val="007812BE"/>
    <w:rsid w:val="007B0785"/>
    <w:rsid w:val="007E3296"/>
    <w:rsid w:val="00852FD9"/>
    <w:rsid w:val="00861F60"/>
    <w:rsid w:val="008A3553"/>
    <w:rsid w:val="008C249A"/>
    <w:rsid w:val="008D5E70"/>
    <w:rsid w:val="008E2ECD"/>
    <w:rsid w:val="009041F3"/>
    <w:rsid w:val="00970742"/>
    <w:rsid w:val="00996AAF"/>
    <w:rsid w:val="00A138E0"/>
    <w:rsid w:val="00A13FE6"/>
    <w:rsid w:val="00A45537"/>
    <w:rsid w:val="00AD4D06"/>
    <w:rsid w:val="00B13DD6"/>
    <w:rsid w:val="00B142D0"/>
    <w:rsid w:val="00B20F87"/>
    <w:rsid w:val="00B52E9D"/>
    <w:rsid w:val="00B66901"/>
    <w:rsid w:val="00B85BAB"/>
    <w:rsid w:val="00BC2ADD"/>
    <w:rsid w:val="00BD138C"/>
    <w:rsid w:val="00C17978"/>
    <w:rsid w:val="00C26AB0"/>
    <w:rsid w:val="00C809D4"/>
    <w:rsid w:val="00C9356A"/>
    <w:rsid w:val="00CA3283"/>
    <w:rsid w:val="00CF54B9"/>
    <w:rsid w:val="00CF5D53"/>
    <w:rsid w:val="00D00636"/>
    <w:rsid w:val="00D32FF0"/>
    <w:rsid w:val="00D56B90"/>
    <w:rsid w:val="00D57CB6"/>
    <w:rsid w:val="00D82ABC"/>
    <w:rsid w:val="00D90F55"/>
    <w:rsid w:val="00DA671F"/>
    <w:rsid w:val="00DC2015"/>
    <w:rsid w:val="00E11B78"/>
    <w:rsid w:val="00E500E5"/>
    <w:rsid w:val="00EC22A0"/>
    <w:rsid w:val="00ED0DBB"/>
    <w:rsid w:val="00ED4061"/>
    <w:rsid w:val="00F97DAD"/>
    <w:rsid w:val="00FA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6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93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9356A"/>
    <w:rPr>
      <w:rFonts w:cs="Times New Roman"/>
      <w:sz w:val="18"/>
      <w:szCs w:val="18"/>
    </w:rPr>
  </w:style>
  <w:style w:type="paragraph" w:styleId="a4">
    <w:name w:val="footer"/>
    <w:basedOn w:val="a"/>
    <w:link w:val="Char0"/>
    <w:uiPriority w:val="99"/>
    <w:rsid w:val="00C9356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9356A"/>
    <w:rPr>
      <w:rFonts w:cs="Times New Roman"/>
      <w:sz w:val="18"/>
      <w:szCs w:val="18"/>
    </w:rPr>
  </w:style>
  <w:style w:type="character" w:styleId="a5">
    <w:name w:val="page number"/>
    <w:basedOn w:val="a0"/>
    <w:uiPriority w:val="99"/>
    <w:rsid w:val="00C9356A"/>
    <w:rPr>
      <w:rFonts w:cs="Times New Roman"/>
    </w:rPr>
  </w:style>
  <w:style w:type="paragraph" w:customStyle="1" w:styleId="CharCharCharCharCharCharCharCharCharCharCharCharCharCharCharCharCharCharCharCharChar1Char">
    <w:name w:val="Char Char Char Char Char Char Char Char Char Char Char Char Char Char Char Char Char Char Char Char Char1 Char"/>
    <w:autoRedefine/>
    <w:uiPriority w:val="99"/>
    <w:rsid w:val="002A3E5A"/>
    <w:pPr>
      <w:widowControl w:val="0"/>
      <w:spacing w:line="360" w:lineRule="exact"/>
      <w:ind w:firstLineChars="200" w:firstLine="480"/>
      <w:jc w:val="both"/>
    </w:pPr>
    <w:rPr>
      <w:rFonts w:ascii="Times New Roman" w:eastAsia="仿宋_GB2312" w:hAnsi="Times New Roman"/>
      <w:noProof/>
      <w:sz w:val="24"/>
      <w:szCs w:val="24"/>
    </w:rPr>
  </w:style>
  <w:style w:type="paragraph" w:customStyle="1" w:styleId="Char1">
    <w:name w:val="Char"/>
    <w:basedOn w:val="a"/>
    <w:uiPriority w:val="99"/>
    <w:rsid w:val="00E500E5"/>
    <w:pPr>
      <w:widowControl/>
      <w:spacing w:after="160" w:line="240" w:lineRule="exact"/>
      <w:jc w:val="left"/>
    </w:pPr>
    <w:rPr>
      <w:rFonts w:eastAsia="仿宋_GB2312"/>
      <w:sz w:val="32"/>
    </w:rPr>
  </w:style>
  <w:style w:type="paragraph" w:styleId="a6">
    <w:name w:val="Normal (Web)"/>
    <w:basedOn w:val="a"/>
    <w:uiPriority w:val="99"/>
    <w:unhideWhenUsed/>
    <w:rsid w:val="002109A6"/>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320829"/>
    <w:rPr>
      <w:sz w:val="18"/>
      <w:szCs w:val="18"/>
    </w:rPr>
  </w:style>
  <w:style w:type="character" w:customStyle="1" w:styleId="Char2">
    <w:name w:val="批注框文本 Char"/>
    <w:basedOn w:val="a0"/>
    <w:link w:val="a7"/>
    <w:uiPriority w:val="99"/>
    <w:semiHidden/>
    <w:rsid w:val="00320829"/>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441</Words>
  <Characters>2520</Characters>
  <Application>Microsoft Office Word</Application>
  <DocSecurity>0</DocSecurity>
  <Lines>21</Lines>
  <Paragraphs>5</Paragraphs>
  <ScaleCrop>false</ScaleCrop>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江门高新区（江海区）发展改革和统计局2015年度行政许可实施和监督管理情况报告</dc:title>
  <dc:creator>发改统计局</dc:creator>
  <cp:lastModifiedBy>发改统计局</cp:lastModifiedBy>
  <cp:revision>16</cp:revision>
  <cp:lastPrinted>2018-03-27T08:59:00Z</cp:lastPrinted>
  <dcterms:created xsi:type="dcterms:W3CDTF">2018-03-12T01:27:00Z</dcterms:created>
  <dcterms:modified xsi:type="dcterms:W3CDTF">2018-03-27T08:59:00Z</dcterms:modified>
</cp:coreProperties>
</file>