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spacing w:after="100" w:afterAutospacing="1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江门市</w:t>
      </w:r>
      <w:r>
        <w:rPr>
          <w:rFonts w:asciiTheme="majorEastAsia" w:eastAsiaTheme="majorEastAsia" w:hAnsiTheme="majorEastAsia" w:hint="eastAsia"/>
          <w:b/>
          <w:sz w:val="44"/>
          <w:szCs w:val="44"/>
          <w:lang w:eastAsia="zh-CN"/>
        </w:rPr>
        <w:t>江海区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财政局普法责任清单</w:t>
      </w:r>
    </w:p>
    <w:tbl>
      <w:tblPr>
        <w:tblStyle w:val="TableGrid"/>
        <w:tblW w:w="9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147"/>
        <w:gridCol w:w="2805"/>
      </w:tblGrid>
      <w:tr>
        <w:tblPrEx>
          <w:tblW w:w="951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</w:trPr>
        <w:tc>
          <w:tcPr>
            <w:tcW w:w="56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1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普法内容</w:t>
            </w:r>
          </w:p>
        </w:tc>
        <w:tc>
          <w:tcPr>
            <w:tcW w:w="280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责任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zh-CN"/>
              </w:rPr>
              <w:t>股室</w:t>
            </w:r>
          </w:p>
        </w:tc>
      </w:tr>
      <w:tr>
        <w:tblPrEx>
          <w:tblW w:w="9519" w:type="dxa"/>
          <w:tblInd w:w="-60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567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6147" w:type="dxa"/>
            <w:vAlign w:val="center"/>
          </w:tcPr>
          <w:p>
            <w:pPr>
              <w:spacing w:before="156" w:beforeLines="50" w:after="156" w:afterLines="50" w:line="4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习近平法治思想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中华人民共和国宪法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各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lang w:eastAsia="zh-CN"/>
              </w:rPr>
              <w:t>股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室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lang w:eastAsia="zh-CN"/>
              </w:rPr>
              <w:t>及属下单位</w:t>
            </w:r>
          </w:p>
        </w:tc>
      </w:tr>
      <w:tr>
        <w:tblPrEx>
          <w:tblW w:w="9519" w:type="dxa"/>
          <w:tblInd w:w="-60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</w:p>
        </w:tc>
        <w:tc>
          <w:tcPr>
            <w:tcW w:w="6147" w:type="dxa"/>
            <w:vAlign w:val="center"/>
          </w:tcPr>
          <w:p>
            <w:pPr>
              <w:spacing w:before="156" w:beforeLines="50" w:after="156" w:afterLines="50" w:line="420" w:lineRule="exact"/>
              <w:jc w:val="left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中国共产党章程、中国共产党廉洁自律准则、中国共产党纪律处分条例等各项党内法规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中华人民共和国政府信息公开条例、信访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工作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条例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8"/>
                <w:lang w:eastAsia="zh-CN"/>
              </w:rPr>
              <w:t>中华人民共和国保守国家秘密法、中华人民共和国保守国家秘密法实施条例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办公室</w:t>
            </w:r>
          </w:p>
        </w:tc>
      </w:tr>
      <w:tr>
        <w:tblPrEx>
          <w:tblW w:w="9519" w:type="dxa"/>
          <w:tblInd w:w="-60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/>
        </w:trPr>
        <w:tc>
          <w:tcPr>
            <w:tcW w:w="567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3</w:t>
            </w:r>
          </w:p>
        </w:tc>
        <w:tc>
          <w:tcPr>
            <w:tcW w:w="6147" w:type="dxa"/>
            <w:vAlign w:val="center"/>
          </w:tcPr>
          <w:p>
            <w:pPr>
              <w:spacing w:before="156" w:beforeLines="50" w:after="156" w:afterLines="50" w:line="420" w:lineRule="exact"/>
              <w:jc w:val="left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中华人民共和国预算法及其实施条例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预算国库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股</w:t>
            </w:r>
          </w:p>
        </w:tc>
      </w:tr>
      <w:tr>
        <w:tblPrEx>
          <w:tblW w:w="9519" w:type="dxa"/>
          <w:tblInd w:w="-60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/>
        </w:trPr>
        <w:tc>
          <w:tcPr>
            <w:tcW w:w="567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4</w:t>
            </w:r>
          </w:p>
        </w:tc>
        <w:tc>
          <w:tcPr>
            <w:tcW w:w="6147" w:type="dxa"/>
            <w:vAlign w:val="center"/>
          </w:tcPr>
          <w:p>
            <w:pPr>
              <w:spacing w:before="156" w:beforeLines="50" w:after="156" w:afterLines="50" w:line="420" w:lineRule="exact"/>
              <w:jc w:val="left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中华人民共和国反有组织犯罪法、政府购买服务管理办法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行政文教社保股</w:t>
            </w:r>
          </w:p>
        </w:tc>
      </w:tr>
      <w:tr>
        <w:tblPrEx>
          <w:tblW w:w="9519" w:type="dxa"/>
          <w:tblInd w:w="-60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7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 w:hint="default"/>
                <w:sz w:val="24"/>
                <w:szCs w:val="28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6147" w:type="dxa"/>
            <w:vAlign w:val="center"/>
          </w:tcPr>
          <w:p>
            <w:pPr>
              <w:spacing w:before="156" w:beforeLines="50" w:after="156" w:afterLines="50" w:line="420" w:lineRule="exact"/>
              <w:jc w:val="left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财政票据管理办法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综合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股</w:t>
            </w:r>
          </w:p>
        </w:tc>
      </w:tr>
      <w:tr>
        <w:tblPrEx>
          <w:tblW w:w="9519" w:type="dxa"/>
          <w:tblInd w:w="-60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/>
        </w:trPr>
        <w:tc>
          <w:tcPr>
            <w:tcW w:w="567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6147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Theme="minorEastAsia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中华人民共和国会计法、中华人民共和国行政许可法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中华人民共和国政府采购法及其实施条例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财政违法行为处罚处分条例、财政部门监督办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法、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auto"/>
                <w:sz w:val="24"/>
                <w:szCs w:val="28"/>
              </w:rPr>
              <w:t>中华人民共和国行政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auto"/>
                <w:sz w:val="24"/>
                <w:szCs w:val="28"/>
                <w:lang w:eastAsia="zh-CN"/>
              </w:rPr>
              <w:t>复议法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auto"/>
                <w:sz w:val="24"/>
                <w:szCs w:val="2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中华人民共和国行政处罚法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8"/>
                <w:lang w:eastAsia="zh-CN"/>
              </w:rPr>
              <w:t>中华人民共和国民法典、行政执法监督条例、中华人民共和国法治宣传教育法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综合股（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会计绩效、政府采购、监督检查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）</w:t>
            </w:r>
          </w:p>
        </w:tc>
      </w:tr>
      <w:tr>
        <w:tblPrEx>
          <w:tblW w:w="9519" w:type="dxa"/>
          <w:tblInd w:w="-60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/>
        </w:trPr>
        <w:tc>
          <w:tcPr>
            <w:tcW w:w="567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6147" w:type="dxa"/>
            <w:vAlign w:val="center"/>
          </w:tcPr>
          <w:p>
            <w:pPr>
              <w:spacing w:before="156" w:beforeLines="50" w:after="156" w:afterLines="50" w:line="420" w:lineRule="exact"/>
              <w:jc w:val="left"/>
              <w:rPr>
                <w:rFonts w:asciiTheme="minorEastAsia" w:eastAsiaTheme="minorEastAsia" w:hAnsiTheme="minorEastAsia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行政事业性国有资产管理条例、行政单位国有资产管理暂行办法、事业单位国有资产管理暂行办法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资产债务管理股</w:t>
            </w:r>
          </w:p>
        </w:tc>
      </w:tr>
      <w:tr>
        <w:tblPrEx>
          <w:tblW w:w="9519" w:type="dxa"/>
          <w:tblInd w:w="-60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567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6147" w:type="dxa"/>
            <w:vAlign w:val="center"/>
          </w:tcPr>
          <w:p>
            <w:pPr>
              <w:spacing w:before="156" w:beforeLines="50" w:after="156" w:afterLines="50" w:line="420" w:lineRule="exact"/>
              <w:jc w:val="left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国有资产法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企业国有资产监督管理暂行条例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公司法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国有企业管理人员处分条例</w:t>
            </w:r>
            <w:bookmarkStart w:id="0" w:name="_GoBack"/>
            <w:bookmarkEnd w:id="0"/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  <w:lang w:eastAsia="zh-CN"/>
              </w:rPr>
              <w:t>国有企业管理股</w:t>
            </w:r>
          </w:p>
        </w:tc>
      </w:tr>
    </w:tbl>
    <w:p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40" w:right="1531" w:bottom="1440" w:left="1531" w:header="851" w:footer="794" w:gutter="0"/>
      <w:pgNumType w:fmt="numberInDash"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- 2 -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- 1 -</w:t>
    </w:r>
    <w:r>
      <w:rPr>
        <w:rFonts w:ascii="宋体" w:hAnsi="宋体"/>
        <w:sz w:val="2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邹子晴">
    <w15:presenceInfo w15:providerId="None" w15:userId="邹子晴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1" w:insDel="1" w:markup="0"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B5FBF486"/>
    <w:rsid w:val="B7DD7A60"/>
    <w:rsid w:val="BF9E77E7"/>
    <w:rsid w:val="BFF7E0FB"/>
    <w:rsid w:val="D3FEC2B7"/>
    <w:rsid w:val="EBFFE644"/>
    <w:rsid w:val="EEDEB70F"/>
    <w:rsid w:val="FBF7B900"/>
    <w:rsid w:val="FD901025"/>
    <w:rsid w:val="FDF60B16"/>
    <w:rsid w:val="00081437"/>
    <w:rsid w:val="000F14D4"/>
    <w:rsid w:val="0011153F"/>
    <w:rsid w:val="001223A5"/>
    <w:rsid w:val="00167FF7"/>
    <w:rsid w:val="0018636F"/>
    <w:rsid w:val="001D4BDB"/>
    <w:rsid w:val="00262831"/>
    <w:rsid w:val="002A2C12"/>
    <w:rsid w:val="00330B61"/>
    <w:rsid w:val="003A5C9B"/>
    <w:rsid w:val="003B315D"/>
    <w:rsid w:val="003C2AF0"/>
    <w:rsid w:val="003D46E7"/>
    <w:rsid w:val="003F0D2F"/>
    <w:rsid w:val="004117E4"/>
    <w:rsid w:val="00474E24"/>
    <w:rsid w:val="00521773"/>
    <w:rsid w:val="005A2F5F"/>
    <w:rsid w:val="005B091A"/>
    <w:rsid w:val="005B2959"/>
    <w:rsid w:val="005D0FB2"/>
    <w:rsid w:val="005E365E"/>
    <w:rsid w:val="00660D2B"/>
    <w:rsid w:val="00671E7A"/>
    <w:rsid w:val="00755443"/>
    <w:rsid w:val="007A06AC"/>
    <w:rsid w:val="008828FE"/>
    <w:rsid w:val="0093731A"/>
    <w:rsid w:val="00957CDD"/>
    <w:rsid w:val="00996FFC"/>
    <w:rsid w:val="009B4DE5"/>
    <w:rsid w:val="00A91C6B"/>
    <w:rsid w:val="00AA3DAA"/>
    <w:rsid w:val="00AB5247"/>
    <w:rsid w:val="00B06009"/>
    <w:rsid w:val="00B10C2F"/>
    <w:rsid w:val="00B1713B"/>
    <w:rsid w:val="00BC721C"/>
    <w:rsid w:val="00C02105"/>
    <w:rsid w:val="00E2366D"/>
    <w:rsid w:val="00E42DBC"/>
    <w:rsid w:val="00E52602"/>
    <w:rsid w:val="00E913AB"/>
    <w:rsid w:val="00EF3519"/>
    <w:rsid w:val="00F67207"/>
    <w:rsid w:val="08773394"/>
    <w:rsid w:val="0FCF535B"/>
    <w:rsid w:val="1094660D"/>
    <w:rsid w:val="152B1206"/>
    <w:rsid w:val="22E54950"/>
    <w:rsid w:val="2A75518C"/>
    <w:rsid w:val="2FAF1967"/>
    <w:rsid w:val="33BFFE1D"/>
    <w:rsid w:val="3D7F7807"/>
    <w:rsid w:val="486B3C4B"/>
    <w:rsid w:val="4D8EE9F9"/>
    <w:rsid w:val="51403FA9"/>
    <w:rsid w:val="542B7786"/>
    <w:rsid w:val="5B5A0972"/>
    <w:rsid w:val="5E9258AA"/>
    <w:rsid w:val="5FF46B04"/>
    <w:rsid w:val="69A76A83"/>
    <w:rsid w:val="69C40C1C"/>
    <w:rsid w:val="6BBF7426"/>
    <w:rsid w:val="6F8C383F"/>
    <w:rsid w:val="6FFDE696"/>
    <w:rsid w:val="71BF796E"/>
    <w:rsid w:val="797D571E"/>
    <w:rsid w:val="7EEF2816"/>
    <w:rsid w:val="7FBB309C"/>
  </w:rsids>
  <w:docVars>
    <w:docVar w:name="chaosong" w:val="市普法办"/>
    <w:docVar w:name="commondata" w:val="eyJoZGlkIjoiN2IxNjcyOTNhNDg0NTdkYjJkNzQzZTJlZWY2MjE3YjgifQ=="/>
    <w:docVar w:name="dengji" w:val="一般"/>
    <w:docVar w:name="fengfadate" w:val=" "/>
    <w:docVar w:name="filecopys" w:val="4"/>
    <w:docVar w:name="KeepLimit" w:val=" "/>
    <w:docVar w:name="mainword" w:val=" "/>
    <w:docVar w:name="miji" w:val="普通"/>
    <w:docVar w:name="QianFaUserName" w:val="梁润方"/>
    <w:docVar w:name="subject" w:val="关于印发《江门市财政局普法责任清单》的通知"/>
    <w:docVar w:name="TypingDate" w:val=" "/>
    <w:docVar w:name="word1" w:val=" "/>
    <w:docVar w:name="word2" w:val="2020"/>
    <w:docVar w:name="word3" w:val=" "/>
    <w:docVar w:name="YFDATE" w:val="2020-07-28"/>
    <w:docVar w:name="zhusong" w:val="本局各科室;属下各单位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qFormat/>
    <w:rPr>
      <w:sz w:val="18"/>
      <w:szCs w:val="18"/>
    </w:r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474</Words>
  <Characters>474</Characters>
  <Application>Microsoft Office Word</Application>
  <DocSecurity>0</DocSecurity>
  <Lines>4</Lines>
  <Paragraphs>1</Paragraphs>
  <ScaleCrop>false</ScaleCrop>
  <Company>WwW.YlmF.CoM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邹子晴</cp:lastModifiedBy>
  <cp:revision>32</cp:revision>
  <cp:lastPrinted>2020-08-01T10:10:00Z</cp:lastPrinted>
  <dcterms:created xsi:type="dcterms:W3CDTF">2015-11-10T06:46:00Z</dcterms:created>
  <dcterms:modified xsi:type="dcterms:W3CDTF">2026-03-24T00:58:16Z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79B1E87EC2CF45479D04C41A5569F5A9</vt:lpwstr>
  </property>
  <property fmtid="{D5CDD505-2E9C-101B-9397-08002B2CF9AE}" pid="3" name="KSOProductBuildVer">
    <vt:lpwstr>2052-11.1.0.11744</vt:lpwstr>
  </property>
</Properties>
</file>