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EFA" w:rsidRDefault="00C64EFA">
      <w:pPr>
        <w:spacing w:line="520" w:lineRule="exact"/>
        <w:jc w:val="right"/>
        <w:rPr>
          <w:spacing w:val="120"/>
        </w:rPr>
      </w:pPr>
    </w:p>
    <w:p w:rsidR="00C64EFA" w:rsidRDefault="00FC7DAE">
      <w:pPr>
        <w:spacing w:line="520" w:lineRule="exact"/>
        <w:jc w:val="center"/>
        <w:rPr>
          <w:rFonts w:ascii="方正小标宋简体" w:eastAsia="方正小标宋简体" w:hAnsi="宋体"/>
          <w:b/>
          <w:sz w:val="44"/>
          <w:szCs w:val="44"/>
        </w:rPr>
      </w:pPr>
      <w:r>
        <w:rPr>
          <w:rFonts w:ascii="方正小标宋简体" w:eastAsia="方正小标宋简体" w:hAnsi="宋体" w:hint="eastAsia"/>
          <w:b/>
          <w:sz w:val="44"/>
          <w:szCs w:val="44"/>
        </w:rPr>
        <w:t>行政处罚决定书</w:t>
      </w:r>
    </w:p>
    <w:p w:rsidR="00C64EFA" w:rsidRDefault="00C64EFA">
      <w:pPr>
        <w:spacing w:line="520" w:lineRule="exact"/>
        <w:jc w:val="center"/>
        <w:rPr>
          <w:rFonts w:ascii="仿宋_GB2312" w:eastAsia="仿宋_GB2312" w:hAnsi="仿宋"/>
          <w:color w:val="000000"/>
          <w:sz w:val="32"/>
          <w:szCs w:val="32"/>
        </w:rPr>
      </w:pPr>
    </w:p>
    <w:p w:rsidR="00C64EFA" w:rsidRDefault="00FC7DAE">
      <w:pPr>
        <w:spacing w:line="578" w:lineRule="exact"/>
        <w:jc w:val="left"/>
        <w:rPr>
          <w:rFonts w:ascii="Times New Roman" w:eastAsia="仿宋_GB2312" w:hAnsi="Times New Roman"/>
          <w:sz w:val="32"/>
          <w:szCs w:val="32"/>
        </w:rPr>
      </w:pPr>
      <w:r>
        <w:rPr>
          <w:rFonts w:ascii="仿宋" w:eastAsia="仿宋" w:hAnsi="仿宋" w:hint="eastAsia"/>
          <w:sz w:val="32"/>
          <w:szCs w:val="32"/>
        </w:rPr>
        <w:t xml:space="preserve">   </w:t>
      </w:r>
      <w:r>
        <w:rPr>
          <w:rFonts w:ascii="仿宋" w:eastAsia="仿宋" w:hAnsi="仿宋" w:hint="eastAsia"/>
          <w:sz w:val="32"/>
          <w:szCs w:val="32"/>
        </w:rPr>
        <w:t xml:space="preserve">                              </w:t>
      </w:r>
      <w:r>
        <w:rPr>
          <w:rFonts w:ascii="Times New Roman" w:eastAsia="仿宋_GB2312" w:hAnsi="Times New Roman" w:hint="eastAsia"/>
          <w:sz w:val="32"/>
          <w:szCs w:val="32"/>
        </w:rPr>
        <w:t>江</w:t>
      </w:r>
      <w:proofErr w:type="gramStart"/>
      <w:r>
        <w:rPr>
          <w:rFonts w:ascii="Times New Roman" w:eastAsia="仿宋_GB2312" w:hAnsi="Times New Roman" w:hint="eastAsia"/>
          <w:sz w:val="32"/>
          <w:szCs w:val="32"/>
        </w:rPr>
        <w:t>江环罚</w:t>
      </w:r>
      <w:proofErr w:type="gramEnd"/>
      <w:r>
        <w:rPr>
          <w:rFonts w:ascii="Times New Roman" w:eastAsia="仿宋_GB2312" w:hAnsi="Times New Roman" w:hint="eastAsia"/>
          <w:sz w:val="32"/>
          <w:szCs w:val="32"/>
        </w:rPr>
        <w:t>〔</w:t>
      </w:r>
      <w:r>
        <w:rPr>
          <w:rFonts w:ascii="Times New Roman" w:eastAsia="仿宋_GB2312" w:hAnsi="Times New Roman" w:hint="eastAsia"/>
          <w:sz w:val="32"/>
          <w:szCs w:val="32"/>
        </w:rPr>
        <w:t>2026</w:t>
      </w:r>
      <w:r>
        <w:rPr>
          <w:rFonts w:ascii="Times New Roman" w:eastAsia="仿宋_GB2312" w:hAnsi="Times New Roman" w:hint="eastAsia"/>
          <w:sz w:val="32"/>
          <w:szCs w:val="32"/>
        </w:rPr>
        <w:t>〕</w:t>
      </w:r>
      <w:r>
        <w:rPr>
          <w:rFonts w:ascii="Times New Roman" w:eastAsia="仿宋_GB2312" w:hAnsi="Times New Roman" w:hint="eastAsia"/>
          <w:sz w:val="32"/>
          <w:szCs w:val="32"/>
        </w:rPr>
        <w:t>3</w:t>
      </w:r>
      <w:r>
        <w:rPr>
          <w:rFonts w:ascii="Times New Roman" w:eastAsia="仿宋_GB2312" w:hAnsi="Times New Roman" w:hint="eastAsia"/>
          <w:sz w:val="32"/>
          <w:szCs w:val="32"/>
        </w:rPr>
        <w:t>号</w:t>
      </w:r>
    </w:p>
    <w:p w:rsidR="00C64EFA" w:rsidRDefault="00C64EFA">
      <w:pPr>
        <w:spacing w:line="578" w:lineRule="exact"/>
        <w:jc w:val="left"/>
        <w:rPr>
          <w:rFonts w:ascii="Times New Roman" w:eastAsia="仿宋_GB2312" w:hAnsi="Times New Roman"/>
          <w:sz w:val="32"/>
          <w:szCs w:val="32"/>
        </w:rPr>
      </w:pPr>
    </w:p>
    <w:p w:rsidR="00C64EFA" w:rsidRDefault="00FC7DAE">
      <w:pPr>
        <w:widowControl/>
        <w:spacing w:line="578" w:lineRule="exact"/>
        <w:jc w:val="left"/>
        <w:rPr>
          <w:rFonts w:ascii="仿宋_GB2312" w:eastAsia="仿宋_GB2312" w:hAnsi="仿宋"/>
          <w:sz w:val="32"/>
          <w:szCs w:val="32"/>
        </w:rPr>
      </w:pPr>
      <w:r>
        <w:rPr>
          <w:rFonts w:ascii="仿宋_GB2312" w:eastAsia="仿宋_GB2312" w:hAnsi="仿宋" w:hint="eastAsia"/>
          <w:sz w:val="32"/>
          <w:szCs w:val="32"/>
        </w:rPr>
        <w:t>当事人：江</w:t>
      </w:r>
      <w:proofErr w:type="gramStart"/>
      <w:r>
        <w:rPr>
          <w:rFonts w:ascii="仿宋_GB2312" w:eastAsia="仿宋_GB2312" w:hAnsi="仿宋" w:hint="eastAsia"/>
          <w:sz w:val="32"/>
          <w:szCs w:val="32"/>
        </w:rPr>
        <w:t>门市升旭五金</w:t>
      </w:r>
      <w:proofErr w:type="gramEnd"/>
      <w:r>
        <w:rPr>
          <w:rFonts w:ascii="仿宋_GB2312" w:eastAsia="仿宋_GB2312" w:hAnsi="仿宋" w:hint="eastAsia"/>
          <w:sz w:val="32"/>
          <w:szCs w:val="32"/>
        </w:rPr>
        <w:t>制品有限公司</w:t>
      </w:r>
    </w:p>
    <w:p w:rsidR="00C64EFA" w:rsidRDefault="00FC7DAE">
      <w:pPr>
        <w:widowControl/>
        <w:spacing w:line="578" w:lineRule="exact"/>
        <w:jc w:val="left"/>
        <w:rPr>
          <w:rFonts w:ascii="仿宋_GB2312" w:eastAsia="仿宋_GB2312" w:hAnsi="仿宋"/>
          <w:sz w:val="32"/>
          <w:szCs w:val="32"/>
        </w:rPr>
      </w:pPr>
      <w:r>
        <w:rPr>
          <w:rFonts w:ascii="仿宋_GB2312" w:eastAsia="仿宋_GB2312" w:hAnsi="仿宋" w:hint="eastAsia"/>
          <w:sz w:val="32"/>
          <w:szCs w:val="32"/>
        </w:rPr>
        <w:t>法定代表人：李跃英</w:t>
      </w:r>
    </w:p>
    <w:p w:rsidR="00C64EFA" w:rsidRDefault="00FC7DAE">
      <w:pPr>
        <w:widowControl/>
        <w:spacing w:line="578" w:lineRule="exact"/>
        <w:jc w:val="left"/>
        <w:rPr>
          <w:rFonts w:ascii="仿宋_GB2312" w:eastAsia="仿宋_GB2312" w:hAnsi="仿宋"/>
          <w:sz w:val="32"/>
          <w:szCs w:val="32"/>
        </w:rPr>
      </w:pPr>
      <w:r>
        <w:rPr>
          <w:rFonts w:ascii="仿宋_GB2312" w:eastAsia="仿宋_GB2312" w:hAnsi="仿宋" w:hint="eastAsia"/>
          <w:sz w:val="32"/>
          <w:szCs w:val="32"/>
        </w:rPr>
        <w:t>统一社会信用代码：</w:t>
      </w:r>
      <w:r>
        <w:rPr>
          <w:rFonts w:ascii="Times New Roman" w:eastAsia="仿宋_GB2312" w:hAnsi="Times New Roman" w:hint="eastAsia"/>
          <w:sz w:val="32"/>
          <w:szCs w:val="32"/>
        </w:rPr>
        <w:t>91440704MA7F19J55M</w:t>
      </w:r>
    </w:p>
    <w:p w:rsidR="00C64EFA" w:rsidRDefault="00FC7DAE">
      <w:pPr>
        <w:widowControl/>
        <w:spacing w:line="578" w:lineRule="exact"/>
        <w:jc w:val="left"/>
        <w:rPr>
          <w:rFonts w:ascii="仿宋_GB2312" w:eastAsia="仿宋_GB2312" w:hAnsi="仿宋"/>
          <w:sz w:val="32"/>
          <w:szCs w:val="32"/>
        </w:rPr>
      </w:pPr>
      <w:r>
        <w:rPr>
          <w:rFonts w:ascii="仿宋_GB2312" w:eastAsia="仿宋_GB2312" w:hAnsi="仿宋" w:hint="eastAsia"/>
          <w:sz w:val="32"/>
          <w:szCs w:val="32"/>
        </w:rPr>
        <w:t>住所：</w:t>
      </w:r>
      <w:r>
        <w:rPr>
          <w:rFonts w:ascii="Times New Roman" w:eastAsia="仿宋_GB2312" w:hAnsi="Times New Roman" w:hint="eastAsia"/>
          <w:sz w:val="32"/>
          <w:szCs w:val="32"/>
        </w:rPr>
        <w:t>江门市江海区高新区</w:t>
      </w:r>
      <w:r>
        <w:rPr>
          <w:rFonts w:ascii="Times New Roman" w:eastAsia="仿宋_GB2312" w:hAnsi="Times New Roman" w:hint="eastAsia"/>
          <w:sz w:val="32"/>
          <w:szCs w:val="32"/>
        </w:rPr>
        <w:t>6</w:t>
      </w:r>
      <w:r>
        <w:rPr>
          <w:rFonts w:ascii="Times New Roman" w:eastAsia="仿宋_GB2312" w:hAnsi="Times New Roman" w:hint="eastAsia"/>
          <w:sz w:val="32"/>
          <w:szCs w:val="32"/>
        </w:rPr>
        <w:t>号地前进工业园</w:t>
      </w:r>
      <w:r>
        <w:rPr>
          <w:rFonts w:ascii="Times New Roman" w:eastAsia="仿宋_GB2312" w:hAnsi="Times New Roman" w:hint="eastAsia"/>
          <w:sz w:val="32"/>
          <w:szCs w:val="32"/>
        </w:rPr>
        <w:t>3</w:t>
      </w:r>
      <w:r>
        <w:rPr>
          <w:rFonts w:ascii="Times New Roman" w:eastAsia="仿宋_GB2312" w:hAnsi="Times New Roman" w:hint="eastAsia"/>
          <w:sz w:val="32"/>
          <w:szCs w:val="32"/>
        </w:rPr>
        <w:t>号</w:t>
      </w:r>
      <w:r>
        <w:rPr>
          <w:rFonts w:ascii="Times New Roman" w:eastAsia="仿宋_GB2312" w:hAnsi="Times New Roman" w:hint="eastAsia"/>
          <w:sz w:val="32"/>
          <w:szCs w:val="32"/>
        </w:rPr>
        <w:t>08</w:t>
      </w:r>
      <w:r>
        <w:rPr>
          <w:rFonts w:ascii="Times New Roman" w:eastAsia="仿宋_GB2312" w:hAnsi="Times New Roman" w:hint="eastAsia"/>
          <w:sz w:val="32"/>
          <w:szCs w:val="32"/>
        </w:rPr>
        <w:t>厂房首层自编</w:t>
      </w:r>
      <w:r>
        <w:rPr>
          <w:rFonts w:ascii="Times New Roman" w:eastAsia="仿宋_GB2312" w:hAnsi="Times New Roman" w:hint="eastAsia"/>
          <w:sz w:val="32"/>
          <w:szCs w:val="32"/>
        </w:rPr>
        <w:t>E</w:t>
      </w:r>
      <w:r>
        <w:rPr>
          <w:rFonts w:ascii="仿宋_GB2312" w:eastAsia="仿宋_GB2312" w:hAnsi="仿宋" w:hint="eastAsia"/>
          <w:sz w:val="32"/>
          <w:szCs w:val="32"/>
        </w:rPr>
        <w:t>（信息申报制）</w:t>
      </w:r>
    </w:p>
    <w:p w:rsidR="00C64EFA" w:rsidRDefault="00FC7DAE">
      <w:pPr>
        <w:tabs>
          <w:tab w:val="left" w:pos="630"/>
        </w:tabs>
        <w:spacing w:line="578" w:lineRule="exact"/>
        <w:ind w:firstLineChars="200" w:firstLine="643"/>
        <w:jc w:val="left"/>
        <w:rPr>
          <w:rFonts w:ascii="黑体" w:eastAsia="黑体" w:hAnsi="黑体"/>
          <w:b/>
          <w:sz w:val="32"/>
          <w:szCs w:val="32"/>
        </w:rPr>
      </w:pPr>
      <w:r>
        <w:rPr>
          <w:rFonts w:ascii="黑体" w:eastAsia="黑体" w:hAnsi="黑体" w:hint="eastAsia"/>
          <w:b/>
          <w:sz w:val="32"/>
          <w:szCs w:val="32"/>
        </w:rPr>
        <w:t>一、调查情况及发现的环境违法事实、证据</w:t>
      </w:r>
    </w:p>
    <w:p w:rsidR="00C64EFA" w:rsidRDefault="00FC7DAE" w:rsidP="00000759">
      <w:pPr>
        <w:spacing w:line="578" w:lineRule="exact"/>
        <w:ind w:firstLineChars="59" w:firstLine="189"/>
        <w:rPr>
          <w:rFonts w:ascii="仿宋_GB2312" w:eastAsia="仿宋_GB2312" w:hAnsi="仿宋"/>
          <w:sz w:val="32"/>
          <w:szCs w:val="32"/>
        </w:rPr>
      </w:pPr>
      <w:bookmarkStart w:id="0" w:name="_GoBack"/>
      <w:bookmarkEnd w:id="0"/>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11</w:t>
      </w:r>
      <w:r>
        <w:rPr>
          <w:rFonts w:ascii="Times New Roman" w:eastAsia="仿宋_GB2312" w:hAnsi="Times New Roman" w:hint="eastAsia"/>
          <w:sz w:val="32"/>
          <w:szCs w:val="32"/>
        </w:rPr>
        <w:t>月</w:t>
      </w:r>
      <w:r>
        <w:rPr>
          <w:rFonts w:ascii="Times New Roman" w:eastAsia="仿宋_GB2312" w:hAnsi="Times New Roman" w:hint="eastAsia"/>
          <w:sz w:val="32"/>
          <w:szCs w:val="32"/>
        </w:rPr>
        <w:t>14</w:t>
      </w:r>
      <w:r>
        <w:rPr>
          <w:rFonts w:ascii="Times New Roman" w:eastAsia="仿宋_GB2312" w:hAnsi="Times New Roman" w:hint="eastAsia"/>
          <w:sz w:val="32"/>
          <w:szCs w:val="32"/>
        </w:rPr>
        <w:t>日，我局执法人员对你单位进行现场检查，并委托了广东产品质量监督检验研究院对你单位喷漆工序正在使用的已混合均匀的涂料进行采样检测。根据广东产品质量监督检验研究院出具的《检测报告》（报告编号：</w:t>
      </w:r>
      <w:r>
        <w:rPr>
          <w:rFonts w:ascii="Times New Roman" w:eastAsia="仿宋_GB2312" w:hAnsi="Times New Roman" w:hint="eastAsia"/>
          <w:sz w:val="32"/>
          <w:szCs w:val="32"/>
        </w:rPr>
        <w:t>SH2503572</w:t>
      </w:r>
      <w:r>
        <w:rPr>
          <w:rFonts w:ascii="Times New Roman" w:eastAsia="仿宋_GB2312" w:hAnsi="Times New Roman" w:hint="eastAsia"/>
          <w:sz w:val="32"/>
          <w:szCs w:val="32"/>
        </w:rPr>
        <w:t>）、《检测结果分析报告》【报告编号：广质涂（</w:t>
      </w:r>
      <w:r>
        <w:rPr>
          <w:rFonts w:ascii="Times New Roman" w:eastAsia="仿宋_GB2312" w:hAnsi="Times New Roman" w:hint="eastAsia"/>
          <w:sz w:val="32"/>
          <w:szCs w:val="32"/>
        </w:rPr>
        <w:t>2025</w:t>
      </w:r>
      <w:r>
        <w:rPr>
          <w:rFonts w:ascii="Times New Roman" w:eastAsia="仿宋_GB2312" w:hAnsi="Times New Roman" w:hint="eastAsia"/>
          <w:sz w:val="32"/>
          <w:szCs w:val="32"/>
        </w:rPr>
        <w:t>）</w:t>
      </w:r>
      <w:r>
        <w:rPr>
          <w:rFonts w:ascii="Times New Roman" w:eastAsia="仿宋_GB2312" w:hAnsi="Times New Roman" w:hint="eastAsia"/>
          <w:sz w:val="32"/>
          <w:szCs w:val="32"/>
        </w:rPr>
        <w:t>-SH2503572</w:t>
      </w:r>
      <w:r>
        <w:rPr>
          <w:rFonts w:ascii="Times New Roman" w:eastAsia="仿宋_GB2312" w:hAnsi="Times New Roman" w:hint="eastAsia"/>
          <w:sz w:val="32"/>
          <w:szCs w:val="32"/>
        </w:rPr>
        <w:t>】，你单位喷漆工序使用的已混合均匀的涂料</w:t>
      </w:r>
      <w:r>
        <w:rPr>
          <w:rFonts w:ascii="Times New Roman" w:eastAsia="仿宋_GB2312" w:hAnsi="Times New Roman" w:hint="eastAsia"/>
          <w:sz w:val="32"/>
          <w:szCs w:val="32"/>
        </w:rPr>
        <w:t>VOCs</w:t>
      </w:r>
      <w:r>
        <w:rPr>
          <w:rFonts w:ascii="Times New Roman" w:eastAsia="仿宋_GB2312" w:hAnsi="Times New Roman" w:hint="eastAsia"/>
          <w:sz w:val="32"/>
          <w:szCs w:val="32"/>
        </w:rPr>
        <w:t>含量为</w:t>
      </w:r>
      <w:r>
        <w:rPr>
          <w:rFonts w:ascii="Times New Roman" w:eastAsia="仿宋_GB2312" w:hAnsi="Times New Roman" w:hint="eastAsia"/>
          <w:sz w:val="32"/>
          <w:szCs w:val="32"/>
        </w:rPr>
        <w:t>707g/L</w:t>
      </w:r>
      <w:r>
        <w:rPr>
          <w:rFonts w:ascii="Times New Roman" w:eastAsia="仿宋_GB2312" w:hAnsi="Times New Roman" w:hint="eastAsia"/>
          <w:sz w:val="32"/>
          <w:szCs w:val="32"/>
        </w:rPr>
        <w:t>。上述涂料</w:t>
      </w:r>
      <w:r>
        <w:rPr>
          <w:rFonts w:ascii="Times New Roman" w:eastAsia="仿宋_GB2312" w:hAnsi="Times New Roman" w:hint="eastAsia"/>
          <w:sz w:val="32"/>
          <w:szCs w:val="32"/>
        </w:rPr>
        <w:t>VOCs</w:t>
      </w:r>
      <w:r>
        <w:rPr>
          <w:rFonts w:ascii="Times New Roman" w:eastAsia="仿宋_GB2312" w:hAnsi="Times New Roman" w:hint="eastAsia"/>
          <w:sz w:val="32"/>
          <w:szCs w:val="32"/>
        </w:rPr>
        <w:t>含量与你单位《建设项目环境影响报告表》中核定的</w:t>
      </w:r>
      <w:r>
        <w:rPr>
          <w:rFonts w:ascii="Times New Roman" w:eastAsia="仿宋_GB2312" w:hAnsi="Times New Roman" w:hint="eastAsia"/>
          <w:sz w:val="32"/>
          <w:szCs w:val="32"/>
        </w:rPr>
        <w:t>VOCs</w:t>
      </w:r>
      <w:r>
        <w:rPr>
          <w:rFonts w:ascii="Times New Roman" w:eastAsia="仿宋_GB2312" w:hAnsi="Times New Roman" w:hint="eastAsia"/>
          <w:sz w:val="32"/>
          <w:szCs w:val="32"/>
        </w:rPr>
        <w:t>含量（≤</w:t>
      </w:r>
      <w:r>
        <w:rPr>
          <w:rFonts w:ascii="Times New Roman" w:eastAsia="仿宋_GB2312" w:hAnsi="Times New Roman" w:hint="eastAsia"/>
          <w:sz w:val="32"/>
          <w:szCs w:val="32"/>
        </w:rPr>
        <w:t>250g/L</w:t>
      </w:r>
      <w:r>
        <w:rPr>
          <w:rFonts w:ascii="Times New Roman" w:eastAsia="仿宋_GB2312" w:hAnsi="Times New Roman" w:hint="eastAsia"/>
          <w:sz w:val="32"/>
          <w:szCs w:val="32"/>
        </w:rPr>
        <w:t>）不符，超过《低挥发性有机化合物含量涂料产品技术要求》</w:t>
      </w:r>
      <w:r>
        <w:rPr>
          <w:rFonts w:ascii="Times New Roman" w:eastAsia="仿宋_GB2312" w:hAnsi="Times New Roman" w:hint="eastAsia"/>
          <w:sz w:val="32"/>
          <w:szCs w:val="32"/>
        </w:rPr>
        <w:t>（</w:t>
      </w:r>
      <w:r>
        <w:rPr>
          <w:rFonts w:ascii="Times New Roman" w:eastAsia="仿宋_GB2312" w:hAnsi="Times New Roman" w:hint="eastAsia"/>
          <w:sz w:val="32"/>
          <w:szCs w:val="32"/>
        </w:rPr>
        <w:t>GB/T 38597-2020</w:t>
      </w:r>
      <w:r>
        <w:rPr>
          <w:rFonts w:ascii="Times New Roman" w:eastAsia="仿宋_GB2312" w:hAnsi="Times New Roman" w:hint="eastAsia"/>
          <w:sz w:val="32"/>
          <w:szCs w:val="32"/>
        </w:rPr>
        <w:t>）表</w:t>
      </w:r>
      <w:r>
        <w:rPr>
          <w:rFonts w:ascii="Times New Roman" w:eastAsia="仿宋_GB2312" w:hAnsi="Times New Roman" w:hint="eastAsia"/>
          <w:sz w:val="32"/>
          <w:szCs w:val="32"/>
        </w:rPr>
        <w:t>1</w:t>
      </w:r>
      <w:r>
        <w:rPr>
          <w:rFonts w:ascii="Times New Roman" w:eastAsia="仿宋_GB2312" w:hAnsi="Times New Roman" w:hint="eastAsia"/>
          <w:sz w:val="32"/>
          <w:szCs w:val="32"/>
        </w:rPr>
        <w:t>水性涂料中</w:t>
      </w:r>
      <w:r>
        <w:rPr>
          <w:rFonts w:ascii="Times New Roman" w:eastAsia="仿宋_GB2312" w:hAnsi="Times New Roman" w:hint="eastAsia"/>
          <w:sz w:val="32"/>
          <w:szCs w:val="32"/>
        </w:rPr>
        <w:t>VOC</w:t>
      </w:r>
      <w:r>
        <w:rPr>
          <w:rFonts w:ascii="Times New Roman" w:eastAsia="仿宋_GB2312" w:hAnsi="Times New Roman" w:hint="eastAsia"/>
          <w:sz w:val="32"/>
          <w:szCs w:val="32"/>
        </w:rPr>
        <w:t>含量的要</w:t>
      </w:r>
      <w:r>
        <w:rPr>
          <w:rFonts w:ascii="仿宋_GB2312" w:eastAsia="仿宋_GB2312" w:hAnsi="仿宋" w:hint="eastAsia"/>
          <w:color w:val="000000"/>
          <w:sz w:val="32"/>
          <w:szCs w:val="32"/>
        </w:rPr>
        <w:t>求中各产品类型的面漆限值要求</w:t>
      </w:r>
      <w:r>
        <w:rPr>
          <w:rFonts w:ascii="Times New Roman" w:eastAsia="仿宋_GB2312" w:hAnsi="Times New Roman" w:hint="eastAsia"/>
          <w:sz w:val="32"/>
          <w:szCs w:val="32"/>
        </w:rPr>
        <w:t>，</w:t>
      </w:r>
      <w:r>
        <w:rPr>
          <w:rFonts w:ascii="仿宋_GB2312" w:eastAsia="仿宋_GB2312" w:hAnsi="仿宋" w:hint="eastAsia"/>
          <w:sz w:val="32"/>
          <w:szCs w:val="32"/>
        </w:rPr>
        <w:t>即</w:t>
      </w:r>
      <w:r>
        <w:rPr>
          <w:rFonts w:ascii="仿宋_GB2312" w:eastAsia="仿宋_GB2312" w:hAnsi="仿宋" w:hint="eastAsia"/>
          <w:sz w:val="32"/>
          <w:szCs w:val="32"/>
          <w:lang w:bidi="ar"/>
        </w:rPr>
        <w:t>你单位存在</w:t>
      </w:r>
      <w:r>
        <w:rPr>
          <w:rFonts w:ascii="仿宋_GB2312" w:eastAsia="仿宋_GB2312" w:hAnsi="仿宋" w:hint="eastAsia"/>
          <w:sz w:val="32"/>
          <w:szCs w:val="32"/>
        </w:rPr>
        <w:t>未使用低挥发性有机物含量涂料的违法行为</w:t>
      </w:r>
      <w:r>
        <w:rPr>
          <w:rFonts w:ascii="仿宋_GB2312" w:eastAsia="仿宋_GB2312" w:hAnsi="仿宋" w:hint="eastAsia"/>
          <w:sz w:val="32"/>
          <w:szCs w:val="32"/>
        </w:rPr>
        <w:t>。</w:t>
      </w:r>
    </w:p>
    <w:p w:rsidR="00C64EFA" w:rsidRDefault="00FC7DAE">
      <w:pPr>
        <w:spacing w:line="578"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lastRenderedPageBreak/>
        <w:t>上述事实有江门市生态环境局现场检查（勘察）笔录、调查询问笔录、现场照片（图片、影像资料）证据、</w:t>
      </w:r>
      <w:r>
        <w:rPr>
          <w:rFonts w:ascii="仿宋_GB2312" w:eastAsia="仿宋_GB2312" w:hAnsi="仿宋" w:hint="eastAsia"/>
          <w:sz w:val="32"/>
          <w:szCs w:val="32"/>
        </w:rPr>
        <w:t>《检测报告》（报告编号：</w:t>
      </w:r>
      <w:r>
        <w:rPr>
          <w:rFonts w:ascii="Times New Roman" w:eastAsia="仿宋_GB2312" w:hAnsi="Times New Roman" w:hint="eastAsia"/>
          <w:sz w:val="32"/>
          <w:szCs w:val="32"/>
        </w:rPr>
        <w:t>SH2503572</w:t>
      </w:r>
      <w:r>
        <w:rPr>
          <w:rFonts w:ascii="Times New Roman" w:eastAsia="仿宋_GB2312" w:hAnsi="Times New Roman" w:hint="eastAsia"/>
          <w:sz w:val="32"/>
          <w:szCs w:val="32"/>
        </w:rPr>
        <w:t>）</w:t>
      </w:r>
      <w:r>
        <w:rPr>
          <w:rFonts w:ascii="仿宋_GB2312" w:eastAsia="仿宋_GB2312" w:hAnsi="仿宋" w:hint="eastAsia"/>
          <w:sz w:val="32"/>
          <w:szCs w:val="32"/>
        </w:rPr>
        <w:t>、</w:t>
      </w:r>
      <w:r>
        <w:rPr>
          <w:rFonts w:ascii="仿宋_GB2312" w:eastAsia="仿宋_GB2312" w:hAnsi="仿宋" w:hint="eastAsia"/>
          <w:sz w:val="32"/>
          <w:szCs w:val="32"/>
        </w:rPr>
        <w:t>《检测结果分析报告》</w:t>
      </w:r>
      <w:r>
        <w:rPr>
          <w:rFonts w:ascii="仿宋_GB2312" w:eastAsia="仿宋_GB2312" w:hAnsi="仿宋" w:hint="eastAsia"/>
          <w:sz w:val="32"/>
          <w:szCs w:val="32"/>
        </w:rPr>
        <w:t>【</w:t>
      </w:r>
      <w:r>
        <w:rPr>
          <w:rFonts w:ascii="仿宋_GB2312" w:eastAsia="仿宋_GB2312" w:hAnsi="仿宋" w:hint="eastAsia"/>
          <w:sz w:val="32"/>
          <w:szCs w:val="32"/>
        </w:rPr>
        <w:t>报告编号：广质涂</w:t>
      </w:r>
      <w:r>
        <w:rPr>
          <w:rFonts w:ascii="Times New Roman" w:eastAsia="仿宋_GB2312" w:hAnsi="Times New Roman" w:hint="eastAsia"/>
          <w:sz w:val="32"/>
          <w:szCs w:val="32"/>
        </w:rPr>
        <w:t>（</w:t>
      </w:r>
      <w:r>
        <w:rPr>
          <w:rFonts w:ascii="Times New Roman" w:eastAsia="仿宋_GB2312" w:hAnsi="Times New Roman" w:hint="eastAsia"/>
          <w:sz w:val="32"/>
          <w:szCs w:val="32"/>
        </w:rPr>
        <w:t>2025</w:t>
      </w:r>
      <w:r>
        <w:rPr>
          <w:rFonts w:ascii="Times New Roman" w:eastAsia="仿宋_GB2312" w:hAnsi="Times New Roman" w:hint="eastAsia"/>
          <w:sz w:val="32"/>
          <w:szCs w:val="32"/>
        </w:rPr>
        <w:t>）</w:t>
      </w:r>
      <w:r>
        <w:rPr>
          <w:rFonts w:ascii="Times New Roman" w:eastAsia="仿宋_GB2312" w:hAnsi="Times New Roman" w:hint="eastAsia"/>
          <w:sz w:val="32"/>
          <w:szCs w:val="32"/>
        </w:rPr>
        <w:t>-SH2503572</w:t>
      </w:r>
      <w:r>
        <w:rPr>
          <w:rFonts w:ascii="仿宋_GB2312" w:eastAsia="仿宋_GB2312" w:hAnsi="仿宋" w:hint="eastAsia"/>
          <w:sz w:val="32"/>
          <w:szCs w:val="32"/>
        </w:rPr>
        <w:t>】</w:t>
      </w:r>
      <w:r>
        <w:rPr>
          <w:rFonts w:ascii="Times New Roman" w:eastAsia="仿宋_GB2312" w:hAnsi="Times New Roman" w:hint="eastAsia"/>
          <w:sz w:val="32"/>
          <w:szCs w:val="32"/>
        </w:rPr>
        <w:t>、</w:t>
      </w:r>
      <w:r>
        <w:rPr>
          <w:rFonts w:ascii="仿宋_GB2312" w:eastAsia="仿宋_GB2312" w:hAnsi="仿宋" w:hint="eastAsia"/>
          <w:sz w:val="32"/>
          <w:szCs w:val="32"/>
        </w:rPr>
        <w:t>签收回执单</w:t>
      </w:r>
      <w:r>
        <w:rPr>
          <w:rFonts w:ascii="仿宋_GB2312" w:eastAsia="仿宋_GB2312" w:hAnsi="仿宋" w:hint="eastAsia"/>
          <w:sz w:val="32"/>
          <w:szCs w:val="32"/>
        </w:rPr>
        <w:t>及</w:t>
      </w:r>
      <w:r>
        <w:rPr>
          <w:rFonts w:ascii="Times New Roman" w:eastAsia="仿宋_GB2312" w:hAnsi="Times New Roman" w:hint="eastAsia"/>
          <w:sz w:val="32"/>
          <w:szCs w:val="32"/>
        </w:rPr>
        <w:t>送达回执；你单位提供的营业执照、《个体工商户转型为企业证明》</w:t>
      </w:r>
      <w:r>
        <w:rPr>
          <w:rFonts w:ascii="仿宋_GB2312" w:eastAsia="仿宋_GB2312" w:hAnsi="仿宋" w:hint="eastAsia"/>
          <w:sz w:val="32"/>
          <w:szCs w:val="32"/>
        </w:rPr>
        <w:t>《建设项目环境影响报告表》部分页</w:t>
      </w:r>
      <w:r>
        <w:rPr>
          <w:rFonts w:ascii="仿宋_GB2312" w:eastAsia="仿宋_GB2312" w:hAnsi="仿宋" w:hint="eastAsia"/>
          <w:sz w:val="32"/>
          <w:szCs w:val="32"/>
        </w:rPr>
        <w:t>、《关于江海区升旭五金</w:t>
      </w:r>
      <w:r>
        <w:rPr>
          <w:rFonts w:ascii="Times New Roman" w:eastAsia="仿宋_GB2312" w:hAnsi="Times New Roman" w:hint="eastAsia"/>
          <w:sz w:val="32"/>
          <w:szCs w:val="32"/>
        </w:rPr>
        <w:t>加工厂年产灯饰五金件</w:t>
      </w:r>
      <w:r>
        <w:rPr>
          <w:rFonts w:ascii="Times New Roman" w:eastAsia="仿宋_GB2312" w:hAnsi="Times New Roman" w:hint="eastAsia"/>
          <w:sz w:val="32"/>
          <w:szCs w:val="32"/>
        </w:rPr>
        <w:t>100</w:t>
      </w:r>
      <w:r>
        <w:rPr>
          <w:rFonts w:ascii="Times New Roman" w:eastAsia="仿宋_GB2312" w:hAnsi="Times New Roman" w:hint="eastAsia"/>
          <w:sz w:val="32"/>
          <w:szCs w:val="32"/>
        </w:rPr>
        <w:t>万个新建项目环境影响报告表的批复》、含</w:t>
      </w:r>
      <w:r>
        <w:rPr>
          <w:rFonts w:ascii="Times New Roman" w:eastAsia="仿宋_GB2312" w:hAnsi="Times New Roman" w:hint="eastAsia"/>
          <w:sz w:val="32"/>
          <w:szCs w:val="32"/>
        </w:rPr>
        <w:t>VOCs</w:t>
      </w:r>
      <w:r>
        <w:rPr>
          <w:rFonts w:ascii="Times New Roman" w:eastAsia="仿宋_GB2312" w:hAnsi="Times New Roman" w:hint="eastAsia"/>
          <w:sz w:val="32"/>
          <w:szCs w:val="32"/>
        </w:rPr>
        <w:t>物料购买和使用记录表、被授权人的身份证复印件，授权委托书、送达地址确认书等为证。</w:t>
      </w:r>
    </w:p>
    <w:p w:rsidR="00C64EFA" w:rsidRDefault="00FC7DAE">
      <w:pPr>
        <w:spacing w:line="578" w:lineRule="exact"/>
        <w:ind w:firstLineChars="200" w:firstLine="640"/>
        <w:rPr>
          <w:rFonts w:ascii="Times New Roman" w:eastAsia="仿宋_GB2312" w:hAnsi="Times New Roman"/>
          <w:sz w:val="32"/>
          <w:szCs w:val="32"/>
        </w:rPr>
      </w:pPr>
      <w:r>
        <w:rPr>
          <w:rFonts w:ascii="仿宋_GB2312" w:eastAsia="仿宋_GB2312" w:hAnsi="仿宋" w:hint="eastAsia"/>
          <w:sz w:val="32"/>
          <w:szCs w:val="32"/>
        </w:rPr>
        <w:t>你单位的上述行为，</w:t>
      </w:r>
      <w:r>
        <w:rPr>
          <w:rFonts w:ascii="仿宋_GB2312" w:eastAsia="仿宋_GB2312" w:hAnsi="仿宋" w:hint="eastAsia"/>
          <w:sz w:val="32"/>
          <w:szCs w:val="32"/>
        </w:rPr>
        <w:t>违反了《中华人民共和国大气污染防治法》第四十六条</w:t>
      </w:r>
      <w:r>
        <w:rPr>
          <w:rFonts w:ascii="仿宋_GB2312" w:eastAsia="仿宋_GB2312" w:hAnsi="仿宋" w:hint="eastAsia"/>
          <w:sz w:val="32"/>
          <w:szCs w:val="32"/>
        </w:rPr>
        <w:t>“</w:t>
      </w:r>
      <w:r>
        <w:rPr>
          <w:rFonts w:ascii="仿宋_GB2312" w:eastAsia="仿宋_GB2312" w:hAnsi="仿宋" w:hint="eastAsia"/>
          <w:sz w:val="32"/>
          <w:szCs w:val="32"/>
        </w:rPr>
        <w:t>工业涂装企业应当使用低挥发性有机物含量的涂料，并建立台账，记录生产原料、辅料的使用量、废弃量、去向以及挥发性有机物含量。台账保存期限不得少于三年。”</w:t>
      </w:r>
      <w:r>
        <w:rPr>
          <w:rFonts w:ascii="仿宋_GB2312" w:eastAsia="仿宋_GB2312" w:hAnsi="仿宋" w:hint="eastAsia"/>
          <w:sz w:val="32"/>
          <w:szCs w:val="32"/>
        </w:rPr>
        <w:t>的规定。</w:t>
      </w:r>
      <w:r>
        <w:rPr>
          <w:rFonts w:ascii="仿宋_GB2312" w:eastAsia="仿宋_GB2312" w:hAnsi="仿宋" w:hint="eastAsia"/>
          <w:sz w:val="32"/>
          <w:szCs w:val="32"/>
        </w:rPr>
        <w:t>我局于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1</w:t>
      </w:r>
      <w:r>
        <w:rPr>
          <w:rFonts w:ascii="Times New Roman" w:eastAsia="仿宋_GB2312" w:hAnsi="Times New Roman" w:hint="eastAsia"/>
          <w:sz w:val="32"/>
          <w:szCs w:val="32"/>
        </w:rPr>
        <w:t>月</w:t>
      </w:r>
      <w:r>
        <w:rPr>
          <w:rFonts w:ascii="Times New Roman" w:eastAsia="仿宋_GB2312" w:hAnsi="Times New Roman" w:hint="eastAsia"/>
          <w:sz w:val="32"/>
          <w:szCs w:val="32"/>
        </w:rPr>
        <w:t>12</w:t>
      </w:r>
      <w:r>
        <w:rPr>
          <w:rFonts w:ascii="Times New Roman" w:eastAsia="仿宋_GB2312" w:hAnsi="Times New Roman" w:hint="eastAsia"/>
          <w:sz w:val="32"/>
          <w:szCs w:val="32"/>
        </w:rPr>
        <w:t>日向你单位直接送达了《行政处罚告知书》（江</w:t>
      </w:r>
      <w:proofErr w:type="gramStart"/>
      <w:r>
        <w:rPr>
          <w:rFonts w:ascii="Times New Roman" w:eastAsia="仿宋_GB2312" w:hAnsi="Times New Roman" w:hint="eastAsia"/>
          <w:sz w:val="32"/>
          <w:szCs w:val="32"/>
        </w:rPr>
        <w:t>江环罚告</w:t>
      </w:r>
      <w:proofErr w:type="gramEnd"/>
      <w:r>
        <w:rPr>
          <w:rFonts w:ascii="Times New Roman" w:eastAsia="仿宋_GB2312" w:hAnsi="Times New Roman" w:hint="eastAsia"/>
          <w:sz w:val="32"/>
          <w:szCs w:val="32"/>
        </w:rPr>
        <w:t>〔</w:t>
      </w:r>
      <w:r>
        <w:rPr>
          <w:rFonts w:ascii="Times New Roman" w:eastAsia="仿宋_GB2312" w:hAnsi="Times New Roman" w:hint="eastAsia"/>
          <w:sz w:val="32"/>
          <w:szCs w:val="32"/>
        </w:rPr>
        <w:t>2026</w:t>
      </w:r>
      <w:r>
        <w:rPr>
          <w:rFonts w:ascii="Times New Roman" w:eastAsia="仿宋_GB2312" w:hAnsi="Times New Roman" w:hint="eastAsia"/>
          <w:sz w:val="32"/>
          <w:szCs w:val="32"/>
        </w:rPr>
        <w:t>〕</w:t>
      </w:r>
      <w:r>
        <w:rPr>
          <w:rFonts w:ascii="Times New Roman" w:eastAsia="仿宋_GB2312" w:hAnsi="Times New Roman" w:hint="eastAsia"/>
          <w:sz w:val="32"/>
          <w:szCs w:val="32"/>
        </w:rPr>
        <w:t>2</w:t>
      </w:r>
      <w:r>
        <w:rPr>
          <w:rFonts w:ascii="Times New Roman" w:eastAsia="仿宋_GB2312" w:hAnsi="Times New Roman" w:hint="eastAsia"/>
          <w:sz w:val="32"/>
          <w:szCs w:val="32"/>
        </w:rPr>
        <w:t>号</w:t>
      </w:r>
      <w:r>
        <w:rPr>
          <w:rFonts w:ascii="仿宋_GB2312" w:eastAsia="仿宋_GB2312" w:hAnsi="仿宋" w:hint="eastAsia"/>
          <w:sz w:val="32"/>
          <w:szCs w:val="32"/>
        </w:rPr>
        <w:t>）</w:t>
      </w:r>
      <w:r>
        <w:rPr>
          <w:rFonts w:ascii="Times New Roman" w:eastAsia="仿宋_GB2312" w:hAnsi="Times New Roman" w:hint="eastAsia"/>
          <w:sz w:val="32"/>
          <w:szCs w:val="32"/>
        </w:rPr>
        <w:t>，告知你单位违法事实、处罚依据和拟作出处罚</w:t>
      </w:r>
      <w:r>
        <w:rPr>
          <w:rFonts w:ascii="Times New Roman" w:eastAsia="仿宋_GB2312" w:hAnsi="Times New Roman" w:hint="eastAsia"/>
          <w:sz w:val="32"/>
          <w:szCs w:val="32"/>
        </w:rPr>
        <w:t>人民币</w:t>
      </w:r>
      <w:r>
        <w:rPr>
          <w:rFonts w:ascii="Times New Roman" w:eastAsia="仿宋_GB2312" w:hAnsi="Times New Roman" w:hint="eastAsia"/>
          <w:sz w:val="32"/>
          <w:szCs w:val="32"/>
        </w:rPr>
        <w:t>3.275</w:t>
      </w:r>
      <w:r>
        <w:rPr>
          <w:rFonts w:ascii="Times New Roman" w:eastAsia="仿宋_GB2312" w:hAnsi="Times New Roman" w:hint="eastAsia"/>
          <w:sz w:val="32"/>
          <w:szCs w:val="32"/>
        </w:rPr>
        <w:t>万元，并告知你单位享有陈述、申辩的权利。</w:t>
      </w:r>
      <w:r>
        <w:rPr>
          <w:rFonts w:ascii="仿宋_GB2312" w:eastAsia="仿宋_GB2312" w:hAnsi="仿宋" w:hint="eastAsia"/>
          <w:sz w:val="32"/>
          <w:szCs w:val="32"/>
        </w:rPr>
        <w:t>你单位在法定期限内未向我局提交陈述、申辩意见。</w:t>
      </w:r>
    </w:p>
    <w:p w:rsidR="00C64EFA" w:rsidRDefault="00FC7DAE">
      <w:pPr>
        <w:tabs>
          <w:tab w:val="left" w:pos="630"/>
        </w:tabs>
        <w:spacing w:line="578" w:lineRule="exact"/>
        <w:ind w:firstLineChars="200" w:firstLine="643"/>
        <w:rPr>
          <w:rFonts w:ascii="仿宋_GB2312" w:eastAsia="仿宋_GB2312" w:hAnsi="仿宋"/>
          <w:sz w:val="32"/>
          <w:szCs w:val="32"/>
        </w:rPr>
      </w:pPr>
      <w:r>
        <w:rPr>
          <w:rFonts w:ascii="黑体" w:eastAsia="黑体" w:hAnsi="黑体" w:hint="eastAsia"/>
          <w:b/>
          <w:sz w:val="32"/>
          <w:szCs w:val="32"/>
        </w:rPr>
        <w:t>二、行政处罚的依据、种类及其履行方式和期限</w:t>
      </w:r>
      <w:r>
        <w:rPr>
          <w:rFonts w:ascii="黑体" w:eastAsia="黑体" w:hAnsi="黑体" w:hint="eastAsia"/>
          <w:b/>
          <w:sz w:val="32"/>
          <w:szCs w:val="32"/>
        </w:rPr>
        <w:t xml:space="preserve"> </w:t>
      </w:r>
    </w:p>
    <w:p w:rsidR="00C64EFA" w:rsidRDefault="00FC7DAE">
      <w:pPr>
        <w:spacing w:line="578" w:lineRule="exact"/>
        <w:ind w:firstLineChars="200" w:firstLine="640"/>
        <w:rPr>
          <w:rFonts w:ascii="仿宋_GB2312" w:eastAsia="仿宋_GB2312" w:hAnsi="仿宋"/>
          <w:sz w:val="32"/>
          <w:szCs w:val="32"/>
        </w:rPr>
      </w:pPr>
      <w:r>
        <w:rPr>
          <w:rFonts w:ascii="Times New Roman" w:eastAsia="仿宋_GB2312" w:hAnsi="Times New Roman" w:hint="eastAsia"/>
          <w:sz w:val="32"/>
          <w:szCs w:val="32"/>
        </w:rPr>
        <w:t>综合</w:t>
      </w:r>
      <w:r>
        <w:rPr>
          <w:rFonts w:ascii="仿宋_GB2312" w:eastAsia="仿宋_GB2312" w:hAnsi="仿宋" w:hint="eastAsia"/>
          <w:sz w:val="32"/>
          <w:szCs w:val="32"/>
        </w:rPr>
        <w:t>你单位</w:t>
      </w:r>
      <w:r>
        <w:rPr>
          <w:rFonts w:ascii="Times New Roman" w:eastAsia="仿宋_GB2312" w:hAnsi="Times New Roman" w:hint="eastAsia"/>
          <w:sz w:val="32"/>
          <w:szCs w:val="32"/>
        </w:rPr>
        <w:t>违法行为的事实，</w:t>
      </w:r>
      <w:r>
        <w:rPr>
          <w:rFonts w:ascii="仿宋_GB2312" w:eastAsia="仿宋_GB2312" w:hAnsi="仿宋" w:hint="eastAsia"/>
          <w:sz w:val="32"/>
          <w:szCs w:val="32"/>
        </w:rPr>
        <w:t>依据</w:t>
      </w:r>
      <w:r>
        <w:rPr>
          <w:rFonts w:ascii="仿宋_GB2312" w:eastAsia="仿宋_GB2312" w:hAnsi="仿宋" w:hint="eastAsia"/>
          <w:sz w:val="32"/>
          <w:szCs w:val="32"/>
        </w:rPr>
        <w:t>《中华人民共和国大气污染防治法》第一百零八条第二项</w:t>
      </w:r>
      <w:r>
        <w:rPr>
          <w:rFonts w:ascii="仿宋_GB2312" w:eastAsia="仿宋_GB2312" w:hAnsi="仿宋" w:hint="eastAsia"/>
          <w:sz w:val="32"/>
          <w:szCs w:val="32"/>
        </w:rPr>
        <w:t>“违反本法规定，有下列行为之一的，由县级以上人民政府生态环境主管部门责令改正，</w:t>
      </w:r>
      <w:r>
        <w:rPr>
          <w:rFonts w:ascii="仿宋_GB2312" w:eastAsia="仿宋_GB2312" w:hAnsi="仿宋" w:hint="eastAsia"/>
          <w:sz w:val="32"/>
          <w:szCs w:val="32"/>
        </w:rPr>
        <w:lastRenderedPageBreak/>
        <w:t>处二万元以上二十万元以下的罚款；拒不改正的，责令停产整治：（二）工业涂装企业未使</w:t>
      </w:r>
      <w:r>
        <w:rPr>
          <w:rFonts w:ascii="Times New Roman" w:eastAsia="仿宋_GB2312" w:hAnsi="Times New Roman" w:hint="eastAsia"/>
          <w:sz w:val="32"/>
          <w:szCs w:val="32"/>
        </w:rPr>
        <w:t>用低挥发性有机物含量涂料或者未建立、保存台账的”的规定，参照《广东省生态环境行政处罚自由裁量权规定》附件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3.15</w:t>
      </w:r>
      <w:r>
        <w:rPr>
          <w:rFonts w:ascii="Times New Roman" w:eastAsia="仿宋_GB2312" w:hAnsi="Times New Roman" w:hint="eastAsia"/>
          <w:sz w:val="32"/>
          <w:szCs w:val="32"/>
        </w:rPr>
        <w:t>以及《江门市实施〈广东省生态环境行政处罚自由裁量权规定〉细则》第六条、第七条第二项</w:t>
      </w:r>
      <w:proofErr w:type="gramStart"/>
      <w:r>
        <w:rPr>
          <w:rFonts w:ascii="Times New Roman" w:eastAsia="仿宋_GB2312" w:hAnsi="Times New Roman" w:hint="eastAsia"/>
          <w:sz w:val="32"/>
          <w:szCs w:val="32"/>
        </w:rPr>
        <w:t>第</w:t>
      </w:r>
      <w:r>
        <w:rPr>
          <w:rFonts w:ascii="Times New Roman" w:eastAsia="仿宋_GB2312" w:hAnsi="Times New Roman" w:hint="eastAsia"/>
          <w:sz w:val="32"/>
          <w:szCs w:val="32"/>
        </w:rPr>
        <w:t>4</w:t>
      </w:r>
      <w:r>
        <w:rPr>
          <w:rFonts w:ascii="Times New Roman" w:eastAsia="仿宋_GB2312" w:hAnsi="Times New Roman" w:hint="eastAsia"/>
          <w:sz w:val="32"/>
          <w:szCs w:val="32"/>
        </w:rPr>
        <w:t>目裁量</w:t>
      </w:r>
      <w:proofErr w:type="gramEnd"/>
      <w:r>
        <w:rPr>
          <w:rFonts w:ascii="Times New Roman" w:eastAsia="仿宋_GB2312" w:hAnsi="Times New Roman" w:hint="eastAsia"/>
          <w:sz w:val="32"/>
          <w:szCs w:val="32"/>
        </w:rPr>
        <w:t>标准的规定</w:t>
      </w:r>
      <w:r>
        <w:rPr>
          <w:rFonts w:ascii="仿宋_GB2312" w:eastAsia="仿宋_GB2312" w:hAnsi="仿宋" w:hint="eastAsia"/>
          <w:sz w:val="32"/>
          <w:szCs w:val="32"/>
        </w:rPr>
        <w:t>，</w:t>
      </w:r>
      <w:r>
        <w:rPr>
          <w:rFonts w:ascii="仿宋_GB2312" w:eastAsia="仿宋_GB2312" w:hAnsi="仿宋" w:hint="eastAsia"/>
          <w:b/>
          <w:bCs/>
          <w:sz w:val="32"/>
          <w:szCs w:val="32"/>
        </w:rPr>
        <w:t>我局决定对</w:t>
      </w:r>
      <w:r>
        <w:rPr>
          <w:rFonts w:ascii="仿宋_GB2312" w:eastAsia="仿宋_GB2312" w:hAnsi="仿宋" w:hint="eastAsia"/>
          <w:b/>
          <w:bCs/>
          <w:sz w:val="32"/>
          <w:szCs w:val="32"/>
        </w:rPr>
        <w:t>你单位</w:t>
      </w:r>
      <w:proofErr w:type="gramStart"/>
      <w:r>
        <w:rPr>
          <w:rFonts w:ascii="仿宋_GB2312" w:eastAsia="仿宋_GB2312" w:hAnsi="仿宋" w:hint="eastAsia"/>
          <w:b/>
          <w:bCs/>
          <w:sz w:val="32"/>
          <w:szCs w:val="32"/>
        </w:rPr>
        <w:t>作出</w:t>
      </w:r>
      <w:proofErr w:type="gramEnd"/>
      <w:r>
        <w:rPr>
          <w:rFonts w:ascii="仿宋_GB2312" w:eastAsia="仿宋_GB2312" w:hAnsi="仿宋" w:hint="eastAsia"/>
          <w:b/>
          <w:bCs/>
          <w:sz w:val="32"/>
          <w:szCs w:val="32"/>
        </w:rPr>
        <w:t>罚款人民币</w:t>
      </w:r>
      <w:r>
        <w:rPr>
          <w:rFonts w:ascii="Times New Roman" w:eastAsia="仿宋_GB2312" w:hAnsi="Times New Roman" w:hint="eastAsia"/>
          <w:b/>
          <w:bCs/>
          <w:sz w:val="32"/>
          <w:szCs w:val="32"/>
        </w:rPr>
        <w:t>3.275</w:t>
      </w:r>
      <w:r>
        <w:rPr>
          <w:rFonts w:ascii="仿宋_GB2312" w:eastAsia="仿宋_GB2312" w:hAnsi="仿宋" w:hint="eastAsia"/>
          <w:b/>
          <w:bCs/>
          <w:sz w:val="32"/>
          <w:szCs w:val="32"/>
        </w:rPr>
        <w:t>万元整（大写：</w:t>
      </w:r>
      <w:r>
        <w:rPr>
          <w:rFonts w:ascii="仿宋_GB2312" w:eastAsia="仿宋_GB2312" w:hAnsi="仿宋" w:hint="eastAsia"/>
          <w:b/>
          <w:bCs/>
          <w:color w:val="000000"/>
          <w:sz w:val="32"/>
          <w:szCs w:val="32"/>
        </w:rPr>
        <w:t>叁万贰仟柒佰伍拾元</w:t>
      </w:r>
      <w:r>
        <w:rPr>
          <w:rFonts w:ascii="仿宋_GB2312" w:eastAsia="仿宋_GB2312" w:hAnsi="仿宋" w:hint="eastAsia"/>
          <w:b/>
          <w:bCs/>
          <w:sz w:val="32"/>
          <w:szCs w:val="32"/>
        </w:rPr>
        <w:t>）的行政处罚。</w:t>
      </w:r>
    </w:p>
    <w:p w:rsidR="00C64EFA" w:rsidRDefault="00FC7DAE">
      <w:pPr>
        <w:tabs>
          <w:tab w:val="left" w:pos="630"/>
        </w:tabs>
        <w:spacing w:line="578"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根据《中华人民共和国行政处罚法》第六十七条</w:t>
      </w:r>
      <w:r>
        <w:rPr>
          <w:rFonts w:ascii="仿宋_GB2312" w:eastAsia="仿宋_GB2312" w:hAnsi="仿宋" w:hint="eastAsia"/>
          <w:color w:val="000000"/>
          <w:sz w:val="32"/>
          <w:szCs w:val="32"/>
        </w:rPr>
        <w:t>第三款</w:t>
      </w:r>
      <w:r>
        <w:rPr>
          <w:rFonts w:ascii="仿宋_GB2312" w:eastAsia="仿宋_GB2312" w:hAnsi="仿宋" w:hint="eastAsia"/>
          <w:color w:val="000000"/>
          <w:sz w:val="32"/>
          <w:szCs w:val="32"/>
        </w:rPr>
        <w:t>的规定，限于接到本处罚决定之日起</w:t>
      </w:r>
      <w:r>
        <w:rPr>
          <w:rFonts w:ascii="Times New Roman" w:eastAsia="仿宋_GB2312" w:hAnsi="Times New Roman" w:hint="eastAsia"/>
          <w:sz w:val="32"/>
          <w:szCs w:val="32"/>
        </w:rPr>
        <w:t>15</w:t>
      </w:r>
      <w:r>
        <w:rPr>
          <w:rFonts w:ascii="Times New Roman" w:eastAsia="仿宋_GB2312" w:hAnsi="Times New Roman" w:hint="eastAsia"/>
          <w:sz w:val="32"/>
          <w:szCs w:val="32"/>
        </w:rPr>
        <w:t>日内到</w:t>
      </w:r>
      <w:r>
        <w:rPr>
          <w:rFonts w:ascii="仿宋_GB2312" w:eastAsia="仿宋_GB2312" w:hAnsi="仿宋" w:hint="eastAsia"/>
          <w:color w:val="000000"/>
          <w:sz w:val="32"/>
          <w:szCs w:val="32"/>
        </w:rPr>
        <w:t>江门市生态环境局江海分局</w:t>
      </w:r>
      <w:r>
        <w:rPr>
          <w:rFonts w:ascii="仿宋_GB2312" w:eastAsia="仿宋_GB2312" w:hAnsi="仿宋" w:hint="eastAsia"/>
          <w:color w:val="000000"/>
          <w:sz w:val="32"/>
          <w:szCs w:val="32"/>
        </w:rPr>
        <w:t>（地址：江门</w:t>
      </w:r>
      <w:r>
        <w:rPr>
          <w:rFonts w:ascii="仿宋_GB2312" w:eastAsia="仿宋_GB2312" w:hAnsi="仿宋" w:hint="eastAsia"/>
          <w:color w:val="000000"/>
          <w:sz w:val="32"/>
          <w:szCs w:val="32"/>
        </w:rPr>
        <w:t>市江海区富民路</w:t>
      </w:r>
      <w:r>
        <w:rPr>
          <w:rFonts w:ascii="Times New Roman" w:eastAsia="仿宋_GB2312" w:hAnsi="Times New Roman" w:hint="eastAsia"/>
          <w:sz w:val="32"/>
          <w:szCs w:val="32"/>
        </w:rPr>
        <w:t>15</w:t>
      </w:r>
      <w:r>
        <w:rPr>
          <w:rFonts w:ascii="Times New Roman" w:eastAsia="仿宋_GB2312" w:hAnsi="Times New Roman" w:hint="eastAsia"/>
          <w:sz w:val="32"/>
          <w:szCs w:val="32"/>
        </w:rPr>
        <w:t>号）</w:t>
      </w:r>
      <w:r>
        <w:rPr>
          <w:rFonts w:ascii="仿宋_GB2312" w:eastAsia="仿宋_GB2312" w:hAnsi="仿宋" w:hint="eastAsia"/>
          <w:color w:val="000000"/>
          <w:sz w:val="32"/>
          <w:szCs w:val="32"/>
        </w:rPr>
        <w:t>开具《非税收入罚没</w:t>
      </w:r>
      <w:r>
        <w:rPr>
          <w:rFonts w:ascii="仿宋_GB2312" w:eastAsia="仿宋_GB2312" w:hAnsi="仿宋" w:hint="eastAsia"/>
          <w:color w:val="000000"/>
          <w:sz w:val="32"/>
          <w:szCs w:val="32"/>
        </w:rPr>
        <w:t>通知</w:t>
      </w:r>
      <w:r>
        <w:rPr>
          <w:rFonts w:ascii="仿宋_GB2312" w:eastAsia="仿宋_GB2312" w:hAnsi="仿宋" w:hint="eastAsia"/>
          <w:color w:val="000000"/>
          <w:sz w:val="32"/>
          <w:szCs w:val="32"/>
        </w:rPr>
        <w:t>书</w:t>
      </w:r>
      <w:r>
        <w:rPr>
          <w:rFonts w:ascii="仿宋_GB2312" w:eastAsia="仿宋_GB2312" w:hAnsi="仿宋" w:hint="eastAsia"/>
          <w:color w:val="000000"/>
          <w:sz w:val="32"/>
          <w:szCs w:val="32"/>
        </w:rPr>
        <w:t>》</w:t>
      </w:r>
      <w:r>
        <w:rPr>
          <w:rFonts w:ascii="仿宋_GB2312" w:eastAsia="仿宋_GB2312" w:hAnsi="仿宋" w:hint="eastAsia"/>
          <w:color w:val="000000"/>
          <w:sz w:val="32"/>
          <w:szCs w:val="32"/>
        </w:rPr>
        <w:t>，将罚款交到中国建设银行江门市分行指定账户。</w:t>
      </w:r>
    </w:p>
    <w:p w:rsidR="00C64EFA" w:rsidRDefault="00FC7DAE">
      <w:pPr>
        <w:tabs>
          <w:tab w:val="left" w:pos="630"/>
        </w:tabs>
        <w:spacing w:line="578"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逾期不缴纳罚款的，我局可按照《中华人民共和国行政处罚法》第七十二条</w:t>
      </w:r>
      <w:r>
        <w:rPr>
          <w:rFonts w:ascii="仿宋_GB2312" w:eastAsia="仿宋_GB2312" w:hAnsi="仿宋" w:hint="eastAsia"/>
          <w:b/>
          <w:color w:val="000000"/>
          <w:sz w:val="32"/>
          <w:szCs w:val="32"/>
        </w:rPr>
        <w:t>第一款第一项</w:t>
      </w:r>
      <w:r>
        <w:rPr>
          <w:rFonts w:ascii="仿宋_GB2312" w:eastAsia="仿宋_GB2312" w:hAnsi="仿宋" w:hint="eastAsia"/>
          <w:b/>
          <w:color w:val="000000"/>
          <w:sz w:val="32"/>
          <w:szCs w:val="32"/>
        </w:rPr>
        <w:t>的规定，每日按罚款数额的百分之三加处罚款，加处罚款数额不超过行政处罚数额。</w:t>
      </w:r>
      <w:r>
        <w:rPr>
          <w:rFonts w:ascii="仿宋_GB2312" w:eastAsia="仿宋_GB2312" w:hAnsi="仿宋" w:hint="eastAsia"/>
          <w:color w:val="000000"/>
          <w:sz w:val="32"/>
          <w:szCs w:val="32"/>
        </w:rPr>
        <w:t>（咨询电话：</w:t>
      </w:r>
      <w:r>
        <w:rPr>
          <w:rFonts w:ascii="Times New Roman" w:eastAsia="仿宋_GB2312" w:hAnsi="Times New Roman" w:hint="eastAsia"/>
          <w:sz w:val="32"/>
          <w:szCs w:val="32"/>
        </w:rPr>
        <w:t>0750-3861097</w:t>
      </w:r>
      <w:r>
        <w:rPr>
          <w:rFonts w:ascii="仿宋_GB2312" w:eastAsia="仿宋_GB2312" w:hAnsi="仿宋" w:hint="eastAsia"/>
          <w:color w:val="000000"/>
          <w:sz w:val="32"/>
          <w:szCs w:val="32"/>
        </w:rPr>
        <w:t>）</w:t>
      </w:r>
    </w:p>
    <w:p w:rsidR="00C64EFA" w:rsidRDefault="00FC7DAE">
      <w:pPr>
        <w:tabs>
          <w:tab w:val="left" w:pos="630"/>
          <w:tab w:val="left" w:pos="709"/>
          <w:tab w:val="left" w:pos="851"/>
        </w:tabs>
        <w:spacing w:line="578" w:lineRule="exact"/>
        <w:jc w:val="left"/>
        <w:rPr>
          <w:rFonts w:ascii="黑体" w:eastAsia="黑体" w:hAnsi="黑体"/>
          <w:b/>
          <w:sz w:val="32"/>
          <w:szCs w:val="32"/>
        </w:rPr>
      </w:pPr>
      <w:r>
        <w:rPr>
          <w:rFonts w:ascii="黑体" w:eastAsia="黑体" w:hAnsi="黑体" w:hint="eastAsia"/>
          <w:b/>
          <w:sz w:val="32"/>
          <w:szCs w:val="32"/>
        </w:rPr>
        <w:t xml:space="preserve">    </w:t>
      </w:r>
      <w:r>
        <w:rPr>
          <w:rFonts w:ascii="黑体" w:eastAsia="黑体" w:hAnsi="黑体" w:hint="eastAsia"/>
          <w:b/>
          <w:sz w:val="32"/>
          <w:szCs w:val="32"/>
        </w:rPr>
        <w:t>三</w:t>
      </w:r>
      <w:r>
        <w:rPr>
          <w:rFonts w:ascii="黑体" w:eastAsia="黑体" w:hAnsi="黑体" w:hint="eastAsia"/>
          <w:b/>
          <w:sz w:val="32"/>
          <w:szCs w:val="32"/>
        </w:rPr>
        <w:t>、申请复议或者提起诉讼的途径和期限</w:t>
      </w:r>
    </w:p>
    <w:p w:rsidR="00C64EFA" w:rsidRDefault="00FC7DAE">
      <w:pPr>
        <w:tabs>
          <w:tab w:val="left" w:pos="630"/>
        </w:tabs>
        <w:spacing w:line="578"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根据《中华人民共和国行政处罚法》第七条第一款、《中华人民共和国行政复议法》第二十条和第二十四条第一款第一项、《广东省人民政府关于县级以上人民政府统一行使行政复议职责有关事项的通告》（粤府函〔</w:t>
      </w:r>
      <w:r>
        <w:rPr>
          <w:rFonts w:ascii="Times New Roman" w:eastAsia="仿宋_GB2312" w:hAnsi="Times New Roman" w:hint="eastAsia"/>
          <w:sz w:val="32"/>
          <w:szCs w:val="32"/>
        </w:rPr>
        <w:t>2021</w:t>
      </w:r>
      <w:r>
        <w:rPr>
          <w:rFonts w:ascii="Times New Roman" w:eastAsia="仿宋_GB2312" w:hAnsi="Times New Roman" w:hint="eastAsia"/>
          <w:sz w:val="32"/>
          <w:szCs w:val="32"/>
        </w:rPr>
        <w:t>〕</w:t>
      </w:r>
      <w:r>
        <w:rPr>
          <w:rFonts w:ascii="Times New Roman" w:eastAsia="仿宋_GB2312" w:hAnsi="Times New Roman" w:hint="eastAsia"/>
          <w:sz w:val="32"/>
          <w:szCs w:val="32"/>
        </w:rPr>
        <w:t>99</w:t>
      </w:r>
      <w:r>
        <w:rPr>
          <w:rFonts w:ascii="Times New Roman" w:eastAsia="仿宋_GB2312" w:hAnsi="Times New Roman" w:hint="eastAsia"/>
          <w:sz w:val="32"/>
          <w:szCs w:val="32"/>
        </w:rPr>
        <w:t>号）以及《中华人民共和国</w:t>
      </w:r>
      <w:r>
        <w:rPr>
          <w:rFonts w:ascii="Times New Roman" w:eastAsia="仿宋_GB2312" w:hAnsi="Times New Roman" w:hint="eastAsia"/>
          <w:sz w:val="32"/>
          <w:szCs w:val="32"/>
        </w:rPr>
        <w:t>行政诉讼法》第四十六条第一款的规定，如不服本处罚决定，你单位可在接到本决定书之日起六十日内向江门市</w:t>
      </w:r>
      <w:r>
        <w:rPr>
          <w:rFonts w:ascii="Times New Roman" w:eastAsia="仿宋_GB2312" w:hAnsi="Times New Roman" w:hint="eastAsia"/>
          <w:sz w:val="32"/>
          <w:szCs w:val="32"/>
        </w:rPr>
        <w:lastRenderedPageBreak/>
        <w:t>人民政府行政复议办公室申请复议（受理地址：江门市人民政府行政复议办公室，江门市蓬江区西园里中三号之一江门市人民政府西侧门），也可在接到本决定书之日起六个月内直接向江门市新会区人民法院提起诉讼。逾期不申请行政复议、也不提起诉讼、又不履行本处罚决定的，我局将依法申请人民法院强制执行。</w:t>
      </w:r>
    </w:p>
    <w:p w:rsidR="00C64EFA" w:rsidRDefault="00C64EFA">
      <w:pPr>
        <w:tabs>
          <w:tab w:val="left" w:pos="630"/>
        </w:tabs>
        <w:spacing w:line="578" w:lineRule="exact"/>
        <w:rPr>
          <w:rFonts w:ascii="Times New Roman" w:eastAsia="仿宋_GB2312" w:hAnsi="Times New Roman"/>
          <w:sz w:val="32"/>
          <w:szCs w:val="32"/>
        </w:rPr>
      </w:pPr>
    </w:p>
    <w:p w:rsidR="00C64EFA" w:rsidRDefault="00C64EFA">
      <w:pPr>
        <w:tabs>
          <w:tab w:val="left" w:pos="630"/>
        </w:tabs>
        <w:spacing w:line="578" w:lineRule="exact"/>
        <w:rPr>
          <w:rFonts w:ascii="Times New Roman" w:eastAsia="仿宋_GB2312" w:hAnsi="Times New Roman"/>
          <w:sz w:val="32"/>
          <w:szCs w:val="32"/>
        </w:rPr>
      </w:pPr>
    </w:p>
    <w:p w:rsidR="00C64EFA" w:rsidRDefault="00FC7DAE">
      <w:pPr>
        <w:tabs>
          <w:tab w:val="left" w:pos="630"/>
          <w:tab w:val="left" w:pos="8222"/>
        </w:tabs>
        <w:adjustRightInd w:val="0"/>
        <w:snapToGrid w:val="0"/>
        <w:spacing w:line="578" w:lineRule="exact"/>
        <w:jc w:val="left"/>
        <w:rPr>
          <w:rFonts w:ascii="仿宋_GB2312" w:eastAsia="仿宋_GB2312" w:hAnsi="仿宋"/>
          <w:color w:val="000000"/>
          <w:sz w:val="32"/>
          <w:szCs w:val="32"/>
        </w:rPr>
      </w:pPr>
      <w:r>
        <w:rPr>
          <w:rFonts w:ascii="仿宋_GB2312" w:eastAsia="仿宋_GB2312" w:hAnsi="仿宋" w:hint="eastAsia"/>
          <w:b/>
          <w:sz w:val="30"/>
          <w:szCs w:val="30"/>
        </w:rPr>
        <w:t xml:space="preserve">                                    </w:t>
      </w:r>
      <w:r>
        <w:rPr>
          <w:rFonts w:ascii="仿宋_GB2312" w:eastAsia="仿宋_GB2312" w:hAnsi="仿宋" w:hint="eastAsia"/>
          <w:color w:val="000000"/>
          <w:sz w:val="32"/>
          <w:szCs w:val="32"/>
        </w:rPr>
        <w:t>江门市生态环境局</w:t>
      </w:r>
    </w:p>
    <w:p w:rsidR="00C64EFA" w:rsidRDefault="00FC7DAE">
      <w:pPr>
        <w:tabs>
          <w:tab w:val="left" w:pos="567"/>
          <w:tab w:val="left" w:pos="630"/>
          <w:tab w:val="left" w:pos="7770"/>
          <w:tab w:val="left" w:pos="8190"/>
        </w:tabs>
        <w:spacing w:line="578" w:lineRule="exact"/>
        <w:jc w:val="left"/>
        <w:rPr>
          <w:rFonts w:ascii="仿宋_GB2312" w:eastAsia="仿宋_GB2312"/>
          <w:sz w:val="32"/>
          <w:szCs w:val="32"/>
        </w:rPr>
      </w:pPr>
      <w:r>
        <w:rPr>
          <w:rFonts w:ascii="仿宋_GB2312" w:eastAsia="仿宋_GB2312" w:hAnsi="仿宋" w:hint="eastAsia"/>
          <w:color w:val="000000"/>
          <w:sz w:val="32"/>
          <w:szCs w:val="32"/>
        </w:rPr>
        <w:t xml:space="preserve">                              </w:t>
      </w:r>
      <w:r>
        <w:rPr>
          <w:rFonts w:ascii="Times New Roman" w:eastAsia="仿宋_GB2312" w:hAnsi="Times New Roman" w:hint="eastAsia"/>
          <w:sz w:val="32"/>
          <w:szCs w:val="32"/>
        </w:rPr>
        <w:t xml:space="preserve">    2026</w:t>
      </w:r>
      <w:r>
        <w:rPr>
          <w:rFonts w:ascii="Times New Roman" w:eastAsia="仿宋_GB2312" w:hAnsi="Times New Roman" w:hint="eastAsia"/>
          <w:sz w:val="32"/>
          <w:szCs w:val="32"/>
        </w:rPr>
        <w:t>年</w:t>
      </w:r>
      <w:r>
        <w:rPr>
          <w:rFonts w:ascii="Times New Roman" w:eastAsia="仿宋_GB2312" w:hAnsi="Times New Roman" w:hint="eastAsia"/>
          <w:sz w:val="32"/>
          <w:szCs w:val="32"/>
        </w:rPr>
        <w:t>1</w:t>
      </w:r>
      <w:r>
        <w:rPr>
          <w:rFonts w:ascii="Times New Roman" w:eastAsia="仿宋_GB2312" w:hAnsi="Times New Roman" w:hint="eastAsia"/>
          <w:sz w:val="32"/>
          <w:szCs w:val="32"/>
        </w:rPr>
        <w:t>月</w:t>
      </w:r>
      <w:r>
        <w:rPr>
          <w:rFonts w:ascii="Times New Roman" w:eastAsia="仿宋_GB2312" w:hAnsi="Times New Roman" w:hint="eastAsia"/>
          <w:sz w:val="32"/>
          <w:szCs w:val="32"/>
        </w:rPr>
        <w:t>28</w:t>
      </w:r>
      <w:r>
        <w:rPr>
          <w:rFonts w:ascii="Times New Roman" w:eastAsia="仿宋_GB2312" w:hAnsi="Times New Roman" w:hint="eastAsia"/>
          <w:sz w:val="32"/>
          <w:szCs w:val="32"/>
        </w:rPr>
        <w:t>日</w:t>
      </w:r>
    </w:p>
    <w:sectPr w:rsidR="00C64EFA">
      <w:footerReference w:type="default" r:id="rId8"/>
      <w:pgSz w:w="11906" w:h="16838"/>
      <w:pgMar w:top="2154" w:right="1587" w:bottom="1814" w:left="1587"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DAE" w:rsidRDefault="00FC7DAE">
      <w:r>
        <w:separator/>
      </w:r>
    </w:p>
  </w:endnote>
  <w:endnote w:type="continuationSeparator" w:id="0">
    <w:p w:rsidR="00FC7DAE" w:rsidRDefault="00FC7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EFA" w:rsidRDefault="00FC7DAE">
    <w:pPr>
      <w:pStyle w:val="a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64EFA" w:rsidRDefault="00FC7DAE">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000759" w:rsidRPr="00000759">
                            <w:rPr>
                              <w:rFonts w:ascii="仿宋_GB2312" w:eastAsia="仿宋_GB2312" w:hAnsi="仿宋_GB2312" w:cs="仿宋_GB2312"/>
                              <w:noProof/>
                              <w:sz w:val="32"/>
                              <w:szCs w:val="32"/>
                              <w:lang w:val="zh-CN"/>
                            </w:rPr>
                            <w:t>-</w:t>
                          </w:r>
                          <w:r w:rsidR="00000759">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C64EFA" w:rsidRDefault="00FC7DAE">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000759" w:rsidRPr="00000759">
                      <w:rPr>
                        <w:rFonts w:ascii="仿宋_GB2312" w:eastAsia="仿宋_GB2312" w:hAnsi="仿宋_GB2312" w:cs="仿宋_GB2312"/>
                        <w:noProof/>
                        <w:sz w:val="32"/>
                        <w:szCs w:val="32"/>
                        <w:lang w:val="zh-CN"/>
                      </w:rPr>
                      <w:t>-</w:t>
                    </w:r>
                    <w:r w:rsidR="00000759">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DAE" w:rsidRDefault="00FC7DAE">
      <w:r>
        <w:separator/>
      </w:r>
    </w:p>
  </w:footnote>
  <w:footnote w:type="continuationSeparator" w:id="0">
    <w:p w:rsidR="00FC7DAE" w:rsidRDefault="00FC7D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7DE7E38"/>
    <w:rsid w:val="BBBE626C"/>
    <w:rsid w:val="BE2F87E8"/>
    <w:rsid w:val="BFD5391D"/>
    <w:rsid w:val="C47BB29F"/>
    <w:rsid w:val="D25B4AA5"/>
    <w:rsid w:val="D6F92161"/>
    <w:rsid w:val="D7F3A725"/>
    <w:rsid w:val="DBBF5DBA"/>
    <w:rsid w:val="DD7FE42A"/>
    <w:rsid w:val="DF3F7CED"/>
    <w:rsid w:val="E4BEC89C"/>
    <w:rsid w:val="E6E38E1D"/>
    <w:rsid w:val="E8BDA218"/>
    <w:rsid w:val="E9FFE157"/>
    <w:rsid w:val="EDFB5BB7"/>
    <w:rsid w:val="EF2FC80A"/>
    <w:rsid w:val="EF770DA7"/>
    <w:rsid w:val="F177671E"/>
    <w:rsid w:val="F1A6DED5"/>
    <w:rsid w:val="F8FD65BE"/>
    <w:rsid w:val="F96E6A55"/>
    <w:rsid w:val="FA5F4830"/>
    <w:rsid w:val="FBDED97B"/>
    <w:rsid w:val="FBEF35A3"/>
    <w:rsid w:val="FD6D8B08"/>
    <w:rsid w:val="FF7F14CB"/>
    <w:rsid w:val="FFD7E3ED"/>
    <w:rsid w:val="FFF9C5DE"/>
    <w:rsid w:val="00000759"/>
    <w:rsid w:val="00040D35"/>
    <w:rsid w:val="0008108A"/>
    <w:rsid w:val="000B2738"/>
    <w:rsid w:val="001714E5"/>
    <w:rsid w:val="001A628F"/>
    <w:rsid w:val="001C23C3"/>
    <w:rsid w:val="001D6001"/>
    <w:rsid w:val="00200EBA"/>
    <w:rsid w:val="0020509C"/>
    <w:rsid w:val="00215B21"/>
    <w:rsid w:val="0026591A"/>
    <w:rsid w:val="002A0A4B"/>
    <w:rsid w:val="002A4B8A"/>
    <w:rsid w:val="002B61FE"/>
    <w:rsid w:val="00310DDE"/>
    <w:rsid w:val="00323629"/>
    <w:rsid w:val="00366482"/>
    <w:rsid w:val="00396446"/>
    <w:rsid w:val="003B2CFB"/>
    <w:rsid w:val="003F5B28"/>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E25FC"/>
    <w:rsid w:val="008E568C"/>
    <w:rsid w:val="009038E7"/>
    <w:rsid w:val="00913E59"/>
    <w:rsid w:val="0093145B"/>
    <w:rsid w:val="0093386A"/>
    <w:rsid w:val="00995876"/>
    <w:rsid w:val="009B4C85"/>
    <w:rsid w:val="009F54DA"/>
    <w:rsid w:val="00A72CB9"/>
    <w:rsid w:val="00AA4B5D"/>
    <w:rsid w:val="00AB3F60"/>
    <w:rsid w:val="00BE41F6"/>
    <w:rsid w:val="00BE7618"/>
    <w:rsid w:val="00C04697"/>
    <w:rsid w:val="00C14EA2"/>
    <w:rsid w:val="00C246CE"/>
    <w:rsid w:val="00C64EFA"/>
    <w:rsid w:val="00C95BD1"/>
    <w:rsid w:val="00CA2BB4"/>
    <w:rsid w:val="00CC717F"/>
    <w:rsid w:val="00CC772B"/>
    <w:rsid w:val="00CD2CC1"/>
    <w:rsid w:val="00CF07F3"/>
    <w:rsid w:val="00CF7D26"/>
    <w:rsid w:val="00D43F12"/>
    <w:rsid w:val="00D55A95"/>
    <w:rsid w:val="00D87C9C"/>
    <w:rsid w:val="00DD730C"/>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C7DAE"/>
    <w:rsid w:val="00FC7E8B"/>
    <w:rsid w:val="00FF4A5F"/>
    <w:rsid w:val="0145334D"/>
    <w:rsid w:val="018D678B"/>
    <w:rsid w:val="02540C49"/>
    <w:rsid w:val="02833AA3"/>
    <w:rsid w:val="02AA45F1"/>
    <w:rsid w:val="02D326C9"/>
    <w:rsid w:val="03715BAF"/>
    <w:rsid w:val="03922815"/>
    <w:rsid w:val="040A4E45"/>
    <w:rsid w:val="04A973D8"/>
    <w:rsid w:val="05616B78"/>
    <w:rsid w:val="05FBED3D"/>
    <w:rsid w:val="06CD5EE0"/>
    <w:rsid w:val="08392955"/>
    <w:rsid w:val="08B04283"/>
    <w:rsid w:val="09D92046"/>
    <w:rsid w:val="09E22693"/>
    <w:rsid w:val="0A54249D"/>
    <w:rsid w:val="0AA90837"/>
    <w:rsid w:val="0AAB579B"/>
    <w:rsid w:val="0B055BA6"/>
    <w:rsid w:val="0B181711"/>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C62ECB"/>
    <w:rsid w:val="16EDFC7E"/>
    <w:rsid w:val="17020ABF"/>
    <w:rsid w:val="177A156A"/>
    <w:rsid w:val="17AC07CE"/>
    <w:rsid w:val="186E3A00"/>
    <w:rsid w:val="18EF5A3F"/>
    <w:rsid w:val="18F95384"/>
    <w:rsid w:val="190344DA"/>
    <w:rsid w:val="193A544E"/>
    <w:rsid w:val="194C74AE"/>
    <w:rsid w:val="196575D7"/>
    <w:rsid w:val="19BD6B3B"/>
    <w:rsid w:val="19D164AD"/>
    <w:rsid w:val="1B485C9B"/>
    <w:rsid w:val="1C0007A5"/>
    <w:rsid w:val="1CCC4F47"/>
    <w:rsid w:val="1D385AE2"/>
    <w:rsid w:val="1D794E63"/>
    <w:rsid w:val="1D9B546D"/>
    <w:rsid w:val="1E336ED8"/>
    <w:rsid w:val="1F0C202B"/>
    <w:rsid w:val="1F3A12F9"/>
    <w:rsid w:val="1FE7503B"/>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D7B45CB"/>
    <w:rsid w:val="2D8B152F"/>
    <w:rsid w:val="2E405189"/>
    <w:rsid w:val="2EEB0796"/>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E607C5"/>
    <w:rsid w:val="38033706"/>
    <w:rsid w:val="38AA369B"/>
    <w:rsid w:val="39F41558"/>
    <w:rsid w:val="3AF311D3"/>
    <w:rsid w:val="3B8A37F6"/>
    <w:rsid w:val="3BAE4B60"/>
    <w:rsid w:val="3C281633"/>
    <w:rsid w:val="3C2D2B9F"/>
    <w:rsid w:val="3C376DF3"/>
    <w:rsid w:val="3C73EC65"/>
    <w:rsid w:val="3C9E7DD5"/>
    <w:rsid w:val="3D2221BD"/>
    <w:rsid w:val="3D5F7975"/>
    <w:rsid w:val="3E123949"/>
    <w:rsid w:val="3EB75F2A"/>
    <w:rsid w:val="3ED930B3"/>
    <w:rsid w:val="3F3FBFBB"/>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8081F25"/>
    <w:rsid w:val="48396BCF"/>
    <w:rsid w:val="48595198"/>
    <w:rsid w:val="48D11AC4"/>
    <w:rsid w:val="48DC13FA"/>
    <w:rsid w:val="49693B09"/>
    <w:rsid w:val="4A5A3968"/>
    <w:rsid w:val="4B455C85"/>
    <w:rsid w:val="4B8D5369"/>
    <w:rsid w:val="4BA660E7"/>
    <w:rsid w:val="4C4C79B8"/>
    <w:rsid w:val="4C521362"/>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AA6129"/>
    <w:rsid w:val="567D553E"/>
    <w:rsid w:val="575C6F8F"/>
    <w:rsid w:val="57F3FFAC"/>
    <w:rsid w:val="58C97806"/>
    <w:rsid w:val="5AB6185D"/>
    <w:rsid w:val="5ACA7114"/>
    <w:rsid w:val="5B156354"/>
    <w:rsid w:val="5B4708C4"/>
    <w:rsid w:val="5CAC6E0C"/>
    <w:rsid w:val="5D0C6103"/>
    <w:rsid w:val="5D8F6D1E"/>
    <w:rsid w:val="5E001C89"/>
    <w:rsid w:val="5E791B2B"/>
    <w:rsid w:val="5F3D5BD5"/>
    <w:rsid w:val="5F5F4B2A"/>
    <w:rsid w:val="5FF5BDEC"/>
    <w:rsid w:val="603D12EC"/>
    <w:rsid w:val="60C121A6"/>
    <w:rsid w:val="615E28EC"/>
    <w:rsid w:val="616945BC"/>
    <w:rsid w:val="61C8147B"/>
    <w:rsid w:val="622D7AE2"/>
    <w:rsid w:val="625C2AAE"/>
    <w:rsid w:val="63B5695A"/>
    <w:rsid w:val="642D7291"/>
    <w:rsid w:val="65530DC6"/>
    <w:rsid w:val="66354692"/>
    <w:rsid w:val="670E7BDC"/>
    <w:rsid w:val="671D4807"/>
    <w:rsid w:val="67CA70E2"/>
    <w:rsid w:val="67E814EB"/>
    <w:rsid w:val="67FD2AFF"/>
    <w:rsid w:val="689F6F38"/>
    <w:rsid w:val="690237CE"/>
    <w:rsid w:val="69A352B4"/>
    <w:rsid w:val="6A0171F6"/>
    <w:rsid w:val="6A6A4F3E"/>
    <w:rsid w:val="6A8E7E5D"/>
    <w:rsid w:val="6B6C452B"/>
    <w:rsid w:val="6B866AF7"/>
    <w:rsid w:val="6B8B1BAD"/>
    <w:rsid w:val="6BFD50A8"/>
    <w:rsid w:val="6C88775B"/>
    <w:rsid w:val="6C8E3253"/>
    <w:rsid w:val="6CF62181"/>
    <w:rsid w:val="6D036ADE"/>
    <w:rsid w:val="6E2B57CF"/>
    <w:rsid w:val="6E3F53B1"/>
    <w:rsid w:val="6FCB486D"/>
    <w:rsid w:val="6FF17ED0"/>
    <w:rsid w:val="6FFAB545"/>
    <w:rsid w:val="6FFF92B7"/>
    <w:rsid w:val="70121814"/>
    <w:rsid w:val="702E18B2"/>
    <w:rsid w:val="70AA2405"/>
    <w:rsid w:val="71521EB1"/>
    <w:rsid w:val="716167CC"/>
    <w:rsid w:val="71956476"/>
    <w:rsid w:val="72107463"/>
    <w:rsid w:val="72414600"/>
    <w:rsid w:val="72C60CC6"/>
    <w:rsid w:val="72EC5FE9"/>
    <w:rsid w:val="72F46C0F"/>
    <w:rsid w:val="73091B9C"/>
    <w:rsid w:val="732A0A8C"/>
    <w:rsid w:val="7345425E"/>
    <w:rsid w:val="73A816F0"/>
    <w:rsid w:val="741F4562"/>
    <w:rsid w:val="74AD7904"/>
    <w:rsid w:val="74FC0DD2"/>
    <w:rsid w:val="75CA0AE9"/>
    <w:rsid w:val="75D732ED"/>
    <w:rsid w:val="77863E8D"/>
    <w:rsid w:val="778925D9"/>
    <w:rsid w:val="779506FC"/>
    <w:rsid w:val="77DE82FC"/>
    <w:rsid w:val="77FF40E1"/>
    <w:rsid w:val="78CDAA68"/>
    <w:rsid w:val="795500AB"/>
    <w:rsid w:val="797FAB81"/>
    <w:rsid w:val="79BF1A6D"/>
    <w:rsid w:val="7A5BC9CF"/>
    <w:rsid w:val="7AFA3BD3"/>
    <w:rsid w:val="7BB34913"/>
    <w:rsid w:val="7BFDE136"/>
    <w:rsid w:val="7CD635D7"/>
    <w:rsid w:val="7CE7F212"/>
    <w:rsid w:val="7D7E74B8"/>
    <w:rsid w:val="7D99FF67"/>
    <w:rsid w:val="7D9A5C32"/>
    <w:rsid w:val="7DC363E0"/>
    <w:rsid w:val="7DF726FE"/>
    <w:rsid w:val="7E4E5D17"/>
    <w:rsid w:val="7E5E3C09"/>
    <w:rsid w:val="7E5F3B60"/>
    <w:rsid w:val="7E7E4DAD"/>
    <w:rsid w:val="7E7FE2CC"/>
    <w:rsid w:val="7E9910C5"/>
    <w:rsid w:val="7EFEF2B0"/>
    <w:rsid w:val="7F3B6541"/>
    <w:rsid w:val="7F7420B2"/>
    <w:rsid w:val="7F7B6323"/>
    <w:rsid w:val="7FC749CB"/>
    <w:rsid w:val="7FED4229"/>
    <w:rsid w:val="7FFB3E39"/>
    <w:rsid w:val="7FFEAF68"/>
    <w:rsid w:val="7FFF3DBE"/>
    <w:rsid w:val="9BAF2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283</Words>
  <Characters>1617</Characters>
  <Application>Microsoft Office Word</Application>
  <DocSecurity>0</DocSecurity>
  <Lines>13</Lines>
  <Paragraphs>3</Paragraphs>
  <ScaleCrop>false</ScaleCrop>
  <Company>其他</Company>
  <LinksUpToDate>false</LinksUpToDate>
  <CharactersWithSpaces>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6</cp:revision>
  <cp:lastPrinted>2026-01-28T09:15:00Z</cp:lastPrinted>
  <dcterms:created xsi:type="dcterms:W3CDTF">2022-07-06T01:50:00Z</dcterms:created>
  <dcterms:modified xsi:type="dcterms:W3CDTF">2026-02-04T10:11:00Z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