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196663">
      <w:pPr>
        <w:widowControl w:val="0"/>
        <w:spacing w:after="120"/>
        <w:ind w:left="0" w:leftChars="0" w:firstLine="0" w:firstLineChars="0"/>
        <w:jc w:val="both"/>
        <w:rPr>
          <w:rFonts w:hint="default" w:ascii="Times New Roman" w:hAnsi="Times New Roman" w:eastAsia="黑体" w:cs="Times New Roman"/>
          <w:kern w:val="2"/>
          <w:sz w:val="30"/>
          <w:szCs w:val="22"/>
          <w:lang w:val="en-US" w:eastAsia="zh-CN" w:bidi="ar-SA"/>
        </w:rPr>
      </w:pPr>
      <w:r>
        <w:rPr>
          <w:rFonts w:hint="default" w:ascii="Times New Roman" w:hAnsi="Times New Roman" w:eastAsia="黑体" w:cs="Times New Roman"/>
          <w:kern w:val="2"/>
          <w:sz w:val="30"/>
          <w:szCs w:val="22"/>
          <w:lang w:val="en-US" w:eastAsia="zh-CN" w:bidi="ar-SA"/>
        </w:rPr>
        <w:t>附件</w:t>
      </w:r>
    </w:p>
    <w:p w14:paraId="37C0A263">
      <w:pPr>
        <w:widowControl w:val="0"/>
        <w:spacing w:after="120"/>
        <w:ind w:left="0" w:leftChars="0" w:firstLine="0" w:firstLineChars="0"/>
        <w:jc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eastAsia" w:eastAsia="方正小标宋简体" w:cs="Times New Roman"/>
          <w:i w:val="0"/>
          <w:iCs w:val="0"/>
          <w:color w:val="000000"/>
          <w:kern w:val="0"/>
          <w:sz w:val="44"/>
          <w:szCs w:val="44"/>
          <w:u w:val="none"/>
          <w:lang w:val="en-US" w:eastAsia="zh-CN" w:bidi="ar"/>
        </w:rPr>
        <w:t>江门市江海区</w:t>
      </w:r>
      <w:r>
        <w:rPr>
          <w:rFonts w:hint="default" w:ascii="Times New Roman" w:hAnsi="Times New Roman" w:eastAsia="方正小标宋简体" w:cs="Times New Roman"/>
          <w:i w:val="0"/>
          <w:iCs w:val="0"/>
          <w:color w:val="000000"/>
          <w:kern w:val="0"/>
          <w:sz w:val="44"/>
          <w:szCs w:val="44"/>
          <w:u w:val="none"/>
          <w:lang w:val="en-US" w:eastAsia="zh-CN" w:bidi="ar"/>
        </w:rPr>
        <w:t>积极发展老年助餐服务任务分工表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593"/>
        <w:gridCol w:w="7482"/>
        <w:gridCol w:w="4109"/>
      </w:tblGrid>
      <w:tr w14:paraId="13BE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blHeader/>
          <w:jc w:val="center"/>
        </w:trPr>
        <w:tc>
          <w:tcPr>
            <w:tcW w:w="1376" w:type="dxa"/>
            <w:tcBorders>
              <w:bottom w:val="single" w:color="auto" w:sz="4" w:space="0"/>
              <w:tl2br w:val="nil"/>
              <w:tr2bl w:val="nil"/>
            </w:tcBorders>
            <w:noWrap w:val="0"/>
            <w:vAlign w:val="center"/>
          </w:tcPr>
          <w:p w14:paraId="35CB35F6">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auto"/>
                <w:spacing w:val="0"/>
                <w:sz w:val="28"/>
                <w:szCs w:val="28"/>
                <w:u w:val="none"/>
                <w:lang w:bidi="ar-SA"/>
              </w:rPr>
            </w:pPr>
            <w:r>
              <w:rPr>
                <w:rFonts w:hint="default" w:ascii="Times New Roman" w:hAnsi="Times New Roman" w:eastAsia="黑体" w:cs="Times New Roman"/>
                <w:i w:val="0"/>
                <w:iCs w:val="0"/>
                <w:color w:val="auto"/>
                <w:spacing w:val="0"/>
                <w:kern w:val="0"/>
                <w:sz w:val="28"/>
                <w:szCs w:val="28"/>
                <w:u w:val="none"/>
                <w:lang w:val="en-US" w:eastAsia="zh-CN" w:bidi="ar"/>
              </w:rPr>
              <w:t>任务分类</w:t>
            </w:r>
          </w:p>
        </w:tc>
        <w:tc>
          <w:tcPr>
            <w:tcW w:w="1593" w:type="dxa"/>
            <w:tcBorders>
              <w:bottom w:val="single" w:color="auto" w:sz="4" w:space="0"/>
              <w:tl2br w:val="nil"/>
              <w:tr2bl w:val="nil"/>
            </w:tcBorders>
            <w:noWrap w:val="0"/>
            <w:vAlign w:val="center"/>
          </w:tcPr>
          <w:p w14:paraId="479D578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auto"/>
                <w:spacing w:val="0"/>
                <w:sz w:val="28"/>
                <w:szCs w:val="28"/>
                <w:u w:val="none"/>
                <w:lang w:bidi="ar-SA"/>
              </w:rPr>
            </w:pPr>
            <w:r>
              <w:rPr>
                <w:rFonts w:hint="default" w:ascii="Times New Roman" w:hAnsi="Times New Roman" w:eastAsia="黑体" w:cs="Times New Roman"/>
                <w:i w:val="0"/>
                <w:iCs w:val="0"/>
                <w:color w:val="auto"/>
                <w:spacing w:val="0"/>
                <w:kern w:val="0"/>
                <w:sz w:val="28"/>
                <w:szCs w:val="28"/>
                <w:u w:val="none"/>
                <w:lang w:val="en-US" w:eastAsia="zh-CN" w:bidi="ar"/>
              </w:rPr>
              <w:t>主要任务</w:t>
            </w:r>
          </w:p>
        </w:tc>
        <w:tc>
          <w:tcPr>
            <w:tcW w:w="7482" w:type="dxa"/>
            <w:tcBorders>
              <w:bottom w:val="single" w:color="auto" w:sz="4" w:space="0"/>
              <w:tl2br w:val="nil"/>
              <w:tr2bl w:val="nil"/>
            </w:tcBorders>
            <w:noWrap w:val="0"/>
            <w:vAlign w:val="center"/>
          </w:tcPr>
          <w:p w14:paraId="2572C4A2">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auto"/>
                <w:spacing w:val="0"/>
                <w:sz w:val="28"/>
                <w:szCs w:val="28"/>
                <w:u w:val="none"/>
                <w:lang w:bidi="ar-SA"/>
              </w:rPr>
            </w:pPr>
            <w:r>
              <w:rPr>
                <w:rFonts w:hint="default" w:ascii="Times New Roman" w:hAnsi="Times New Roman" w:eastAsia="黑体" w:cs="Times New Roman"/>
                <w:i w:val="0"/>
                <w:iCs w:val="0"/>
                <w:color w:val="auto"/>
                <w:spacing w:val="0"/>
                <w:kern w:val="0"/>
                <w:sz w:val="28"/>
                <w:szCs w:val="28"/>
                <w:u w:val="none"/>
                <w:lang w:val="en-US" w:eastAsia="zh-CN" w:bidi="ar"/>
              </w:rPr>
              <w:t>具体工作</w:t>
            </w:r>
          </w:p>
        </w:tc>
        <w:tc>
          <w:tcPr>
            <w:tcW w:w="4109" w:type="dxa"/>
            <w:tcBorders>
              <w:tl2br w:val="nil"/>
              <w:tr2bl w:val="nil"/>
            </w:tcBorders>
            <w:noWrap w:val="0"/>
            <w:vAlign w:val="center"/>
          </w:tcPr>
          <w:p w14:paraId="7FDC156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auto"/>
                <w:spacing w:val="0"/>
                <w:sz w:val="28"/>
                <w:szCs w:val="28"/>
                <w:u w:val="none"/>
                <w:lang w:bidi="ar-SA"/>
              </w:rPr>
            </w:pPr>
            <w:r>
              <w:rPr>
                <w:rFonts w:hint="default" w:ascii="Times New Roman" w:hAnsi="Times New Roman" w:eastAsia="黑体" w:cs="Times New Roman"/>
                <w:i w:val="0"/>
                <w:iCs w:val="0"/>
                <w:color w:val="auto"/>
                <w:spacing w:val="0"/>
                <w:kern w:val="0"/>
                <w:sz w:val="28"/>
                <w:szCs w:val="28"/>
                <w:u w:val="none"/>
                <w:lang w:val="en-US" w:eastAsia="zh-CN" w:bidi="ar"/>
              </w:rPr>
              <w:t>责任单位</w:t>
            </w:r>
          </w:p>
        </w:tc>
      </w:tr>
      <w:tr w14:paraId="6B8D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jc w:val="center"/>
        </w:trPr>
        <w:tc>
          <w:tcPr>
            <w:tcW w:w="1376" w:type="dxa"/>
            <w:vMerge w:val="restart"/>
            <w:tcBorders>
              <w:top w:val="single" w:color="auto" w:sz="4" w:space="0"/>
              <w:left w:val="single" w:color="auto" w:sz="4" w:space="0"/>
              <w:right w:val="single" w:color="auto" w:sz="4" w:space="0"/>
            </w:tcBorders>
            <w:noWrap w:val="0"/>
            <w:vAlign w:val="center"/>
          </w:tcPr>
          <w:p w14:paraId="7161A4C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color w:val="auto"/>
                <w:sz w:val="32"/>
                <w:szCs w:val="32"/>
                <w:lang w:val="en-US" w:eastAsia="zh-CN"/>
              </w:rPr>
              <w:t>一、坚持多元参与，扩大助餐服务供给。</w:t>
            </w:r>
          </w:p>
        </w:tc>
        <w:tc>
          <w:tcPr>
            <w:tcW w:w="1593" w:type="dxa"/>
            <w:vMerge w:val="restart"/>
            <w:tcBorders>
              <w:top w:val="single" w:color="auto" w:sz="4" w:space="0"/>
              <w:left w:val="single" w:color="auto" w:sz="4" w:space="0"/>
              <w:right w:val="single" w:color="auto" w:sz="4" w:space="0"/>
              <w:tl2br w:val="nil"/>
              <w:tr2bl w:val="nil"/>
            </w:tcBorders>
            <w:noWrap w:val="0"/>
            <w:vAlign w:val="center"/>
          </w:tcPr>
          <w:p w14:paraId="640F6A2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default" w:ascii="Times New Roman" w:hAnsi="Times New Roman" w:eastAsia="仿宋_GB2312" w:cs="Times New Roman"/>
                <w:i w:val="0"/>
                <w:iCs w:val="0"/>
                <w:color w:val="auto"/>
                <w:spacing w:val="0"/>
                <w:kern w:val="0"/>
                <w:sz w:val="28"/>
                <w:szCs w:val="28"/>
                <w:u w:val="none"/>
                <w:lang w:val="en-US" w:eastAsia="zh-CN" w:bidi="ar"/>
              </w:rPr>
              <w:t>（一）</w:t>
            </w:r>
            <w:r>
              <w:rPr>
                <w:rFonts w:hint="eastAsia" w:ascii="方正仿宋_GBK" w:hAnsi="方正仿宋_GBK" w:eastAsia="方正仿宋_GBK" w:cs="方正仿宋_GBK"/>
                <w:b w:val="0"/>
                <w:bCs w:val="0"/>
                <w:color w:val="auto"/>
                <w:sz w:val="32"/>
                <w:szCs w:val="32"/>
                <w:lang w:val="en-US" w:eastAsia="zh-CN"/>
              </w:rPr>
              <w:t>打造“邻里食堂”助餐品牌</w:t>
            </w:r>
          </w:p>
        </w:tc>
        <w:tc>
          <w:tcPr>
            <w:tcW w:w="74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AFDF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w:t>
            </w:r>
            <w:r>
              <w:rPr>
                <w:rFonts w:hint="default" w:ascii="Times New Roman" w:hAnsi="Times New Roman" w:eastAsia="方正仿宋_GBK" w:cs="Times New Roman"/>
                <w:color w:val="auto"/>
                <w:sz w:val="32"/>
                <w:szCs w:val="32"/>
                <w:lang w:val="en-US" w:eastAsia="zh-CN"/>
              </w:rPr>
              <w:t>以满足特殊困难老年人助餐需求为重点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依托街道居家养老服务站或合作餐饮企业，构建区域性的“一中心+多站点”的</w:t>
            </w:r>
            <w:r>
              <w:rPr>
                <w:rFonts w:hint="default" w:ascii="Times New Roman" w:hAnsi="Times New Roman" w:eastAsia="方正仿宋_GBK" w:cs="Times New Roman"/>
                <w:b w:val="0"/>
                <w:bCs w:val="0"/>
                <w:color w:val="auto"/>
                <w:sz w:val="32"/>
                <w:szCs w:val="32"/>
                <w:lang w:val="en-US" w:eastAsia="zh-CN"/>
              </w:rPr>
              <w:t>“邻里食堂”</w:t>
            </w:r>
            <w:r>
              <w:rPr>
                <w:rFonts w:hint="eastAsia" w:ascii="Times New Roman" w:hAnsi="Times New Roman" w:eastAsia="方正仿宋_GBK" w:cs="Times New Roman"/>
                <w:color w:val="auto"/>
                <w:sz w:val="32"/>
                <w:szCs w:val="32"/>
                <w:lang w:val="en-US" w:eastAsia="zh-CN"/>
              </w:rPr>
              <w:t>助餐</w:t>
            </w:r>
            <w:r>
              <w:rPr>
                <w:rFonts w:hint="default" w:ascii="Times New Roman" w:hAnsi="Times New Roman" w:eastAsia="方正仿宋_GBK" w:cs="Times New Roman"/>
                <w:color w:val="auto"/>
                <w:sz w:val="32"/>
                <w:szCs w:val="32"/>
                <w:lang w:val="en-US" w:eastAsia="zh-CN"/>
              </w:rPr>
              <w:t>服务模式</w:t>
            </w:r>
            <w:r>
              <w:rPr>
                <w:rFonts w:hint="eastAsia" w:ascii="Times New Roman" w:hAnsi="Times New Roman" w:eastAsia="方正仿宋_GBK" w:cs="Times New Roman"/>
                <w:color w:val="auto"/>
                <w:sz w:val="32"/>
                <w:szCs w:val="32"/>
                <w:lang w:val="en-US" w:eastAsia="zh-CN"/>
              </w:rPr>
              <w:t>。</w:t>
            </w:r>
          </w:p>
        </w:tc>
        <w:tc>
          <w:tcPr>
            <w:tcW w:w="4109" w:type="dxa"/>
            <w:tcBorders>
              <w:left w:val="single" w:color="auto" w:sz="4" w:space="0"/>
              <w:tl2br w:val="nil"/>
              <w:tr2bl w:val="nil"/>
            </w:tcBorders>
            <w:noWrap w:val="0"/>
            <w:vAlign w:val="center"/>
          </w:tcPr>
          <w:p w14:paraId="1D98644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50E3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376" w:type="dxa"/>
            <w:vMerge w:val="continue"/>
            <w:tcBorders>
              <w:left w:val="single" w:color="auto" w:sz="4" w:space="0"/>
              <w:right w:val="single" w:color="auto" w:sz="4" w:space="0"/>
              <w:tl2br w:val="nil"/>
              <w:tr2bl w:val="nil"/>
            </w:tcBorders>
            <w:noWrap w:val="0"/>
            <w:vAlign w:val="center"/>
          </w:tcPr>
          <w:p w14:paraId="5CE1AC8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left w:val="single" w:color="auto" w:sz="4" w:space="0"/>
              <w:right w:val="single" w:color="auto" w:sz="4" w:space="0"/>
              <w:tl2br w:val="nil"/>
              <w:tr2bl w:val="nil"/>
            </w:tcBorders>
            <w:noWrap w:val="0"/>
            <w:vAlign w:val="center"/>
          </w:tcPr>
          <w:p w14:paraId="163EA44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23A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2.</w:t>
            </w:r>
            <w:r>
              <w:rPr>
                <w:rFonts w:hint="eastAsia" w:ascii="Times New Roman" w:hAnsi="Times New Roman" w:eastAsia="方正仿宋_GBK" w:cs="Times New Roman"/>
                <w:color w:val="auto"/>
                <w:sz w:val="32"/>
                <w:szCs w:val="32"/>
                <w:lang w:val="en-US" w:eastAsia="zh-CN"/>
              </w:rPr>
              <w:t>引导有条件的村集体经济组织在经民主议事程序决定后，使用集体经济收入建设“邻里食堂”，面向本村老年人提供助餐服务。</w:t>
            </w:r>
          </w:p>
        </w:tc>
        <w:tc>
          <w:tcPr>
            <w:tcW w:w="4109" w:type="dxa"/>
            <w:tcBorders>
              <w:left w:val="single" w:color="auto" w:sz="4" w:space="0"/>
              <w:tl2br w:val="nil"/>
              <w:tr2bl w:val="nil"/>
            </w:tcBorders>
            <w:noWrap w:val="0"/>
            <w:vAlign w:val="center"/>
          </w:tcPr>
          <w:p w14:paraId="1F627B2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各街道办事处</w:t>
            </w:r>
          </w:p>
        </w:tc>
      </w:tr>
      <w:tr w14:paraId="470D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1" w:hRule="atLeast"/>
          <w:jc w:val="center"/>
        </w:trPr>
        <w:tc>
          <w:tcPr>
            <w:tcW w:w="1376" w:type="dxa"/>
            <w:vMerge w:val="continue"/>
            <w:tcBorders>
              <w:left w:val="single" w:color="auto" w:sz="4" w:space="0"/>
              <w:right w:val="single" w:color="auto" w:sz="4" w:space="0"/>
              <w:tl2br w:val="nil"/>
              <w:tr2bl w:val="nil"/>
            </w:tcBorders>
            <w:noWrap w:val="0"/>
            <w:vAlign w:val="center"/>
          </w:tcPr>
          <w:p w14:paraId="667DCEA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left w:val="single" w:color="auto" w:sz="4" w:space="0"/>
              <w:right w:val="single" w:color="auto" w:sz="4" w:space="0"/>
              <w:tl2br w:val="nil"/>
              <w:tr2bl w:val="nil"/>
            </w:tcBorders>
            <w:noWrap w:val="0"/>
            <w:vAlign w:val="center"/>
          </w:tcPr>
          <w:p w14:paraId="40EC8FB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E957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3.</w:t>
            </w:r>
            <w:r>
              <w:rPr>
                <w:rFonts w:hint="default" w:ascii="Times New Roman" w:hAnsi="Times New Roman" w:eastAsia="方正仿宋_GBK" w:cs="Times New Roman"/>
                <w:color w:val="auto"/>
                <w:sz w:val="32"/>
                <w:szCs w:val="32"/>
                <w:lang w:val="en-US" w:eastAsia="zh-CN"/>
              </w:rPr>
              <w:t>针对烹饪条件受限或助餐需求较小的村（社区），结合现有养老服务设施</w:t>
            </w:r>
            <w:r>
              <w:rPr>
                <w:rFonts w:hint="eastAsia" w:ascii="Times New Roman" w:hAnsi="Times New Roman" w:eastAsia="方正仿宋_GBK" w:cs="Times New Roman"/>
                <w:color w:val="auto"/>
                <w:sz w:val="32"/>
                <w:szCs w:val="32"/>
                <w:lang w:val="en-US" w:eastAsia="zh-CN"/>
              </w:rPr>
              <w:t>、社区综合服务设施、社区嵌入式服务设施</w:t>
            </w:r>
            <w:r>
              <w:rPr>
                <w:rFonts w:hint="default" w:ascii="Times New Roman" w:hAnsi="Times New Roman" w:eastAsia="方正仿宋_GBK" w:cs="Times New Roman"/>
                <w:color w:val="auto"/>
                <w:sz w:val="32"/>
                <w:szCs w:val="32"/>
                <w:lang w:val="en-US" w:eastAsia="zh-CN"/>
              </w:rPr>
              <w:t>资源，合理设置“邻里食堂”助餐点，确保服务全面覆盖。</w:t>
            </w:r>
          </w:p>
        </w:tc>
        <w:tc>
          <w:tcPr>
            <w:tcW w:w="4109" w:type="dxa"/>
            <w:tcBorders>
              <w:left w:val="single" w:color="auto" w:sz="4" w:space="0"/>
              <w:tl2br w:val="nil"/>
              <w:tr2bl w:val="nil"/>
            </w:tcBorders>
            <w:noWrap w:val="0"/>
            <w:vAlign w:val="center"/>
          </w:tcPr>
          <w:p w14:paraId="6A4392F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区民政局、区</w:t>
            </w:r>
            <w:r>
              <w:rPr>
                <w:rFonts w:hint="default" w:ascii="Times New Roman" w:hAnsi="Times New Roman" w:eastAsia="方正仿宋_GBK" w:cs="Times New Roman"/>
                <w:i w:val="0"/>
                <w:iCs w:val="0"/>
                <w:color w:val="auto"/>
                <w:spacing w:val="0"/>
                <w:kern w:val="0"/>
                <w:sz w:val="32"/>
                <w:szCs w:val="32"/>
                <w:u w:val="none"/>
                <w:lang w:val="en-US" w:eastAsia="zh-CN" w:bidi="ar"/>
              </w:rPr>
              <w:t>发展改革</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区自然资源局、</w:t>
            </w:r>
            <w:r>
              <w:rPr>
                <w:rFonts w:hint="default" w:ascii="Times New Roman" w:hAnsi="Times New Roman" w:eastAsia="方正仿宋_GBK" w:cs="Times New Roman"/>
                <w:color w:val="auto"/>
                <w:kern w:val="0"/>
                <w:sz w:val="32"/>
                <w:szCs w:val="32"/>
                <w:u w:val="none"/>
                <w:lang w:val="en-US" w:eastAsia="zh-CN" w:bidi="ar"/>
              </w:rPr>
              <w:t>区住房城乡建设局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1FC4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jc w:val="center"/>
        </w:trPr>
        <w:tc>
          <w:tcPr>
            <w:tcW w:w="1376" w:type="dxa"/>
            <w:vMerge w:val="continue"/>
            <w:tcBorders>
              <w:left w:val="single" w:color="auto" w:sz="4" w:space="0"/>
              <w:bottom w:val="single" w:color="auto" w:sz="4" w:space="0"/>
              <w:right w:val="single" w:color="auto" w:sz="4" w:space="0"/>
              <w:tl2br w:val="nil"/>
              <w:tr2bl w:val="nil"/>
            </w:tcBorders>
            <w:noWrap w:val="0"/>
            <w:vAlign w:val="center"/>
          </w:tcPr>
          <w:p w14:paraId="749EEFD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left w:val="single" w:color="auto" w:sz="4" w:space="0"/>
              <w:bottom w:val="single" w:color="auto" w:sz="4" w:space="0"/>
              <w:right w:val="single" w:color="auto" w:sz="4" w:space="0"/>
              <w:tl2br w:val="nil"/>
              <w:tr2bl w:val="nil"/>
            </w:tcBorders>
            <w:noWrap w:val="0"/>
            <w:vAlign w:val="center"/>
          </w:tcPr>
          <w:p w14:paraId="3D94BA5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92B0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4.</w:t>
            </w:r>
            <w:r>
              <w:rPr>
                <w:rFonts w:hint="default" w:ascii="Times New Roman" w:hAnsi="Times New Roman" w:eastAsia="方正仿宋_GBK" w:cs="Times New Roman"/>
                <w:color w:val="auto"/>
                <w:sz w:val="32"/>
                <w:szCs w:val="32"/>
                <w:lang w:val="en-US" w:eastAsia="zh-CN"/>
              </w:rPr>
              <w:t>“邻里食堂”</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助餐点的设施配置应符合《邻里食堂</w:t>
            </w:r>
            <w:r>
              <w:rPr>
                <w:rFonts w:hint="eastAsia" w:ascii="Times New Roman" w:hAnsi="Times New Roman" w:eastAsia="方正仿宋_GBK" w:cs="Times New Roman"/>
                <w:color w:val="auto"/>
                <w:sz w:val="32"/>
                <w:szCs w:val="32"/>
                <w:lang w:val="en-US" w:eastAsia="zh-CN"/>
              </w:rPr>
              <w:t>及助餐点建设指引</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鼓励</w:t>
            </w:r>
            <w:r>
              <w:rPr>
                <w:rFonts w:hint="eastAsia" w:ascii="方正仿宋_GBK" w:hAnsi="方正仿宋_GBK" w:eastAsia="方正仿宋_GBK" w:cs="方正仿宋_GBK"/>
                <w:color w:val="auto"/>
                <w:sz w:val="32"/>
                <w:szCs w:val="32"/>
                <w:lang w:val="en-US" w:eastAsia="zh-CN"/>
              </w:rPr>
              <w:t>“邻里食堂”面向社会群体开放，</w:t>
            </w:r>
            <w:r>
              <w:rPr>
                <w:rFonts w:hint="eastAsia"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lang w:val="en-US" w:eastAsia="zh-CN"/>
              </w:rPr>
              <w:t>老年人</w:t>
            </w:r>
            <w:r>
              <w:rPr>
                <w:rFonts w:hint="eastAsia" w:ascii="Times New Roman" w:hAnsi="Times New Roman" w:eastAsia="方正仿宋_GBK" w:cs="Times New Roman"/>
                <w:color w:val="auto"/>
                <w:sz w:val="32"/>
                <w:szCs w:val="32"/>
                <w:lang w:val="en-US" w:eastAsia="zh-CN"/>
              </w:rPr>
              <w:t>提供的</w:t>
            </w:r>
            <w:r>
              <w:rPr>
                <w:rFonts w:hint="default" w:ascii="Times New Roman" w:hAnsi="Times New Roman" w:eastAsia="方正仿宋_GBK" w:cs="Times New Roman"/>
                <w:color w:val="auto"/>
                <w:sz w:val="32"/>
                <w:szCs w:val="32"/>
                <w:lang w:val="en-US" w:eastAsia="zh-CN"/>
              </w:rPr>
              <w:t>助餐</w:t>
            </w:r>
            <w:r>
              <w:rPr>
                <w:rFonts w:hint="eastAsia" w:ascii="Times New Roman" w:hAnsi="Times New Roman" w:eastAsia="方正仿宋_GBK" w:cs="Times New Roman"/>
                <w:color w:val="auto"/>
                <w:sz w:val="32"/>
                <w:szCs w:val="32"/>
                <w:lang w:val="en-US" w:eastAsia="zh-CN"/>
              </w:rPr>
              <w:t>补贴应按现行标准实施并保持稳定。</w:t>
            </w:r>
          </w:p>
        </w:tc>
        <w:tc>
          <w:tcPr>
            <w:tcW w:w="4109" w:type="dxa"/>
            <w:tcBorders>
              <w:left w:val="single" w:color="auto" w:sz="4" w:space="0"/>
              <w:tl2br w:val="nil"/>
              <w:tr2bl w:val="nil"/>
            </w:tcBorders>
            <w:noWrap w:val="0"/>
            <w:vAlign w:val="center"/>
          </w:tcPr>
          <w:p w14:paraId="4627E6E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区民政局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1737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1" w:hRule="atLeast"/>
          <w:jc w:val="center"/>
        </w:trPr>
        <w:tc>
          <w:tcPr>
            <w:tcW w:w="1376" w:type="dxa"/>
            <w:vMerge w:val="restart"/>
            <w:tcBorders>
              <w:left w:val="single" w:color="000000" w:sz="4" w:space="0"/>
            </w:tcBorders>
            <w:noWrap w:val="0"/>
            <w:vAlign w:val="center"/>
          </w:tcPr>
          <w:p w14:paraId="0CEA6949">
            <w:pPr>
              <w:keepNext w:val="0"/>
              <w:keepLines w:val="0"/>
              <w:suppressLineNumbers w:val="0"/>
              <w:spacing w:before="0" w:beforeAutospacing="0" w:after="0" w:afterAutospacing="0" w:line="400" w:lineRule="exact"/>
              <w:ind w:left="0" w:right="0"/>
              <w:jc w:val="center"/>
              <w:rPr>
                <w:rFonts w:hint="eastAsia" w:ascii="方正楷体_GB2312" w:hAnsi="方正楷体_GB2312" w:eastAsia="方正楷体_GB2312" w:cs="方正楷体_GB2312"/>
                <w:color w:val="auto"/>
                <w:sz w:val="32"/>
                <w:szCs w:val="32"/>
                <w:lang w:val="en-US" w:eastAsia="zh-CN"/>
              </w:rPr>
            </w:pPr>
          </w:p>
          <w:p w14:paraId="1E7D9EAF">
            <w:pPr>
              <w:keepNext w:val="0"/>
              <w:keepLines w:val="0"/>
              <w:suppressLineNumbers w:val="0"/>
              <w:spacing w:before="0" w:beforeAutospacing="0" w:after="0" w:afterAutospacing="0" w:line="400" w:lineRule="exact"/>
              <w:ind w:left="0" w:right="0"/>
              <w:jc w:val="both"/>
              <w:rPr>
                <w:rFonts w:hint="eastAsia" w:ascii="方正楷体_GB2312" w:hAnsi="方正楷体_GB2312" w:eastAsia="方正楷体_GB2312" w:cs="方正楷体_GB2312"/>
                <w:color w:val="auto"/>
                <w:sz w:val="32"/>
                <w:szCs w:val="32"/>
                <w:lang w:val="en-US" w:eastAsia="zh-CN"/>
              </w:rPr>
            </w:pPr>
          </w:p>
          <w:p w14:paraId="1EB6F37E">
            <w:pPr>
              <w:keepNext w:val="0"/>
              <w:keepLines w:val="0"/>
              <w:suppressLineNumbers w:val="0"/>
              <w:spacing w:before="0" w:beforeAutospacing="0" w:after="0" w:afterAutospacing="0" w:line="400" w:lineRule="exact"/>
              <w:ind w:left="0" w:right="0"/>
              <w:jc w:val="both"/>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color w:val="auto"/>
                <w:sz w:val="32"/>
                <w:szCs w:val="32"/>
                <w:lang w:val="en-US" w:eastAsia="zh-CN"/>
              </w:rPr>
              <w:t>一、坚持多元参与，扩大助餐服务供给。</w:t>
            </w:r>
          </w:p>
        </w:tc>
        <w:tc>
          <w:tcPr>
            <w:tcW w:w="1593" w:type="dxa"/>
            <w:vMerge w:val="restart"/>
            <w:noWrap w:val="0"/>
            <w:vAlign w:val="center"/>
          </w:tcPr>
          <w:p w14:paraId="17622330">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（二）</w:t>
            </w:r>
            <w:r>
              <w:rPr>
                <w:rFonts w:hint="eastAsia" w:ascii="方正仿宋_GBK" w:hAnsi="方正仿宋_GBK" w:eastAsia="方正仿宋_GBK" w:cs="方正仿宋_GBK"/>
                <w:b w:val="0"/>
                <w:bCs w:val="0"/>
                <w:color w:val="auto"/>
                <w:sz w:val="32"/>
                <w:szCs w:val="32"/>
                <w:lang w:val="en-US" w:eastAsia="zh-CN"/>
              </w:rPr>
              <w:t>推广“邻里餐桌”关怀服务</w:t>
            </w:r>
          </w:p>
        </w:tc>
        <w:tc>
          <w:tcPr>
            <w:tcW w:w="7482" w:type="dxa"/>
            <w:tcBorders>
              <w:tl2br w:val="nil"/>
              <w:tr2bl w:val="nil"/>
            </w:tcBorders>
            <w:noWrap w:val="0"/>
            <w:vAlign w:val="center"/>
          </w:tcPr>
          <w:p w14:paraId="25432FA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5.</w:t>
            </w:r>
            <w:r>
              <w:rPr>
                <w:rFonts w:hint="eastAsia" w:ascii="Times New Roman" w:hAnsi="Times New Roman" w:eastAsia="方正仿宋_GBK" w:cs="Times New Roman"/>
                <w:color w:val="auto"/>
                <w:sz w:val="32"/>
                <w:szCs w:val="32"/>
                <w:lang w:val="en-US" w:eastAsia="zh-CN"/>
              </w:rPr>
              <w:t>支持品牌、连锁餐饮企业开发适老化餐食，为老年人提供定制化助餐服务，提供质优价廉、老年人信得过的助餐服务，形成规模和品牌效应。</w:t>
            </w:r>
          </w:p>
        </w:tc>
        <w:tc>
          <w:tcPr>
            <w:tcW w:w="4109" w:type="dxa"/>
            <w:tcBorders>
              <w:tl2br w:val="nil"/>
              <w:tr2bl w:val="nil"/>
            </w:tcBorders>
            <w:noWrap w:val="0"/>
            <w:vAlign w:val="center"/>
          </w:tcPr>
          <w:p w14:paraId="5F90118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各街道办事处</w:t>
            </w:r>
          </w:p>
        </w:tc>
      </w:tr>
      <w:tr w14:paraId="208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1376" w:type="dxa"/>
            <w:vMerge w:val="continue"/>
            <w:tcBorders>
              <w:left w:val="single" w:color="000000" w:sz="4" w:space="0"/>
            </w:tcBorders>
            <w:noWrap w:val="0"/>
            <w:vAlign w:val="center"/>
          </w:tcPr>
          <w:p w14:paraId="11F3480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noWrap w:val="0"/>
            <w:vAlign w:val="center"/>
          </w:tcPr>
          <w:p w14:paraId="3A118A1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3D5911C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6.</w:t>
            </w:r>
            <w:r>
              <w:rPr>
                <w:rFonts w:hint="eastAsia" w:ascii="Times New Roman" w:hAnsi="Times New Roman" w:eastAsia="方正仿宋_GBK" w:cs="Times New Roman"/>
                <w:color w:val="auto"/>
                <w:sz w:val="32"/>
                <w:szCs w:val="32"/>
                <w:lang w:val="en-US" w:eastAsia="zh-CN"/>
              </w:rPr>
              <w:t>鼓励机关事业单位食堂、养老机构食堂开放其资源，拓宽服务范围，惠及更多外部老年人群。</w:t>
            </w:r>
          </w:p>
        </w:tc>
        <w:tc>
          <w:tcPr>
            <w:tcW w:w="4109" w:type="dxa"/>
            <w:tcBorders>
              <w:tl2br w:val="nil"/>
              <w:tr2bl w:val="nil"/>
            </w:tcBorders>
            <w:noWrap w:val="0"/>
            <w:vAlign w:val="center"/>
          </w:tcPr>
          <w:p w14:paraId="6A84353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eastAsia" w:eastAsia="方正仿宋_GBK" w:cs="Times New Roman"/>
                <w:i w:val="0"/>
                <w:iCs w:val="0"/>
                <w:color w:val="auto"/>
                <w:spacing w:val="0"/>
                <w:kern w:val="0"/>
                <w:sz w:val="32"/>
                <w:szCs w:val="32"/>
                <w:u w:val="none"/>
                <w:lang w:val="en-US" w:eastAsia="zh-CN" w:bidi="ar"/>
              </w:rPr>
              <w:t>区机关事务管理局、</w:t>
            </w:r>
            <w:r>
              <w:rPr>
                <w:rFonts w:hint="default" w:eastAsia="方正仿宋_GBK" w:cs="Times New Roman"/>
                <w:i w:val="0"/>
                <w:iCs w:val="0"/>
                <w:color w:val="auto"/>
                <w:spacing w:val="0"/>
                <w:kern w:val="0"/>
                <w:sz w:val="32"/>
                <w:szCs w:val="32"/>
                <w:u w:val="none"/>
                <w:lang w:val="en-US" w:eastAsia="zh-CN" w:bidi="ar"/>
              </w:rPr>
              <w:t>区民政局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4F89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jc w:val="center"/>
        </w:trPr>
        <w:tc>
          <w:tcPr>
            <w:tcW w:w="1376" w:type="dxa"/>
            <w:vMerge w:val="continue"/>
            <w:tcBorders>
              <w:left w:val="single" w:color="000000" w:sz="4" w:space="0"/>
            </w:tcBorders>
            <w:noWrap w:val="0"/>
            <w:vAlign w:val="center"/>
          </w:tcPr>
          <w:p w14:paraId="79D4CA2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noWrap w:val="0"/>
            <w:vAlign w:val="center"/>
          </w:tcPr>
          <w:p w14:paraId="716E81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450851D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7.</w:t>
            </w:r>
            <w:r>
              <w:rPr>
                <w:rFonts w:hint="eastAsia" w:ascii="Times New Roman" w:hAnsi="Times New Roman" w:eastAsia="方正仿宋_GBK" w:cs="Times New Roman"/>
                <w:color w:val="auto"/>
                <w:sz w:val="32"/>
                <w:szCs w:val="32"/>
                <w:lang w:val="en-US" w:eastAsia="zh-CN"/>
              </w:rPr>
              <w:t>经认定符合《江海区邻里餐桌设置指引》的餐饮企业，由区民政局赠予“邻里餐桌”标识并多渠道发布推广，提高老年助餐服务的可及性和便利度。</w:t>
            </w:r>
          </w:p>
        </w:tc>
        <w:tc>
          <w:tcPr>
            <w:tcW w:w="4109" w:type="dxa"/>
            <w:tcBorders>
              <w:tl2br w:val="nil"/>
              <w:tr2bl w:val="nil"/>
            </w:tcBorders>
            <w:noWrap w:val="0"/>
            <w:vAlign w:val="center"/>
          </w:tcPr>
          <w:p w14:paraId="22A240C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区民政局</w:t>
            </w:r>
          </w:p>
        </w:tc>
      </w:tr>
      <w:tr w14:paraId="2006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7" w:hRule="atLeast"/>
          <w:jc w:val="center"/>
        </w:trPr>
        <w:tc>
          <w:tcPr>
            <w:tcW w:w="1376" w:type="dxa"/>
            <w:vMerge w:val="continue"/>
            <w:tcBorders>
              <w:left w:val="single" w:color="000000" w:sz="4" w:space="0"/>
            </w:tcBorders>
            <w:noWrap w:val="0"/>
            <w:vAlign w:val="center"/>
          </w:tcPr>
          <w:p w14:paraId="6552B5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restart"/>
            <w:noWrap w:val="0"/>
            <w:vAlign w:val="center"/>
          </w:tcPr>
          <w:p w14:paraId="0463CA9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（三）</w:t>
            </w:r>
            <w:r>
              <w:rPr>
                <w:rFonts w:hint="eastAsia" w:ascii="方正仿宋_GBK" w:hAnsi="方正仿宋_GBK" w:eastAsia="方正仿宋_GBK" w:cs="方正仿宋_GBK"/>
                <w:b w:val="0"/>
                <w:bCs w:val="0"/>
                <w:color w:val="auto"/>
                <w:sz w:val="32"/>
                <w:szCs w:val="32"/>
                <w:lang w:val="en-US" w:eastAsia="zh-CN"/>
              </w:rPr>
              <w:t>探索“社区食堂”助餐模式</w:t>
            </w:r>
          </w:p>
        </w:tc>
        <w:tc>
          <w:tcPr>
            <w:tcW w:w="7482" w:type="dxa"/>
            <w:tcBorders>
              <w:tl2br w:val="nil"/>
              <w:tr2bl w:val="nil"/>
            </w:tcBorders>
            <w:noWrap w:val="0"/>
            <w:vAlign w:val="center"/>
          </w:tcPr>
          <w:p w14:paraId="5886C7E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8.</w:t>
            </w:r>
            <w:r>
              <w:rPr>
                <w:rFonts w:hint="eastAsia" w:ascii="Times New Roman" w:hAnsi="Times New Roman" w:eastAsia="方正仿宋_GBK" w:cs="Times New Roman"/>
                <w:b w:val="0"/>
                <w:bCs w:val="0"/>
                <w:color w:val="auto"/>
                <w:sz w:val="32"/>
                <w:szCs w:val="32"/>
                <w:lang w:val="en-US" w:eastAsia="zh-CN"/>
              </w:rPr>
              <w:t>充分盘活利用社区公共服务设施、社区公建单位资源、各类闲置设施场地等，积极引导符合条件的相关企业参与建设和经营老年助餐服务设施</w:t>
            </w:r>
            <w:r>
              <w:rPr>
                <w:rFonts w:hint="eastAsia" w:ascii="方正仿宋_GBK" w:hAnsi="方正仿宋_GBK" w:eastAsia="方正仿宋_GBK" w:cs="方正仿宋_GBK"/>
                <w:color w:val="auto"/>
                <w:sz w:val="32"/>
                <w:szCs w:val="32"/>
                <w:lang w:val="en-US" w:eastAsia="zh-CN"/>
              </w:rPr>
              <w:t>。</w:t>
            </w:r>
          </w:p>
        </w:tc>
        <w:tc>
          <w:tcPr>
            <w:tcW w:w="4109" w:type="dxa"/>
            <w:tcBorders>
              <w:tl2br w:val="nil"/>
              <w:tr2bl w:val="nil"/>
            </w:tcBorders>
            <w:noWrap w:val="0"/>
            <w:vAlign w:val="center"/>
          </w:tcPr>
          <w:p w14:paraId="478C20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各街道办事处、区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p>
        </w:tc>
      </w:tr>
      <w:tr w14:paraId="6AF6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5" w:hRule="atLeast"/>
          <w:jc w:val="center"/>
        </w:trPr>
        <w:tc>
          <w:tcPr>
            <w:tcW w:w="1376" w:type="dxa"/>
            <w:vMerge w:val="continue"/>
            <w:tcBorders>
              <w:left w:val="single" w:color="000000" w:sz="4" w:space="0"/>
              <w:tl2br w:val="nil"/>
              <w:tr2bl w:val="nil"/>
            </w:tcBorders>
            <w:noWrap w:val="0"/>
            <w:vAlign w:val="center"/>
          </w:tcPr>
          <w:p w14:paraId="3007309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7893AD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084B33F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9.</w:t>
            </w:r>
            <w:r>
              <w:rPr>
                <w:rFonts w:hint="eastAsia" w:ascii="方正仿宋_GBK" w:hAnsi="方正仿宋_GBK" w:eastAsia="方正仿宋_GBK" w:cs="方正仿宋_GBK"/>
                <w:color w:val="auto"/>
                <w:sz w:val="32"/>
                <w:szCs w:val="32"/>
                <w:lang w:val="en-US" w:eastAsia="zh-CN"/>
              </w:rPr>
              <w:t>通过公建民营、民办公助等建设路径，实行“社会资本驱动、企业自负盈亏、公益性与市场化相结合”的运营模式，面向社会群体提供一般餐饮服务，面向老年人群体提供优惠助餐服务，打造全年龄段的“社区食堂”</w:t>
            </w:r>
            <w:r>
              <w:rPr>
                <w:rFonts w:hint="eastAsia" w:eastAsia="仿宋_GB2312" w:cs="Times New Roman"/>
                <w:i w:val="0"/>
                <w:iCs w:val="0"/>
                <w:color w:val="auto"/>
                <w:spacing w:val="0"/>
                <w:kern w:val="0"/>
                <w:sz w:val="28"/>
                <w:szCs w:val="28"/>
                <w:u w:val="none"/>
                <w:lang w:val="en-US" w:eastAsia="zh-CN" w:bidi="ar"/>
              </w:rPr>
              <w:t>。</w:t>
            </w:r>
          </w:p>
        </w:tc>
        <w:tc>
          <w:tcPr>
            <w:tcW w:w="4109" w:type="dxa"/>
            <w:tcBorders>
              <w:tl2br w:val="nil"/>
              <w:tr2bl w:val="nil"/>
            </w:tcBorders>
            <w:noWrap w:val="0"/>
            <w:vAlign w:val="center"/>
          </w:tcPr>
          <w:p w14:paraId="1EC3E6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各街道办事处、区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p>
        </w:tc>
      </w:tr>
      <w:tr w14:paraId="005D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376" w:type="dxa"/>
            <w:vMerge w:val="restart"/>
            <w:noWrap w:val="0"/>
            <w:vAlign w:val="center"/>
          </w:tcPr>
          <w:p w14:paraId="10E8287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color w:val="auto"/>
                <w:sz w:val="32"/>
                <w:szCs w:val="32"/>
                <w:lang w:val="en-US" w:eastAsia="zh-CN"/>
              </w:rPr>
              <w:t>二、加强规范建设，提升助餐服务质量。</w:t>
            </w:r>
          </w:p>
        </w:tc>
        <w:tc>
          <w:tcPr>
            <w:tcW w:w="1593" w:type="dxa"/>
            <w:vMerge w:val="restart"/>
            <w:noWrap w:val="0"/>
            <w:vAlign w:val="center"/>
          </w:tcPr>
          <w:p w14:paraId="7357743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（四）推动服务规范化</w:t>
            </w:r>
          </w:p>
        </w:tc>
        <w:tc>
          <w:tcPr>
            <w:tcW w:w="7482" w:type="dxa"/>
            <w:tcBorders>
              <w:tl2br w:val="nil"/>
              <w:tr2bl w:val="nil"/>
            </w:tcBorders>
            <w:noWrap w:val="0"/>
            <w:vAlign w:val="center"/>
          </w:tcPr>
          <w:p w14:paraId="587BF1F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10</w:t>
            </w:r>
            <w:r>
              <w:rPr>
                <w:rFonts w:hint="eastAsia" w:eastAsia="仿宋_GB2312" w:cs="Times New Roman"/>
                <w:i w:val="0"/>
                <w:iCs w:val="0"/>
                <w:color w:val="auto"/>
                <w:spacing w:val="0"/>
                <w:kern w:val="0"/>
                <w:sz w:val="28"/>
                <w:szCs w:val="28"/>
                <w:u w:val="none"/>
                <w:lang w:val="en-US" w:eastAsia="zh-CN" w:bidi="ar"/>
              </w:rPr>
              <w:t>.</w:t>
            </w:r>
            <w:r>
              <w:rPr>
                <w:rFonts w:hint="default" w:ascii="Times New Roman" w:hAnsi="Times New Roman" w:eastAsia="方正仿宋_GBK" w:cs="Times New Roman"/>
                <w:color w:val="auto"/>
                <w:sz w:val="32"/>
                <w:szCs w:val="32"/>
                <w:lang w:val="en-US" w:eastAsia="zh-CN"/>
              </w:rPr>
              <w:t>指导老年助餐服务机构向服务对象公示服务项目、服务流程、服务标准，作出服务承诺，征求服务意见，保证服务质量</w:t>
            </w:r>
            <w:r>
              <w:rPr>
                <w:rFonts w:hint="eastAsia" w:eastAsia="方正仿宋_GBK" w:cs="Times New Roman"/>
                <w:color w:val="auto"/>
                <w:sz w:val="32"/>
                <w:szCs w:val="32"/>
                <w:lang w:val="en-US" w:eastAsia="zh-CN"/>
              </w:rPr>
              <w:t>。</w:t>
            </w:r>
          </w:p>
        </w:tc>
        <w:tc>
          <w:tcPr>
            <w:tcW w:w="4109" w:type="dxa"/>
            <w:tcBorders>
              <w:tl2br w:val="nil"/>
              <w:tr2bl w:val="nil"/>
            </w:tcBorders>
            <w:noWrap w:val="0"/>
            <w:vAlign w:val="center"/>
          </w:tcPr>
          <w:p w14:paraId="4E7525E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各街道办事处</w:t>
            </w:r>
          </w:p>
        </w:tc>
      </w:tr>
      <w:tr w14:paraId="1A38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1376" w:type="dxa"/>
            <w:vMerge w:val="continue"/>
            <w:noWrap w:val="0"/>
            <w:vAlign w:val="center"/>
          </w:tcPr>
          <w:p w14:paraId="4779FE5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noWrap w:val="0"/>
            <w:vAlign w:val="center"/>
          </w:tcPr>
          <w:p w14:paraId="56C4589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1517B92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11.</w:t>
            </w:r>
            <w:r>
              <w:rPr>
                <w:rFonts w:hint="default" w:ascii="Times New Roman" w:hAnsi="Times New Roman" w:eastAsia="方正仿宋_GBK" w:cs="Times New Roman"/>
                <w:color w:val="auto"/>
                <w:sz w:val="32"/>
                <w:szCs w:val="32"/>
                <w:lang w:val="en-US" w:eastAsia="zh-CN"/>
              </w:rPr>
              <w:t>指导老年助餐服务机构按照法律法规和食品安全标准开展食品经营活动，规范食材采购、加工制作、备餐供餐、餐具洗消、食品留样等各环节过程控制</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防范食品安全风险</w:t>
            </w:r>
            <w:r>
              <w:rPr>
                <w:rFonts w:hint="eastAsia" w:ascii="Times New Roman" w:hAnsi="Times New Roman" w:eastAsia="方正仿宋_GBK" w:cs="Times New Roman"/>
                <w:color w:val="auto"/>
                <w:sz w:val="32"/>
                <w:szCs w:val="32"/>
                <w:lang w:val="en-US" w:eastAsia="zh-CN"/>
              </w:rPr>
              <w:t>。</w:t>
            </w:r>
          </w:p>
        </w:tc>
        <w:tc>
          <w:tcPr>
            <w:tcW w:w="4109" w:type="dxa"/>
            <w:tcBorders>
              <w:tl2br w:val="nil"/>
              <w:tr2bl w:val="nil"/>
            </w:tcBorders>
            <w:noWrap w:val="0"/>
            <w:vAlign w:val="center"/>
          </w:tcPr>
          <w:p w14:paraId="047073C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区市场监管局、区民政局、各街道办事处</w:t>
            </w:r>
          </w:p>
        </w:tc>
      </w:tr>
      <w:tr w14:paraId="6F5B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376" w:type="dxa"/>
            <w:vMerge w:val="continue"/>
            <w:noWrap w:val="0"/>
            <w:vAlign w:val="center"/>
          </w:tcPr>
          <w:p w14:paraId="33443B8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noWrap w:val="0"/>
            <w:vAlign w:val="center"/>
          </w:tcPr>
          <w:p w14:paraId="697C211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035F33A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val="en-US" w:bidi="ar-SA"/>
              </w:rPr>
            </w:pPr>
            <w:r>
              <w:rPr>
                <w:rFonts w:hint="eastAsia" w:eastAsia="仿宋_GB2312" w:cs="Times New Roman"/>
                <w:i w:val="0"/>
                <w:iCs w:val="0"/>
                <w:color w:val="auto"/>
                <w:spacing w:val="0"/>
                <w:kern w:val="0"/>
                <w:sz w:val="32"/>
                <w:szCs w:val="32"/>
                <w:u w:val="none"/>
                <w:lang w:val="en-US" w:eastAsia="zh-CN" w:bidi="ar"/>
              </w:rPr>
              <w:t>12.</w:t>
            </w:r>
            <w:r>
              <w:rPr>
                <w:rFonts w:hint="eastAsia" w:eastAsia="方正仿宋_GBK" w:cs="Times New Roman"/>
                <w:color w:val="auto"/>
                <w:sz w:val="32"/>
                <w:szCs w:val="32"/>
                <w:lang w:val="en-US" w:eastAsia="zh-CN"/>
              </w:rPr>
              <w:t>鼓励有条件的</w:t>
            </w:r>
            <w:r>
              <w:rPr>
                <w:rFonts w:hint="default" w:ascii="Times New Roman" w:hAnsi="Times New Roman" w:eastAsia="方正仿宋_GBK" w:cs="Times New Roman"/>
                <w:color w:val="auto"/>
                <w:sz w:val="32"/>
                <w:szCs w:val="32"/>
                <w:lang w:val="en-US" w:eastAsia="zh-CN"/>
              </w:rPr>
              <w:t>邻里食堂、社区食堂“明厨亮灶”建设，实现食品加工制作过程公开、透明</w:t>
            </w:r>
            <w:r>
              <w:rPr>
                <w:rFonts w:hint="eastAsia" w:eastAsia="方正仿宋_GBK" w:cs="Times New Roman"/>
                <w:color w:val="auto"/>
                <w:sz w:val="32"/>
                <w:szCs w:val="32"/>
                <w:lang w:val="en-US" w:eastAsia="zh-CN"/>
              </w:rPr>
              <w:t>。</w:t>
            </w:r>
          </w:p>
        </w:tc>
        <w:tc>
          <w:tcPr>
            <w:tcW w:w="4109" w:type="dxa"/>
            <w:tcBorders>
              <w:tl2br w:val="nil"/>
              <w:tr2bl w:val="nil"/>
            </w:tcBorders>
            <w:noWrap w:val="0"/>
            <w:vAlign w:val="center"/>
          </w:tcPr>
          <w:p w14:paraId="21C963F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区市场监管局、区民政局、各街道办事处</w:t>
            </w:r>
          </w:p>
        </w:tc>
      </w:tr>
      <w:tr w14:paraId="5F2B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1376" w:type="dxa"/>
            <w:vMerge w:val="continue"/>
            <w:noWrap w:val="0"/>
            <w:vAlign w:val="center"/>
          </w:tcPr>
          <w:p w14:paraId="4C722CF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noWrap w:val="0"/>
            <w:vAlign w:val="center"/>
          </w:tcPr>
          <w:p w14:paraId="333702B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1C98DE9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13.</w:t>
            </w:r>
            <w:r>
              <w:rPr>
                <w:rFonts w:hint="eastAsia" w:ascii="方正仿宋_GBK" w:hAnsi="方正仿宋_GBK" w:eastAsia="方正仿宋_GBK" w:cs="方正仿宋_GBK"/>
                <w:i w:val="0"/>
                <w:iCs w:val="0"/>
                <w:color w:val="auto"/>
                <w:spacing w:val="0"/>
                <w:kern w:val="0"/>
                <w:sz w:val="32"/>
                <w:szCs w:val="32"/>
                <w:u w:val="none"/>
                <w:lang w:val="en-US" w:eastAsia="zh-CN" w:bidi="ar"/>
              </w:rPr>
              <w:t>抓好老年助餐场所食品安全和消防安全工作，</w:t>
            </w:r>
            <w:r>
              <w:rPr>
                <w:rFonts w:hint="default" w:ascii="Times New Roman" w:hAnsi="Times New Roman" w:eastAsia="方正仿宋_GBK" w:cs="Times New Roman"/>
                <w:color w:val="auto"/>
                <w:sz w:val="32"/>
                <w:szCs w:val="32"/>
                <w:lang w:val="en-US" w:eastAsia="zh-CN"/>
              </w:rPr>
              <w:t>定期开展食品安全</w:t>
            </w:r>
            <w:r>
              <w:rPr>
                <w:rFonts w:hint="eastAsia" w:eastAsia="方正仿宋_GBK" w:cs="Times New Roman"/>
                <w:color w:val="auto"/>
                <w:sz w:val="32"/>
                <w:szCs w:val="32"/>
                <w:lang w:val="en-US" w:eastAsia="zh-CN"/>
              </w:rPr>
              <w:t>和消防安全</w:t>
            </w:r>
            <w:r>
              <w:rPr>
                <w:rFonts w:hint="default" w:ascii="Times New Roman" w:hAnsi="Times New Roman" w:eastAsia="方正仿宋_GBK" w:cs="Times New Roman"/>
                <w:color w:val="auto"/>
                <w:sz w:val="32"/>
                <w:szCs w:val="32"/>
                <w:lang w:val="en-US" w:eastAsia="zh-CN"/>
              </w:rPr>
              <w:t>联合抽查检查，及时公布食品</w:t>
            </w:r>
            <w:r>
              <w:rPr>
                <w:rFonts w:hint="eastAsia" w:eastAsia="方正仿宋_GBK" w:cs="Times New Roman"/>
                <w:color w:val="auto"/>
                <w:sz w:val="32"/>
                <w:szCs w:val="32"/>
                <w:lang w:val="en-US" w:eastAsia="zh-CN"/>
              </w:rPr>
              <w:t>和消防</w:t>
            </w:r>
            <w:r>
              <w:rPr>
                <w:rFonts w:hint="default" w:ascii="Times New Roman" w:hAnsi="Times New Roman" w:eastAsia="方正仿宋_GBK" w:cs="Times New Roman"/>
                <w:color w:val="auto"/>
                <w:sz w:val="32"/>
                <w:szCs w:val="32"/>
                <w:lang w:val="en-US" w:eastAsia="zh-CN"/>
              </w:rPr>
              <w:t>安全监管信息。</w:t>
            </w:r>
          </w:p>
        </w:tc>
        <w:tc>
          <w:tcPr>
            <w:tcW w:w="4109" w:type="dxa"/>
            <w:tcBorders>
              <w:tl2br w:val="nil"/>
              <w:tr2bl w:val="nil"/>
            </w:tcBorders>
            <w:noWrap w:val="0"/>
            <w:vAlign w:val="center"/>
          </w:tcPr>
          <w:p w14:paraId="6A4BB87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区民政局</w:t>
            </w:r>
            <w:r>
              <w:rPr>
                <w:rFonts w:hint="eastAsia"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区市场监管局、区消防救援大队</w:t>
            </w:r>
            <w:r>
              <w:rPr>
                <w:rFonts w:hint="eastAsia"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各街道办事处</w:t>
            </w:r>
          </w:p>
        </w:tc>
      </w:tr>
      <w:tr w14:paraId="5027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376" w:type="dxa"/>
            <w:vMerge w:val="continue"/>
            <w:noWrap w:val="0"/>
            <w:vAlign w:val="center"/>
          </w:tcPr>
          <w:p w14:paraId="6B034F4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restart"/>
            <w:noWrap w:val="0"/>
            <w:vAlign w:val="center"/>
          </w:tcPr>
          <w:p w14:paraId="726C5AA1">
            <w:pPr>
              <w:keepNext w:val="0"/>
              <w:keepLines w:val="0"/>
              <w:widowControl/>
              <w:suppressLineNumbers w:val="0"/>
              <w:spacing w:before="0" w:beforeAutospacing="0" w:after="0" w:afterAutospacing="0" w:line="400" w:lineRule="exact"/>
              <w:ind w:left="0" w:right="0"/>
              <w:jc w:val="both"/>
              <w:textAlignment w:val="auto"/>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b w:val="0"/>
                <w:bCs w:val="0"/>
                <w:color w:val="auto"/>
                <w:sz w:val="32"/>
                <w:szCs w:val="32"/>
                <w:u w:val="none"/>
                <w:lang w:val="en-US" w:eastAsia="zh-CN" w:bidi="ar"/>
              </w:rPr>
              <w:t>（五）提升老年餐品质量</w:t>
            </w:r>
          </w:p>
        </w:tc>
        <w:tc>
          <w:tcPr>
            <w:tcW w:w="7482" w:type="dxa"/>
            <w:tcBorders>
              <w:tl2br w:val="nil"/>
              <w:tr2bl w:val="nil"/>
            </w:tcBorders>
            <w:noWrap w:val="0"/>
            <w:vAlign w:val="center"/>
          </w:tcPr>
          <w:p w14:paraId="37427D9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14.指导</w:t>
            </w:r>
            <w:r>
              <w:rPr>
                <w:rFonts w:hint="eastAsia" w:ascii="Times New Roman" w:hAnsi="Times New Roman" w:eastAsia="方正仿宋_GBK" w:cs="Times New Roman"/>
                <w:b w:val="0"/>
                <w:bCs w:val="0"/>
                <w:color w:val="auto"/>
                <w:sz w:val="32"/>
                <w:szCs w:val="32"/>
                <w:lang w:val="en-US" w:eastAsia="zh-CN"/>
              </w:rPr>
              <w:t>老年助餐服务单位</w:t>
            </w:r>
            <w:r>
              <w:rPr>
                <w:rFonts w:hint="default" w:ascii="Times New Roman" w:hAnsi="Times New Roman" w:eastAsia="方正仿宋_GBK" w:cs="Times New Roman"/>
                <w:b w:val="0"/>
                <w:bCs w:val="0"/>
                <w:color w:val="auto"/>
                <w:sz w:val="32"/>
                <w:szCs w:val="32"/>
                <w:lang w:val="en-US" w:eastAsia="zh-CN"/>
              </w:rPr>
              <w:t>根据年龄、经济条件等因素制定差异化的优惠政策</w:t>
            </w:r>
            <w:r>
              <w:rPr>
                <w:rFonts w:hint="eastAsia"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实施老年人就餐梯度折扣制度</w:t>
            </w:r>
            <w:r>
              <w:rPr>
                <w:rFonts w:hint="eastAsia" w:eastAsia="方正仿宋_GBK" w:cs="Times New Roman"/>
                <w:b w:val="0"/>
                <w:bCs w:val="0"/>
                <w:color w:val="auto"/>
                <w:sz w:val="32"/>
                <w:szCs w:val="32"/>
                <w:lang w:val="en-US" w:eastAsia="zh-CN"/>
              </w:rPr>
              <w:t>。</w:t>
            </w:r>
          </w:p>
        </w:tc>
        <w:tc>
          <w:tcPr>
            <w:tcW w:w="4109" w:type="dxa"/>
            <w:tcBorders>
              <w:tl2br w:val="nil"/>
              <w:tr2bl w:val="nil"/>
            </w:tcBorders>
            <w:noWrap w:val="0"/>
            <w:vAlign w:val="center"/>
          </w:tcPr>
          <w:p w14:paraId="295503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val="en-US" w:bidi="ar-SA"/>
              </w:rPr>
            </w:pPr>
            <w:r>
              <w:rPr>
                <w:rFonts w:hint="default" w:eastAsia="方正仿宋_GBK" w:cs="Times New Roman"/>
                <w:i w:val="0"/>
                <w:iCs w:val="0"/>
                <w:color w:val="auto"/>
                <w:spacing w:val="0"/>
                <w:kern w:val="0"/>
                <w:sz w:val="32"/>
                <w:szCs w:val="32"/>
                <w:u w:val="none"/>
                <w:lang w:val="en-US" w:eastAsia="zh-CN" w:bidi="ar"/>
              </w:rPr>
              <w:t>区民政局、各街道办事处</w:t>
            </w:r>
          </w:p>
        </w:tc>
      </w:tr>
      <w:tr w14:paraId="2126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1376" w:type="dxa"/>
            <w:vMerge w:val="continue"/>
            <w:tcBorders>
              <w:tl2br w:val="nil"/>
              <w:tr2bl w:val="nil"/>
            </w:tcBorders>
            <w:noWrap w:val="0"/>
            <w:vAlign w:val="center"/>
          </w:tcPr>
          <w:p w14:paraId="29F4263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07B3DF3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6F76217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val="en-US" w:bidi="ar-SA"/>
              </w:rPr>
            </w:pPr>
            <w:r>
              <w:rPr>
                <w:rFonts w:hint="eastAsia" w:eastAsia="仿宋_GB2312" w:cs="Times New Roman"/>
                <w:i w:val="0"/>
                <w:iCs w:val="0"/>
                <w:color w:val="auto"/>
                <w:spacing w:val="0"/>
                <w:kern w:val="0"/>
                <w:sz w:val="32"/>
                <w:szCs w:val="32"/>
                <w:u w:val="none"/>
                <w:lang w:val="en-US" w:eastAsia="zh-CN" w:bidi="ar"/>
              </w:rPr>
              <w:t>15.</w:t>
            </w:r>
            <w:r>
              <w:rPr>
                <w:rFonts w:hint="eastAsia" w:eastAsia="方正仿宋_GBK" w:cs="Times New Roman"/>
                <w:i w:val="0"/>
                <w:iCs w:val="0"/>
                <w:color w:val="auto"/>
                <w:spacing w:val="0"/>
                <w:kern w:val="2"/>
                <w:sz w:val="32"/>
                <w:szCs w:val="32"/>
                <w:u w:val="none"/>
                <w:lang w:val="en-US" w:eastAsia="zh-CN" w:bidi="ar"/>
              </w:rPr>
              <w:t>指导</w:t>
            </w:r>
            <w:r>
              <w:rPr>
                <w:rFonts w:hint="eastAsia" w:ascii="Times New Roman" w:hAnsi="Times New Roman" w:eastAsia="方正仿宋_GBK" w:cs="Times New Roman"/>
                <w:b w:val="0"/>
                <w:bCs w:val="0"/>
                <w:color w:val="auto"/>
                <w:sz w:val="32"/>
                <w:szCs w:val="32"/>
                <w:lang w:val="en-US" w:eastAsia="zh-CN"/>
              </w:rPr>
              <w:t>老年助餐服务单位</w:t>
            </w:r>
            <w:r>
              <w:rPr>
                <w:rFonts w:hint="eastAsia" w:ascii="方正仿宋_GBK" w:hAnsi="方正仿宋_GBK" w:eastAsia="方正仿宋_GBK" w:cs="方正仿宋_GBK"/>
                <w:color w:val="auto"/>
                <w:sz w:val="32"/>
                <w:szCs w:val="32"/>
                <w:lang w:val="en-US" w:eastAsia="zh-CN"/>
              </w:rPr>
              <w:t>加强成本核算，合理制定菜单价格，提供分标价、分品种、分档次的丰富选择。</w:t>
            </w:r>
          </w:p>
        </w:tc>
        <w:tc>
          <w:tcPr>
            <w:tcW w:w="4109" w:type="dxa"/>
            <w:tcBorders>
              <w:tl2br w:val="nil"/>
              <w:tr2bl w:val="nil"/>
            </w:tcBorders>
            <w:noWrap w:val="0"/>
            <w:vAlign w:val="center"/>
          </w:tcPr>
          <w:p w14:paraId="2A31DE0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区民政局、各街道办事处</w:t>
            </w:r>
          </w:p>
        </w:tc>
      </w:tr>
      <w:tr w14:paraId="1F70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1376" w:type="dxa"/>
            <w:vMerge w:val="continue"/>
            <w:tcBorders>
              <w:tl2br w:val="nil"/>
              <w:tr2bl w:val="nil"/>
            </w:tcBorders>
            <w:noWrap w:val="0"/>
            <w:vAlign w:val="center"/>
          </w:tcPr>
          <w:p w14:paraId="7D93A18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2A51E4D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5BCEC3B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16.</w:t>
            </w:r>
            <w:r>
              <w:rPr>
                <w:rFonts w:hint="eastAsia" w:eastAsia="方正仿宋_GBK" w:cs="Times New Roman"/>
                <w:i w:val="0"/>
                <w:iCs w:val="0"/>
                <w:color w:val="auto"/>
                <w:spacing w:val="0"/>
                <w:kern w:val="2"/>
                <w:sz w:val="32"/>
                <w:szCs w:val="32"/>
                <w:u w:val="none"/>
                <w:lang w:val="en-US" w:eastAsia="zh-CN" w:bidi="ar"/>
              </w:rPr>
              <w:t>指导</w:t>
            </w:r>
            <w:r>
              <w:rPr>
                <w:rFonts w:hint="eastAsia" w:ascii="Times New Roman" w:hAnsi="Times New Roman" w:eastAsia="方正仿宋_GBK" w:cs="Times New Roman"/>
                <w:b w:val="0"/>
                <w:bCs w:val="0"/>
                <w:color w:val="auto"/>
                <w:sz w:val="32"/>
                <w:szCs w:val="32"/>
                <w:lang w:val="en-US" w:eastAsia="zh-CN"/>
              </w:rPr>
              <w:t>老年助餐服务单位</w:t>
            </w:r>
            <w:r>
              <w:rPr>
                <w:rFonts w:hint="eastAsia" w:eastAsia="方正仿宋_GBK" w:cs="Times New Roman"/>
                <w:b w:val="0"/>
                <w:bCs w:val="0"/>
                <w:color w:val="auto"/>
                <w:sz w:val="32"/>
                <w:szCs w:val="32"/>
                <w:lang w:val="en-US" w:eastAsia="zh-CN"/>
              </w:rPr>
              <w:t>保持</w:t>
            </w:r>
            <w:r>
              <w:rPr>
                <w:rFonts w:hint="eastAsia" w:ascii="方正仿宋_GBK" w:hAnsi="方正仿宋_GBK" w:eastAsia="方正仿宋_GBK" w:cs="方正仿宋_GBK"/>
                <w:color w:val="auto"/>
                <w:sz w:val="32"/>
                <w:szCs w:val="32"/>
                <w:lang w:val="en-US" w:eastAsia="zh-CN"/>
              </w:rPr>
              <w:t>每天供应“一蛋一奶”，每月更新食谱，至少应提供午餐服务。</w:t>
            </w:r>
          </w:p>
        </w:tc>
        <w:tc>
          <w:tcPr>
            <w:tcW w:w="4109" w:type="dxa"/>
            <w:tcBorders>
              <w:tl2br w:val="nil"/>
              <w:tr2bl w:val="nil"/>
            </w:tcBorders>
            <w:noWrap w:val="0"/>
            <w:vAlign w:val="center"/>
          </w:tcPr>
          <w:p w14:paraId="73219B1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区民政局、各街道办事处</w:t>
            </w:r>
          </w:p>
        </w:tc>
      </w:tr>
      <w:tr w14:paraId="29E7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376" w:type="dxa"/>
            <w:vMerge w:val="continue"/>
            <w:tcBorders>
              <w:tl2br w:val="nil"/>
              <w:tr2bl w:val="nil"/>
            </w:tcBorders>
            <w:noWrap w:val="0"/>
            <w:vAlign w:val="center"/>
          </w:tcPr>
          <w:p w14:paraId="6D578BDE">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auto"/>
                <w:spacing w:val="0"/>
                <w:kern w:val="0"/>
                <w:sz w:val="28"/>
                <w:szCs w:val="28"/>
                <w:u w:val="none"/>
                <w:lang w:val="en-US" w:eastAsia="zh-CN" w:bidi="ar"/>
              </w:rPr>
            </w:pPr>
          </w:p>
        </w:tc>
        <w:tc>
          <w:tcPr>
            <w:tcW w:w="1593" w:type="dxa"/>
            <w:tcBorders>
              <w:tl2br w:val="nil"/>
              <w:tr2bl w:val="nil"/>
            </w:tcBorders>
            <w:noWrap w:val="0"/>
            <w:vAlign w:val="center"/>
          </w:tcPr>
          <w:p w14:paraId="2243E74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kern w:val="0"/>
                <w:sz w:val="28"/>
                <w:szCs w:val="28"/>
                <w:u w:val="none"/>
                <w:lang w:val="en-US" w:eastAsia="zh-CN" w:bidi="ar"/>
              </w:rPr>
            </w:pPr>
            <w:r>
              <w:rPr>
                <w:rFonts w:hint="eastAsia" w:ascii="方正仿宋_GBK" w:hAnsi="方正仿宋_GBK" w:eastAsia="方正仿宋_GBK" w:cs="方正仿宋_GBK"/>
                <w:b w:val="0"/>
                <w:bCs w:val="0"/>
                <w:color w:val="auto"/>
                <w:sz w:val="32"/>
                <w:szCs w:val="32"/>
                <w:u w:val="none"/>
                <w:lang w:val="en-US" w:eastAsia="zh-CN" w:bidi="ar"/>
              </w:rPr>
              <w:t>（五）提升老年餐品质量</w:t>
            </w:r>
          </w:p>
        </w:tc>
        <w:tc>
          <w:tcPr>
            <w:tcW w:w="7482" w:type="dxa"/>
            <w:tcBorders>
              <w:tl2br w:val="nil"/>
              <w:tr2bl w:val="nil"/>
            </w:tcBorders>
            <w:noWrap w:val="0"/>
            <w:vAlign w:val="center"/>
          </w:tcPr>
          <w:p w14:paraId="4E6D5367">
            <w:pPr>
              <w:keepNext w:val="0"/>
              <w:keepLines w:val="0"/>
              <w:widowControl/>
              <w:suppressLineNumbers w:val="0"/>
              <w:spacing w:before="0" w:beforeAutospacing="0" w:after="0" w:afterAutospacing="0" w:line="400" w:lineRule="exact"/>
              <w:ind w:left="0" w:right="0"/>
              <w:jc w:val="both"/>
              <w:textAlignment w:val="center"/>
              <w:rPr>
                <w:rFonts w:hint="eastAsia" w:eastAsia="仿宋_GB2312" w:cs="Times New Roman"/>
                <w:i w:val="0"/>
                <w:iCs w:val="0"/>
                <w:color w:val="auto"/>
                <w:spacing w:val="0"/>
                <w:kern w:val="0"/>
                <w:sz w:val="28"/>
                <w:szCs w:val="28"/>
                <w:u w:val="none"/>
                <w:lang w:val="en-US" w:eastAsia="zh-CN" w:bidi="ar"/>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val="en-US" w:eastAsia="zh-CN"/>
              </w:rPr>
              <w:t>统筹好辖区老年助餐服务</w:t>
            </w:r>
            <w:r>
              <w:rPr>
                <w:rFonts w:hint="eastAsia" w:ascii="Times New Roman" w:hAnsi="Times New Roman" w:eastAsia="方正仿宋_GBK" w:cs="Times New Roman"/>
                <w:color w:val="auto"/>
                <w:sz w:val="32"/>
                <w:szCs w:val="32"/>
                <w:lang w:val="en-US" w:eastAsia="zh-CN"/>
              </w:rPr>
              <w:t>单位资源，</w:t>
            </w:r>
            <w:r>
              <w:rPr>
                <w:rFonts w:hint="default" w:ascii="Times New Roman" w:hAnsi="Times New Roman" w:eastAsia="方正仿宋_GBK" w:cs="Times New Roman"/>
                <w:color w:val="auto"/>
                <w:sz w:val="32"/>
                <w:szCs w:val="32"/>
                <w:lang w:val="en-US" w:eastAsia="zh-CN"/>
              </w:rPr>
              <w:t>全年不打烊</w:t>
            </w:r>
            <w:r>
              <w:rPr>
                <w:rFonts w:hint="eastAsia" w:ascii="Times New Roman" w:hAnsi="Times New Roman" w:eastAsia="方正仿宋_GBK" w:cs="Times New Roman"/>
                <w:color w:val="auto"/>
                <w:sz w:val="32"/>
                <w:szCs w:val="32"/>
                <w:lang w:val="en-US" w:eastAsia="zh-CN"/>
              </w:rPr>
              <w:t>为特殊困难老年人、因特殊情况陷入临时困难的老年人提供助餐配餐服务</w:t>
            </w:r>
            <w:r>
              <w:rPr>
                <w:rFonts w:hint="default" w:ascii="Times New Roman" w:hAnsi="Times New Roman" w:eastAsia="方正仿宋_GBK" w:cs="Times New Roman"/>
                <w:color w:val="auto"/>
                <w:sz w:val="32"/>
                <w:szCs w:val="32"/>
                <w:lang w:val="en-US" w:eastAsia="zh-CN"/>
              </w:rPr>
              <w:t>。</w:t>
            </w:r>
          </w:p>
        </w:tc>
        <w:tc>
          <w:tcPr>
            <w:tcW w:w="4109" w:type="dxa"/>
            <w:tcBorders>
              <w:tl2br w:val="nil"/>
              <w:tr2bl w:val="nil"/>
            </w:tcBorders>
            <w:noWrap w:val="0"/>
            <w:vAlign w:val="center"/>
          </w:tcPr>
          <w:p w14:paraId="23D145C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kern w:val="0"/>
                <w:sz w:val="32"/>
                <w:szCs w:val="32"/>
                <w:u w:val="none"/>
                <w:lang w:val="en-US" w:eastAsia="zh-CN" w:bidi="ar"/>
              </w:rPr>
            </w:pPr>
            <w:r>
              <w:rPr>
                <w:rFonts w:hint="default" w:eastAsia="方正仿宋_GBK" w:cs="Times New Roman"/>
                <w:i w:val="0"/>
                <w:iCs w:val="0"/>
                <w:color w:val="auto"/>
                <w:spacing w:val="0"/>
                <w:kern w:val="0"/>
                <w:sz w:val="32"/>
                <w:szCs w:val="32"/>
                <w:u w:val="none"/>
                <w:lang w:val="en-US" w:eastAsia="zh-CN" w:bidi="ar"/>
              </w:rPr>
              <w:t>各街道办事处</w:t>
            </w:r>
          </w:p>
        </w:tc>
      </w:tr>
      <w:tr w14:paraId="31C1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jc w:val="center"/>
        </w:trPr>
        <w:tc>
          <w:tcPr>
            <w:tcW w:w="1376" w:type="dxa"/>
            <w:vMerge w:val="restart"/>
            <w:tcBorders>
              <w:tl2br w:val="nil"/>
              <w:tr2bl w:val="nil"/>
            </w:tcBorders>
            <w:noWrap w:val="0"/>
            <w:vAlign w:val="center"/>
          </w:tcPr>
          <w:p w14:paraId="3547059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三、</w:t>
            </w:r>
            <w:r>
              <w:rPr>
                <w:rFonts w:hint="eastAsia" w:ascii="方正仿宋_GBK" w:hAnsi="方正仿宋_GBK" w:eastAsia="方正仿宋_GBK" w:cs="方正仿宋_GBK"/>
                <w:color w:val="auto"/>
                <w:sz w:val="32"/>
                <w:szCs w:val="32"/>
                <w:lang w:val="en-US" w:eastAsia="zh-CN"/>
              </w:rPr>
              <w:t>强化实施保障，支持助餐服务持续发展</w:t>
            </w:r>
          </w:p>
        </w:tc>
        <w:tc>
          <w:tcPr>
            <w:tcW w:w="1593" w:type="dxa"/>
            <w:vMerge w:val="restart"/>
            <w:tcBorders>
              <w:tl2br w:val="nil"/>
              <w:tr2bl w:val="nil"/>
            </w:tcBorders>
            <w:noWrap w:val="0"/>
            <w:vAlign w:val="center"/>
          </w:tcPr>
          <w:p w14:paraId="3D11B4D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（六）</w:t>
            </w:r>
            <w:r>
              <w:rPr>
                <w:rFonts w:hint="eastAsia" w:ascii="方正仿宋_GBK" w:hAnsi="方正仿宋_GBK" w:eastAsia="方正仿宋_GBK" w:cs="方正仿宋_GBK"/>
                <w:b w:val="0"/>
                <w:bCs w:val="0"/>
                <w:color w:val="auto"/>
                <w:sz w:val="32"/>
                <w:szCs w:val="32"/>
                <w:u w:val="none"/>
                <w:lang w:val="en-US" w:eastAsia="zh-CN" w:bidi="ar"/>
              </w:rPr>
              <w:t>支持设施场地</w:t>
            </w:r>
          </w:p>
        </w:tc>
        <w:tc>
          <w:tcPr>
            <w:tcW w:w="7482" w:type="dxa"/>
            <w:tcBorders>
              <w:tl2br w:val="nil"/>
              <w:tr2bl w:val="nil"/>
            </w:tcBorders>
            <w:noWrap w:val="0"/>
            <w:vAlign w:val="center"/>
          </w:tcPr>
          <w:p w14:paraId="3EEC0DE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18.</w:t>
            </w:r>
            <w:r>
              <w:rPr>
                <w:rFonts w:hint="default" w:ascii="Times New Roman" w:hAnsi="Times New Roman" w:eastAsia="方正仿宋_GBK" w:cs="Times New Roman"/>
                <w:color w:val="auto"/>
                <w:sz w:val="32"/>
                <w:szCs w:val="32"/>
                <w:lang w:val="en-US" w:eastAsia="zh-CN"/>
              </w:rPr>
              <w:t>在新建城区和居住区配套建设养老服务设施、老城区和已建成居住区补齐养老服务设施工作中，同步解决老年助餐服务设施建设或场地使用问题。</w:t>
            </w:r>
          </w:p>
        </w:tc>
        <w:tc>
          <w:tcPr>
            <w:tcW w:w="4109" w:type="dxa"/>
            <w:tcBorders>
              <w:tl2br w:val="nil"/>
              <w:tr2bl w:val="nil"/>
            </w:tcBorders>
            <w:noWrap w:val="0"/>
            <w:vAlign w:val="center"/>
          </w:tcPr>
          <w:p w14:paraId="30ED21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自然资源</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住房城乡建设</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7157A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1376" w:type="dxa"/>
            <w:vMerge w:val="continue"/>
            <w:tcBorders>
              <w:tl2br w:val="nil"/>
              <w:tr2bl w:val="nil"/>
            </w:tcBorders>
            <w:noWrap w:val="0"/>
            <w:vAlign w:val="center"/>
          </w:tcPr>
          <w:p w14:paraId="64953BB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1BE244A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33113D7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19.</w:t>
            </w:r>
            <w:r>
              <w:rPr>
                <w:rFonts w:hint="default" w:ascii="Times New Roman" w:hAnsi="Times New Roman" w:eastAsia="方正仿宋_GBK" w:cs="Times New Roman"/>
                <w:color w:val="auto"/>
                <w:sz w:val="32"/>
                <w:szCs w:val="32"/>
                <w:lang w:val="en-US" w:eastAsia="zh-CN"/>
              </w:rPr>
              <w:t>支持老年助餐服务设施与社区综合服务设施、公有临街沿路店面、便民商业服务设施、生活性服务业资源统筹利用、共建共享</w:t>
            </w:r>
            <w:r>
              <w:rPr>
                <w:rFonts w:hint="eastAsia" w:eastAsia="仿宋_GB2312" w:cs="Times New Roman"/>
                <w:i w:val="0"/>
                <w:iCs w:val="0"/>
                <w:color w:val="auto"/>
                <w:spacing w:val="0"/>
                <w:kern w:val="0"/>
                <w:sz w:val="28"/>
                <w:szCs w:val="28"/>
                <w:u w:val="none"/>
                <w:lang w:val="en-US" w:eastAsia="zh-CN" w:bidi="ar"/>
              </w:rPr>
              <w:t>。</w:t>
            </w:r>
          </w:p>
        </w:tc>
        <w:tc>
          <w:tcPr>
            <w:tcW w:w="4109" w:type="dxa"/>
            <w:tcBorders>
              <w:tl2br w:val="nil"/>
              <w:tr2bl w:val="nil"/>
            </w:tcBorders>
            <w:noWrap w:val="0"/>
            <w:vAlign w:val="center"/>
          </w:tcPr>
          <w:p w14:paraId="3E85224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住房城乡建设</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7DFA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1376" w:type="dxa"/>
            <w:vMerge w:val="continue"/>
            <w:tcBorders>
              <w:tl2br w:val="nil"/>
              <w:tr2bl w:val="nil"/>
            </w:tcBorders>
            <w:noWrap w:val="0"/>
            <w:vAlign w:val="center"/>
          </w:tcPr>
          <w:p w14:paraId="6170414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347BA8B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6EF31F7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20.</w:t>
            </w:r>
            <w:r>
              <w:rPr>
                <w:rFonts w:hint="default" w:ascii="Times New Roman" w:hAnsi="Times New Roman" w:eastAsia="方正仿宋_GBK" w:cs="Times New Roman"/>
                <w:i w:val="0"/>
                <w:iCs w:val="0"/>
                <w:color w:val="auto"/>
                <w:spacing w:val="0"/>
                <w:kern w:val="2"/>
                <w:sz w:val="32"/>
                <w:szCs w:val="32"/>
                <w:u w:val="none"/>
                <w:lang w:val="en-US" w:eastAsia="zh-CN" w:bidi="ar"/>
              </w:rPr>
              <w:t>机关和事业单位适合用于“长者饭堂”建设的闲置用房，可</w:t>
            </w:r>
            <w:r>
              <w:rPr>
                <w:rFonts w:hint="default" w:eastAsia="方正仿宋_GBK" w:cs="Times New Roman"/>
                <w:i w:val="0"/>
                <w:iCs w:val="0"/>
                <w:color w:val="auto"/>
                <w:spacing w:val="0"/>
                <w:kern w:val="2"/>
                <w:sz w:val="32"/>
                <w:szCs w:val="32"/>
                <w:u w:val="none"/>
                <w:lang w:val="en-US" w:eastAsia="zh-CN" w:bidi="ar"/>
              </w:rPr>
              <w:t>在</w:t>
            </w:r>
            <w:r>
              <w:rPr>
                <w:rFonts w:hint="default" w:ascii="Times New Roman" w:hAnsi="Times New Roman" w:eastAsia="方正仿宋_GBK" w:cs="Times New Roman"/>
                <w:i w:val="0"/>
                <w:iCs w:val="0"/>
                <w:color w:val="auto"/>
                <w:spacing w:val="0"/>
                <w:kern w:val="2"/>
                <w:sz w:val="32"/>
                <w:szCs w:val="32"/>
                <w:u w:val="none"/>
                <w:lang w:val="en-US" w:eastAsia="zh-CN" w:bidi="ar"/>
              </w:rPr>
              <w:t>履行国有资产管理规定程序</w:t>
            </w:r>
            <w:r>
              <w:rPr>
                <w:rFonts w:hint="default" w:eastAsia="方正仿宋_GBK" w:cs="Times New Roman"/>
                <w:i w:val="0"/>
                <w:iCs w:val="0"/>
                <w:color w:val="auto"/>
                <w:spacing w:val="0"/>
                <w:kern w:val="2"/>
                <w:sz w:val="32"/>
                <w:szCs w:val="32"/>
                <w:u w:val="none"/>
                <w:lang w:val="en-US" w:eastAsia="zh-CN" w:bidi="ar"/>
              </w:rPr>
              <w:t>后</w:t>
            </w:r>
            <w:r>
              <w:rPr>
                <w:rFonts w:hint="default" w:ascii="Times New Roman" w:hAnsi="Times New Roman" w:eastAsia="方正仿宋_GBK" w:cs="Times New Roman"/>
                <w:i w:val="0"/>
                <w:iCs w:val="0"/>
                <w:color w:val="auto"/>
                <w:spacing w:val="0"/>
                <w:kern w:val="2"/>
                <w:sz w:val="32"/>
                <w:szCs w:val="32"/>
                <w:u w:val="none"/>
                <w:lang w:val="en-US" w:eastAsia="zh-CN" w:bidi="ar"/>
              </w:rPr>
              <w:t>，通过调剂、出租、转让等方式用于开展老年助餐服务。</w:t>
            </w:r>
          </w:p>
        </w:tc>
        <w:tc>
          <w:tcPr>
            <w:tcW w:w="4109" w:type="dxa"/>
            <w:tcBorders>
              <w:tl2br w:val="nil"/>
              <w:tr2bl w:val="nil"/>
            </w:tcBorders>
            <w:noWrap w:val="0"/>
            <w:vAlign w:val="center"/>
          </w:tcPr>
          <w:p w14:paraId="328D72B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财政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住房城乡建设</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highlight w:val="none"/>
                <w:u w:val="none"/>
                <w:lang w:val="en-US" w:eastAsia="zh-CN" w:bidi="ar"/>
              </w:rPr>
              <w:t>区</w:t>
            </w:r>
            <w:r>
              <w:rPr>
                <w:rFonts w:hint="default" w:ascii="Times New Roman" w:hAnsi="Times New Roman" w:eastAsia="方正仿宋_GBK" w:cs="Times New Roman"/>
                <w:i w:val="0"/>
                <w:iCs w:val="0"/>
                <w:color w:val="auto"/>
                <w:spacing w:val="0"/>
                <w:kern w:val="0"/>
                <w:sz w:val="32"/>
                <w:szCs w:val="32"/>
                <w:highlight w:val="none"/>
                <w:u w:val="none"/>
                <w:lang w:val="en-US" w:eastAsia="zh-CN" w:bidi="ar"/>
              </w:rPr>
              <w:t>机关事务管理局，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48AF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1376" w:type="dxa"/>
            <w:vMerge w:val="continue"/>
            <w:tcBorders>
              <w:tl2br w:val="nil"/>
              <w:tr2bl w:val="nil"/>
            </w:tcBorders>
            <w:noWrap w:val="0"/>
            <w:vAlign w:val="center"/>
          </w:tcPr>
          <w:p w14:paraId="3370B1D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5DBBEB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5185339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21.</w:t>
            </w:r>
            <w:r>
              <w:rPr>
                <w:rFonts w:hint="eastAsia" w:ascii="Times New Roman" w:hAnsi="Times New Roman" w:eastAsia="方正仿宋_GBK" w:cs="Times New Roman"/>
                <w:color w:val="auto"/>
                <w:sz w:val="32"/>
                <w:szCs w:val="32"/>
                <w:lang w:val="en-US" w:eastAsia="zh-CN"/>
              </w:rPr>
              <w:t>国有企业、社会力量对行政事业单位现有设施场地改扩建用于老年助餐服务的，在履行国有资产管理规定程序后给予租金优惠</w:t>
            </w:r>
            <w:r>
              <w:rPr>
                <w:rFonts w:hint="default" w:ascii="Times New Roman" w:hAnsi="Times New Roman" w:eastAsia="方正仿宋_GBK" w:cs="Times New Roman"/>
                <w:color w:val="auto"/>
                <w:sz w:val="32"/>
                <w:szCs w:val="32"/>
                <w:lang w:val="en-US" w:eastAsia="zh-CN"/>
              </w:rPr>
              <w:t>。</w:t>
            </w:r>
          </w:p>
        </w:tc>
        <w:tc>
          <w:tcPr>
            <w:tcW w:w="4109" w:type="dxa"/>
            <w:tcBorders>
              <w:tl2br w:val="nil"/>
              <w:tr2bl w:val="nil"/>
            </w:tcBorders>
            <w:noWrap w:val="0"/>
            <w:vAlign w:val="center"/>
          </w:tcPr>
          <w:p w14:paraId="2FB221B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财政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自然资源</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住房城乡建设</w:t>
            </w:r>
            <w:r>
              <w:rPr>
                <w:rFonts w:hint="default" w:eastAsia="方正仿宋_GBK" w:cs="Times New Roman"/>
                <w:i w:val="0"/>
                <w:iCs w:val="0"/>
                <w:color w:val="auto"/>
                <w:spacing w:val="0"/>
                <w:kern w:val="0"/>
                <w:sz w:val="32"/>
                <w:szCs w:val="32"/>
                <w:u w:val="none"/>
                <w:lang w:val="en-US" w:eastAsia="zh-CN" w:bidi="ar"/>
              </w:rPr>
              <w:t>局</w:t>
            </w:r>
            <w:r>
              <w:rPr>
                <w:rFonts w:hint="eastAsia" w:eastAsia="方正仿宋_GBK" w:cs="Times New Roman"/>
                <w:i w:val="0"/>
                <w:iCs w:val="0"/>
                <w:color w:val="auto"/>
                <w:spacing w:val="0"/>
                <w:kern w:val="0"/>
                <w:sz w:val="32"/>
                <w:szCs w:val="32"/>
                <w:u w:val="none"/>
                <w:lang w:val="en-US" w:eastAsia="zh-CN" w:bidi="ar"/>
              </w:rPr>
              <w:t>、区国资局、工业园公司，</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149E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376" w:type="dxa"/>
            <w:vMerge w:val="continue"/>
            <w:tcBorders>
              <w:tl2br w:val="nil"/>
              <w:tr2bl w:val="nil"/>
            </w:tcBorders>
            <w:noWrap w:val="0"/>
            <w:vAlign w:val="center"/>
          </w:tcPr>
          <w:p w14:paraId="393439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7DE5135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642DFA4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仿宋_GB2312" w:cs="Times New Roman"/>
                <w:i w:val="0"/>
                <w:iCs w:val="0"/>
                <w:color w:val="auto"/>
                <w:spacing w:val="0"/>
                <w:kern w:val="0"/>
                <w:sz w:val="32"/>
                <w:szCs w:val="32"/>
                <w:u w:val="none"/>
                <w:lang w:val="en-US" w:eastAsia="zh-CN" w:bidi="ar"/>
              </w:rPr>
              <w:t>22.</w:t>
            </w:r>
            <w:r>
              <w:rPr>
                <w:rFonts w:hint="eastAsia" w:ascii="Times New Roman" w:hAnsi="Times New Roman" w:eastAsia="方正仿宋_GBK" w:cs="Times New Roman"/>
                <w:i w:val="0"/>
                <w:iCs w:val="0"/>
                <w:color w:val="auto"/>
                <w:spacing w:val="0"/>
                <w:kern w:val="2"/>
                <w:sz w:val="32"/>
                <w:szCs w:val="32"/>
                <w:u w:val="none"/>
                <w:lang w:val="en-US" w:eastAsia="zh-CN" w:bidi="ar"/>
              </w:rPr>
              <w:t>老年助餐服务场所应符合消防安全标准要求，具备消防安全条件。</w:t>
            </w:r>
          </w:p>
        </w:tc>
        <w:tc>
          <w:tcPr>
            <w:tcW w:w="4109" w:type="dxa"/>
            <w:tcBorders>
              <w:tl2br w:val="nil"/>
              <w:tr2bl w:val="nil"/>
            </w:tcBorders>
            <w:noWrap w:val="0"/>
            <w:vAlign w:val="center"/>
          </w:tcPr>
          <w:p w14:paraId="11250EF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住房城乡建设</w:t>
            </w:r>
            <w:r>
              <w:rPr>
                <w:rFonts w:hint="default" w:eastAsia="方正仿宋_GBK" w:cs="Times New Roman"/>
                <w:i w:val="0"/>
                <w:iCs w:val="0"/>
                <w:color w:val="auto"/>
                <w:spacing w:val="0"/>
                <w:kern w:val="0"/>
                <w:sz w:val="32"/>
                <w:szCs w:val="32"/>
                <w:u w:val="none"/>
                <w:lang w:val="en-US" w:eastAsia="zh-CN" w:bidi="ar"/>
              </w:rPr>
              <w:t>局、区消防救援大队</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47BB7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1376" w:type="dxa"/>
            <w:vMerge w:val="restart"/>
            <w:tcBorders>
              <w:tl2br w:val="nil"/>
              <w:tr2bl w:val="nil"/>
            </w:tcBorders>
            <w:noWrap w:val="0"/>
            <w:vAlign w:val="center"/>
          </w:tcPr>
          <w:p w14:paraId="08645E4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三、</w:t>
            </w:r>
            <w:r>
              <w:rPr>
                <w:rFonts w:hint="eastAsia" w:ascii="方正仿宋_GBK" w:hAnsi="方正仿宋_GBK" w:eastAsia="方正仿宋_GBK" w:cs="方正仿宋_GBK"/>
                <w:color w:val="auto"/>
                <w:sz w:val="32"/>
                <w:szCs w:val="32"/>
                <w:lang w:val="en-US" w:eastAsia="zh-CN"/>
              </w:rPr>
              <w:t>强化实施保障，支持助餐服务持续发展</w:t>
            </w:r>
          </w:p>
        </w:tc>
        <w:tc>
          <w:tcPr>
            <w:tcW w:w="1593" w:type="dxa"/>
            <w:tcBorders>
              <w:tl2br w:val="nil"/>
              <w:tr2bl w:val="nil"/>
            </w:tcBorders>
            <w:noWrap w:val="0"/>
            <w:vAlign w:val="center"/>
          </w:tcPr>
          <w:p w14:paraId="0E67C84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（六）</w:t>
            </w:r>
            <w:r>
              <w:rPr>
                <w:rFonts w:hint="eastAsia" w:ascii="方正仿宋_GBK" w:hAnsi="方正仿宋_GBK" w:eastAsia="方正仿宋_GBK" w:cs="方正仿宋_GBK"/>
                <w:b w:val="0"/>
                <w:bCs w:val="0"/>
                <w:color w:val="auto"/>
                <w:sz w:val="32"/>
                <w:szCs w:val="32"/>
                <w:u w:val="none"/>
                <w:lang w:val="en-US" w:eastAsia="zh-CN" w:bidi="ar"/>
              </w:rPr>
              <w:t>支持设施场地</w:t>
            </w:r>
          </w:p>
        </w:tc>
        <w:tc>
          <w:tcPr>
            <w:tcW w:w="7482" w:type="dxa"/>
            <w:tcBorders>
              <w:tl2br w:val="nil"/>
              <w:tr2bl w:val="nil"/>
            </w:tcBorders>
            <w:noWrap w:val="0"/>
            <w:vAlign w:val="center"/>
          </w:tcPr>
          <w:p w14:paraId="4978050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23</w:t>
            </w:r>
            <w:r>
              <w:rPr>
                <w:rFonts w:hint="default" w:eastAsia="方正仿宋_GBK" w:cs="Times New Roman"/>
                <w:i w:val="0"/>
                <w:iCs w:val="0"/>
                <w:color w:val="auto"/>
                <w:spacing w:val="0"/>
                <w:kern w:val="2"/>
                <w:sz w:val="32"/>
                <w:szCs w:val="32"/>
                <w:u w:val="none"/>
                <w:lang w:val="en-US" w:eastAsia="zh-CN" w:bidi="ar"/>
              </w:rPr>
              <w:t>.</w:t>
            </w:r>
            <w:r>
              <w:rPr>
                <w:rFonts w:hint="default" w:ascii="Times New Roman" w:hAnsi="Times New Roman" w:eastAsia="方正仿宋_GBK" w:cs="Times New Roman"/>
                <w:i w:val="0"/>
                <w:iCs w:val="0"/>
                <w:color w:val="auto"/>
                <w:spacing w:val="0"/>
                <w:kern w:val="2"/>
                <w:sz w:val="32"/>
                <w:szCs w:val="32"/>
                <w:u w:val="none"/>
                <w:lang w:val="en-US" w:eastAsia="zh-CN" w:bidi="ar"/>
              </w:rPr>
              <w:t>指导老年助餐场所进行适老化改造，努力打造老年助餐安全友好环境。</w:t>
            </w:r>
          </w:p>
        </w:tc>
        <w:tc>
          <w:tcPr>
            <w:tcW w:w="4109" w:type="dxa"/>
            <w:tcBorders>
              <w:tl2br w:val="nil"/>
              <w:tr2bl w:val="nil"/>
            </w:tcBorders>
            <w:noWrap w:val="0"/>
            <w:vAlign w:val="center"/>
          </w:tcPr>
          <w:p w14:paraId="5311885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住房城乡建设</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区经济促进局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各街道办事处</w:t>
            </w:r>
          </w:p>
        </w:tc>
      </w:tr>
      <w:tr w14:paraId="74CB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atLeast"/>
          <w:jc w:val="center"/>
        </w:trPr>
        <w:tc>
          <w:tcPr>
            <w:tcW w:w="1376" w:type="dxa"/>
            <w:vMerge w:val="continue"/>
            <w:tcBorders>
              <w:tl2br w:val="nil"/>
              <w:tr2bl w:val="nil"/>
            </w:tcBorders>
            <w:noWrap w:val="0"/>
            <w:vAlign w:val="center"/>
          </w:tcPr>
          <w:p w14:paraId="740A9D6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restart"/>
            <w:tcBorders>
              <w:tl2br w:val="nil"/>
              <w:tr2bl w:val="nil"/>
            </w:tcBorders>
            <w:noWrap w:val="0"/>
            <w:vAlign w:val="center"/>
          </w:tcPr>
          <w:p w14:paraId="493CDCD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val="en-US" w:bidi="ar-SA"/>
              </w:rPr>
            </w:pPr>
            <w:r>
              <w:rPr>
                <w:rFonts w:hint="eastAsia" w:ascii="方正仿宋_GBK" w:hAnsi="方正仿宋_GBK" w:eastAsia="方正仿宋_GBK" w:cs="方正仿宋_GBK"/>
                <w:i w:val="0"/>
                <w:iCs w:val="0"/>
                <w:color w:val="auto"/>
                <w:spacing w:val="0"/>
                <w:kern w:val="2"/>
                <w:sz w:val="32"/>
                <w:szCs w:val="32"/>
                <w:u w:val="none"/>
                <w:lang w:val="en-US" w:eastAsia="zh-CN" w:bidi="ar"/>
              </w:rPr>
              <w:t>（七）加强运营扶持</w:t>
            </w:r>
          </w:p>
        </w:tc>
        <w:tc>
          <w:tcPr>
            <w:tcW w:w="7482" w:type="dxa"/>
            <w:tcBorders>
              <w:tl2br w:val="nil"/>
              <w:tr2bl w:val="nil"/>
            </w:tcBorders>
            <w:noWrap w:val="0"/>
            <w:vAlign w:val="center"/>
          </w:tcPr>
          <w:p w14:paraId="03C006C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24.</w:t>
            </w:r>
            <w:r>
              <w:rPr>
                <w:rFonts w:hint="eastAsia" w:ascii="Times New Roman" w:hAnsi="Times New Roman" w:eastAsia="方正仿宋_GBK" w:cs="Times New Roman"/>
                <w:color w:val="auto"/>
                <w:sz w:val="32"/>
                <w:szCs w:val="32"/>
                <w:lang w:val="en-US" w:eastAsia="zh-CN"/>
              </w:rPr>
              <w:t>深化“政府补助一点、企业让利一点、慈善捐助一点、个人缴纳一点”等多个“一点”筹资方式，稳定支撑老年助餐服务持续健康发展的资金来源。</w:t>
            </w:r>
          </w:p>
        </w:tc>
        <w:tc>
          <w:tcPr>
            <w:tcW w:w="4109" w:type="dxa"/>
            <w:tcBorders>
              <w:tl2br w:val="nil"/>
              <w:tr2bl w:val="nil"/>
            </w:tcBorders>
            <w:noWrap w:val="0"/>
            <w:vAlign w:val="center"/>
          </w:tcPr>
          <w:p w14:paraId="39FC4E8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财政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62D38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376" w:type="dxa"/>
            <w:vMerge w:val="continue"/>
            <w:tcBorders>
              <w:tl2br w:val="nil"/>
              <w:tr2bl w:val="nil"/>
            </w:tcBorders>
            <w:noWrap w:val="0"/>
            <w:vAlign w:val="center"/>
          </w:tcPr>
          <w:p w14:paraId="1A77FA4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1BBF99D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30FCB5C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25.</w:t>
            </w:r>
            <w:r>
              <w:rPr>
                <w:rFonts w:hint="eastAsia" w:ascii="Times New Roman" w:hAnsi="Times New Roman" w:eastAsia="方正仿宋_GBK" w:cs="Times New Roman"/>
                <w:color w:val="auto"/>
                <w:sz w:val="32"/>
                <w:szCs w:val="32"/>
                <w:lang w:val="en-US" w:eastAsia="zh-CN"/>
              </w:rPr>
              <w:t>综合考虑助餐人次、服务质量、老年人满意度等因素，探索配套以评估结果运用为导向的“以奖代补”机制，给予各街道及参与老年助餐服务的主体适当</w:t>
            </w:r>
            <w:r>
              <w:rPr>
                <w:rFonts w:hint="eastAsia" w:eastAsia="方正仿宋_GBK" w:cs="Times New Roman"/>
                <w:color w:val="auto"/>
                <w:sz w:val="32"/>
                <w:szCs w:val="32"/>
                <w:lang w:val="en-US" w:eastAsia="zh-CN"/>
              </w:rPr>
              <w:t>的</w:t>
            </w:r>
            <w:r>
              <w:rPr>
                <w:rFonts w:hint="eastAsia" w:ascii="Times New Roman" w:hAnsi="Times New Roman" w:eastAsia="方正仿宋_GBK" w:cs="Times New Roman"/>
                <w:color w:val="auto"/>
                <w:sz w:val="32"/>
                <w:szCs w:val="32"/>
                <w:lang w:val="en-US" w:eastAsia="zh-CN"/>
              </w:rPr>
              <w:t>奖励补助。</w:t>
            </w:r>
          </w:p>
        </w:tc>
        <w:tc>
          <w:tcPr>
            <w:tcW w:w="4109" w:type="dxa"/>
            <w:tcBorders>
              <w:tl2br w:val="nil"/>
              <w:tr2bl w:val="nil"/>
            </w:tcBorders>
            <w:noWrap w:val="0"/>
            <w:vAlign w:val="center"/>
          </w:tcPr>
          <w:p w14:paraId="3432BDE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w:t>
            </w: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财政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4DD4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76" w:type="dxa"/>
            <w:vMerge w:val="continue"/>
            <w:tcBorders>
              <w:tl2br w:val="nil"/>
              <w:tr2bl w:val="nil"/>
            </w:tcBorders>
            <w:noWrap w:val="0"/>
            <w:vAlign w:val="center"/>
          </w:tcPr>
          <w:p w14:paraId="2F45565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72F2662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7B788CB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26.</w:t>
            </w:r>
            <w:r>
              <w:rPr>
                <w:rFonts w:hint="eastAsia" w:ascii="Times New Roman" w:hAnsi="Times New Roman" w:eastAsia="方正仿宋_GBK" w:cs="Times New Roman"/>
                <w:color w:val="auto"/>
                <w:sz w:val="32"/>
                <w:szCs w:val="32"/>
                <w:lang w:val="en-US" w:eastAsia="zh-CN"/>
              </w:rPr>
              <w:t>各邻里食堂（及助餐点）、社区食堂应在现场设置捐款箱，鼓励和引导公益慈善组织、爱心企业、爱心人士、乡贤能人等以慈善捐助方式参与老年助餐服务。</w:t>
            </w:r>
          </w:p>
        </w:tc>
        <w:tc>
          <w:tcPr>
            <w:tcW w:w="4109" w:type="dxa"/>
            <w:tcBorders>
              <w:tl2br w:val="nil"/>
              <w:tr2bl w:val="nil"/>
            </w:tcBorders>
            <w:noWrap w:val="0"/>
            <w:vAlign w:val="center"/>
          </w:tcPr>
          <w:p w14:paraId="7968355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sz w:val="32"/>
                <w:szCs w:val="32"/>
                <w:u w:val="none"/>
                <w:lang w:bidi="ar-SA"/>
              </w:rPr>
            </w:pPr>
            <w:r>
              <w:rPr>
                <w:rFonts w:hint="default" w:eastAsia="方正仿宋_GBK" w:cs="Times New Roman"/>
                <w:i w:val="0"/>
                <w:iCs w:val="0"/>
                <w:color w:val="auto"/>
                <w:spacing w:val="0"/>
                <w:kern w:val="0"/>
                <w:sz w:val="32"/>
                <w:szCs w:val="32"/>
                <w:u w:val="none"/>
                <w:lang w:val="en-US" w:eastAsia="zh-CN" w:bidi="ar"/>
              </w:rPr>
              <w:t>区</w:t>
            </w:r>
            <w:r>
              <w:rPr>
                <w:rFonts w:hint="default" w:ascii="Times New Roman" w:hAnsi="Times New Roman" w:eastAsia="方正仿宋_GBK" w:cs="Times New Roman"/>
                <w:i w:val="0"/>
                <w:iCs w:val="0"/>
                <w:color w:val="auto"/>
                <w:spacing w:val="0"/>
                <w:kern w:val="0"/>
                <w:sz w:val="32"/>
                <w:szCs w:val="32"/>
                <w:u w:val="none"/>
                <w:lang w:val="en-US" w:eastAsia="zh-CN" w:bidi="ar"/>
              </w:rPr>
              <w:t>民政</w:t>
            </w:r>
            <w:r>
              <w:rPr>
                <w:rFonts w:hint="default" w:eastAsia="方正仿宋_GBK" w:cs="Times New Roman"/>
                <w:i w:val="0"/>
                <w:iCs w:val="0"/>
                <w:color w:val="auto"/>
                <w:spacing w:val="0"/>
                <w:kern w:val="0"/>
                <w:sz w:val="32"/>
                <w:szCs w:val="32"/>
                <w:u w:val="none"/>
                <w:lang w:val="en-US" w:eastAsia="zh-CN" w:bidi="ar"/>
              </w:rPr>
              <w:t>局</w:t>
            </w: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2620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jc w:val="center"/>
        </w:trPr>
        <w:tc>
          <w:tcPr>
            <w:tcW w:w="1376" w:type="dxa"/>
            <w:vMerge w:val="continue"/>
            <w:tcBorders>
              <w:tl2br w:val="nil"/>
              <w:tr2bl w:val="nil"/>
            </w:tcBorders>
            <w:noWrap w:val="0"/>
            <w:vAlign w:val="center"/>
          </w:tcPr>
          <w:p w14:paraId="3A07794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tcBorders>
              <w:tl2br w:val="nil"/>
              <w:tr2bl w:val="nil"/>
            </w:tcBorders>
            <w:noWrap w:val="0"/>
            <w:vAlign w:val="center"/>
          </w:tcPr>
          <w:p w14:paraId="17AE4369">
            <w:pPr>
              <w:keepNext w:val="0"/>
              <w:keepLines w:val="0"/>
              <w:suppressLineNumbers w:val="0"/>
              <w:spacing w:before="0" w:beforeAutospacing="0" w:after="0" w:afterAutospacing="0" w:line="400" w:lineRule="exact"/>
              <w:ind w:left="0" w:right="0"/>
              <w:jc w:val="both"/>
              <w:rPr>
                <w:rFonts w:hint="eastAsia" w:ascii="Times New Roman" w:hAnsi="Times New Roman" w:eastAsia="仿宋_GB2312" w:cs="Times New Roman"/>
                <w:i w:val="0"/>
                <w:iCs w:val="0"/>
                <w:color w:val="auto"/>
                <w:spacing w:val="0"/>
                <w:sz w:val="28"/>
                <w:szCs w:val="28"/>
                <w:u w:val="none"/>
                <w:lang w:eastAsia="zh-CN" w:bidi="ar-SA"/>
              </w:rPr>
            </w:pPr>
            <w:r>
              <w:rPr>
                <w:rFonts w:hint="default" w:ascii="方正仿宋_GBK" w:hAnsi="方正仿宋_GBK" w:eastAsia="方正仿宋_GBK" w:cs="方正仿宋_GBK"/>
                <w:i w:val="0"/>
                <w:iCs w:val="0"/>
                <w:color w:val="auto"/>
                <w:spacing w:val="0"/>
                <w:sz w:val="32"/>
                <w:szCs w:val="32"/>
                <w:u w:val="none"/>
                <w:lang w:eastAsia="zh-CN" w:bidi="ar"/>
              </w:rPr>
              <w:t>（</w:t>
            </w:r>
            <w:r>
              <w:rPr>
                <w:rFonts w:hint="default" w:ascii="方正仿宋_GBK" w:hAnsi="方正仿宋_GBK" w:eastAsia="方正仿宋_GBK" w:cs="方正仿宋_GBK"/>
                <w:i w:val="0"/>
                <w:iCs w:val="0"/>
                <w:color w:val="auto"/>
                <w:spacing w:val="0"/>
                <w:sz w:val="32"/>
                <w:szCs w:val="32"/>
                <w:u w:val="none"/>
                <w:lang w:val="en-US" w:eastAsia="zh-CN" w:bidi="ar"/>
              </w:rPr>
              <w:t>八</w:t>
            </w:r>
            <w:r>
              <w:rPr>
                <w:rFonts w:hint="default" w:ascii="方正仿宋_GBK" w:hAnsi="方正仿宋_GBK" w:eastAsia="方正仿宋_GBK" w:cs="方正仿宋_GBK"/>
                <w:i w:val="0"/>
                <w:iCs w:val="0"/>
                <w:color w:val="auto"/>
                <w:spacing w:val="0"/>
                <w:sz w:val="32"/>
                <w:szCs w:val="32"/>
                <w:u w:val="none"/>
                <w:lang w:eastAsia="zh-CN" w:bidi="ar"/>
              </w:rPr>
              <w:t>）</w:t>
            </w:r>
            <w:r>
              <w:rPr>
                <w:rFonts w:hint="eastAsia" w:ascii="方正仿宋_GBK" w:hAnsi="方正仿宋_GBK" w:eastAsia="方正仿宋_GBK" w:cs="方正仿宋_GBK"/>
                <w:b w:val="0"/>
                <w:bCs w:val="0"/>
                <w:color w:val="auto"/>
                <w:sz w:val="32"/>
                <w:szCs w:val="32"/>
                <w:u w:val="none"/>
                <w:lang w:val="en-US" w:eastAsia="zh-CN" w:bidi="ar"/>
              </w:rPr>
              <w:t>落实扶持政策</w:t>
            </w:r>
          </w:p>
        </w:tc>
        <w:tc>
          <w:tcPr>
            <w:tcW w:w="7482" w:type="dxa"/>
            <w:tcBorders>
              <w:tl2br w:val="nil"/>
              <w:tr2bl w:val="nil"/>
            </w:tcBorders>
            <w:noWrap w:val="0"/>
            <w:vAlign w:val="center"/>
          </w:tcPr>
          <w:p w14:paraId="1C0DB4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kern w:val="0"/>
                <w:sz w:val="28"/>
                <w:szCs w:val="28"/>
                <w:u w:val="none"/>
                <w:lang w:val="en-US" w:eastAsia="zh-CN" w:bidi="ar"/>
              </w:rPr>
            </w:pPr>
            <w:r>
              <w:rPr>
                <w:rFonts w:hint="eastAsia"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lang w:val="en-US" w:eastAsia="zh-CN"/>
              </w:rPr>
              <w:t>根据《关于印发广东省加快推进养老服务发展若干措施的通知》（粤府办〔2019〕23号）要求，将闲置公有房产优先用于老年助餐服务，租赁期限可延长至15年以上，公开竞租同等条件下给予优先承租。</w:t>
            </w:r>
          </w:p>
        </w:tc>
        <w:tc>
          <w:tcPr>
            <w:tcW w:w="4109" w:type="dxa"/>
            <w:tcBorders>
              <w:tl2br w:val="nil"/>
              <w:tr2bl w:val="nil"/>
            </w:tcBorders>
            <w:noWrap w:val="0"/>
            <w:vAlign w:val="center"/>
          </w:tcPr>
          <w:p w14:paraId="72EC0C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kern w:val="0"/>
                <w:sz w:val="32"/>
                <w:szCs w:val="32"/>
                <w:u w:val="none"/>
                <w:lang w:val="en-US" w:eastAsia="zh-CN" w:bidi="ar"/>
              </w:rPr>
            </w:pPr>
            <w:r>
              <w:rPr>
                <w:rFonts w:hint="default" w:ascii="Times New Roman" w:hAnsi="Times New Roman" w:eastAsia="方正仿宋_GBK" w:cs="Times New Roman"/>
                <w:i w:val="0"/>
                <w:iCs w:val="0"/>
                <w:color w:val="auto"/>
                <w:spacing w:val="0"/>
                <w:kern w:val="0"/>
                <w:sz w:val="32"/>
                <w:szCs w:val="32"/>
                <w:u w:val="none"/>
                <w:lang w:val="en-US" w:eastAsia="zh-CN" w:bidi="ar"/>
              </w:rPr>
              <w:t>各</w:t>
            </w:r>
            <w:r>
              <w:rPr>
                <w:rFonts w:hint="default" w:eastAsia="方正仿宋_GBK" w:cs="Times New Roman"/>
                <w:i w:val="0"/>
                <w:iCs w:val="0"/>
                <w:color w:val="auto"/>
                <w:spacing w:val="0"/>
                <w:kern w:val="0"/>
                <w:sz w:val="32"/>
                <w:szCs w:val="32"/>
                <w:u w:val="none"/>
                <w:lang w:val="en-US" w:eastAsia="zh-CN" w:bidi="ar"/>
              </w:rPr>
              <w:t>街道办事处</w:t>
            </w:r>
          </w:p>
        </w:tc>
      </w:tr>
      <w:tr w14:paraId="2B890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5" w:hRule="atLeast"/>
          <w:jc w:val="center"/>
        </w:trPr>
        <w:tc>
          <w:tcPr>
            <w:tcW w:w="1376" w:type="dxa"/>
            <w:vMerge w:val="restart"/>
            <w:tcBorders>
              <w:tl2br w:val="nil"/>
              <w:tr2bl w:val="nil"/>
            </w:tcBorders>
            <w:noWrap w:val="0"/>
            <w:vAlign w:val="center"/>
          </w:tcPr>
          <w:p w14:paraId="7441097D">
            <w:pPr>
              <w:keepNext w:val="0"/>
              <w:keepLines w:val="0"/>
              <w:suppressLineNumbers w:val="0"/>
              <w:spacing w:before="0" w:beforeAutospacing="0" w:after="0" w:afterAutospacing="0" w:line="400" w:lineRule="exact"/>
              <w:ind w:left="0" w:right="0"/>
              <w:jc w:val="both"/>
              <w:rPr>
                <w:rFonts w:hint="eastAsia" w:ascii="方正仿宋_GBK" w:hAnsi="方正仿宋_GBK" w:eastAsia="方正仿宋_GBK" w:cs="方正仿宋_GBK"/>
                <w:i w:val="0"/>
                <w:iCs w:val="0"/>
                <w:color w:val="auto"/>
                <w:spacing w:val="0"/>
                <w:kern w:val="2"/>
                <w:sz w:val="32"/>
                <w:szCs w:val="32"/>
                <w:u w:val="none"/>
                <w:lang w:val="en-US" w:eastAsia="zh-CN" w:bidi="ar"/>
              </w:rPr>
            </w:pPr>
            <w:r>
              <w:rPr>
                <w:rFonts w:hint="eastAsia" w:ascii="方正仿宋_GBK" w:hAnsi="方正仿宋_GBK" w:eastAsia="方正仿宋_GBK" w:cs="方正仿宋_GBK"/>
                <w:i w:val="0"/>
                <w:iCs w:val="0"/>
                <w:color w:val="auto"/>
                <w:spacing w:val="0"/>
                <w:kern w:val="2"/>
                <w:sz w:val="32"/>
                <w:szCs w:val="32"/>
                <w:u w:val="none"/>
                <w:lang w:val="en-US" w:eastAsia="zh-CN" w:bidi="ar"/>
              </w:rPr>
              <w:t>三、</w:t>
            </w:r>
            <w:r>
              <w:rPr>
                <w:rFonts w:hint="eastAsia" w:ascii="方正仿宋_GBK" w:hAnsi="方正仿宋_GBK" w:eastAsia="方正仿宋_GBK" w:cs="方正仿宋_GBK"/>
                <w:color w:val="auto"/>
                <w:sz w:val="32"/>
                <w:szCs w:val="32"/>
                <w:lang w:val="en-US" w:eastAsia="zh-CN"/>
              </w:rPr>
              <w:t>强化实施保障，支持助餐服务持续发展</w:t>
            </w:r>
          </w:p>
          <w:p w14:paraId="10A005CB">
            <w:pPr>
              <w:keepNext w:val="0"/>
              <w:keepLines w:val="0"/>
              <w:suppressLineNumbers w:val="0"/>
              <w:spacing w:before="0" w:beforeAutospacing="0" w:after="0" w:afterAutospacing="0" w:line="400" w:lineRule="exact"/>
              <w:ind w:left="0" w:right="0"/>
              <w:jc w:val="both"/>
              <w:rPr>
                <w:rFonts w:hint="default" w:ascii="Times New Roman" w:hAnsi="Times New Roman" w:eastAsia="仿宋_GB2312" w:cs="Times New Roman"/>
                <w:i w:val="0"/>
                <w:iCs w:val="0"/>
                <w:color w:val="auto"/>
                <w:spacing w:val="0"/>
                <w:sz w:val="28"/>
                <w:szCs w:val="28"/>
                <w:u w:val="none"/>
                <w:lang w:bidi="ar-SA"/>
              </w:rPr>
            </w:pPr>
          </w:p>
        </w:tc>
        <w:tc>
          <w:tcPr>
            <w:tcW w:w="1593" w:type="dxa"/>
            <w:vMerge w:val="restart"/>
            <w:tcBorders>
              <w:tl2br w:val="nil"/>
              <w:tr2bl w:val="nil"/>
            </w:tcBorders>
            <w:noWrap w:val="0"/>
            <w:vAlign w:val="center"/>
          </w:tcPr>
          <w:p w14:paraId="127D12DE">
            <w:pPr>
              <w:keepNext w:val="0"/>
              <w:keepLines w:val="0"/>
              <w:suppressLineNumbers w:val="0"/>
              <w:spacing w:before="0" w:beforeAutospacing="0" w:after="0" w:afterAutospacing="0" w:line="400" w:lineRule="exact"/>
              <w:ind w:left="0" w:right="0"/>
              <w:jc w:val="both"/>
              <w:rPr>
                <w:rFonts w:hint="default" w:ascii="Times New Roman" w:hAnsi="Times New Roman" w:eastAsia="仿宋_GB2312" w:cs="Times New Roman"/>
                <w:i w:val="0"/>
                <w:iCs w:val="0"/>
                <w:color w:val="auto"/>
                <w:spacing w:val="0"/>
                <w:sz w:val="28"/>
                <w:szCs w:val="28"/>
                <w:u w:val="none"/>
                <w:lang w:bidi="ar-SA"/>
              </w:rPr>
            </w:pPr>
            <w:r>
              <w:rPr>
                <w:rFonts w:hint="default" w:ascii="方正仿宋_GBK" w:hAnsi="方正仿宋_GBK" w:eastAsia="方正仿宋_GBK" w:cs="方正仿宋_GBK"/>
                <w:i w:val="0"/>
                <w:iCs w:val="0"/>
                <w:color w:val="auto"/>
                <w:spacing w:val="0"/>
                <w:sz w:val="32"/>
                <w:szCs w:val="32"/>
                <w:u w:val="none"/>
                <w:lang w:eastAsia="zh-CN" w:bidi="ar"/>
              </w:rPr>
              <w:t>（</w:t>
            </w:r>
            <w:r>
              <w:rPr>
                <w:rFonts w:hint="default" w:ascii="方正仿宋_GBK" w:hAnsi="方正仿宋_GBK" w:eastAsia="方正仿宋_GBK" w:cs="方正仿宋_GBK"/>
                <w:i w:val="0"/>
                <w:iCs w:val="0"/>
                <w:color w:val="auto"/>
                <w:spacing w:val="0"/>
                <w:sz w:val="32"/>
                <w:szCs w:val="32"/>
                <w:u w:val="none"/>
                <w:lang w:val="en-US" w:eastAsia="zh-CN" w:bidi="ar"/>
              </w:rPr>
              <w:t>八</w:t>
            </w:r>
            <w:r>
              <w:rPr>
                <w:rFonts w:hint="default" w:ascii="方正仿宋_GBK" w:hAnsi="方正仿宋_GBK" w:eastAsia="方正仿宋_GBK" w:cs="方正仿宋_GBK"/>
                <w:i w:val="0"/>
                <w:iCs w:val="0"/>
                <w:color w:val="auto"/>
                <w:spacing w:val="0"/>
                <w:sz w:val="32"/>
                <w:szCs w:val="32"/>
                <w:u w:val="none"/>
                <w:lang w:eastAsia="zh-CN" w:bidi="ar"/>
              </w:rPr>
              <w:t>）</w:t>
            </w:r>
            <w:r>
              <w:rPr>
                <w:rFonts w:hint="eastAsia" w:ascii="方正仿宋_GBK" w:hAnsi="方正仿宋_GBK" w:eastAsia="方正仿宋_GBK" w:cs="方正仿宋_GBK"/>
                <w:b w:val="0"/>
                <w:bCs w:val="0"/>
                <w:color w:val="auto"/>
                <w:sz w:val="32"/>
                <w:szCs w:val="32"/>
                <w:u w:val="none"/>
                <w:lang w:val="en-US" w:eastAsia="zh-CN" w:bidi="ar"/>
              </w:rPr>
              <w:t>落实扶持政策</w:t>
            </w:r>
          </w:p>
        </w:tc>
        <w:tc>
          <w:tcPr>
            <w:tcW w:w="7482" w:type="dxa"/>
            <w:tcBorders>
              <w:tl2br w:val="nil"/>
              <w:tr2bl w:val="nil"/>
            </w:tcBorders>
            <w:noWrap w:val="0"/>
            <w:vAlign w:val="center"/>
          </w:tcPr>
          <w:p w14:paraId="2E813AD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kern w:val="0"/>
                <w:sz w:val="32"/>
                <w:szCs w:val="32"/>
                <w:u w:val="none"/>
                <w:lang w:bidi="ar"/>
              </w:rPr>
            </w:pPr>
            <w:r>
              <w:rPr>
                <w:rFonts w:hint="default" w:eastAsia="方正仿宋_GBK" w:cs="Times New Roman"/>
                <w:color w:val="auto"/>
                <w:kern w:val="0"/>
                <w:sz w:val="32"/>
                <w:szCs w:val="32"/>
                <w:u w:val="none"/>
                <w:lang w:val="en-US" w:eastAsia="zh-CN" w:bidi="ar"/>
              </w:rPr>
              <w:t>28.</w:t>
            </w:r>
            <w:r>
              <w:rPr>
                <w:rFonts w:hint="default" w:ascii="Times New Roman" w:hAnsi="Times New Roman" w:eastAsia="方正仿宋_GBK" w:cs="Times New Roman"/>
                <w:color w:val="auto"/>
                <w:kern w:val="0"/>
                <w:sz w:val="32"/>
                <w:szCs w:val="32"/>
                <w:u w:val="none"/>
                <w:lang w:val="en-US" w:eastAsia="zh-CN" w:bidi="ar"/>
              </w:rPr>
              <w:t>鼓励支持老年助餐服务机构吸纳重点群体就业，招用毕业2年内高校毕业生的按规定落实小微企业社保补贴，招用就业困难人员、脱贫人口的按规定落实吸纳就业困难人员社保补贴，招用退役1年内军人、脱贫人口的按规定给予一次性吸纳就业补贴。</w:t>
            </w:r>
          </w:p>
        </w:tc>
        <w:tc>
          <w:tcPr>
            <w:tcW w:w="4109" w:type="dxa"/>
            <w:tcBorders>
              <w:tl2br w:val="nil"/>
              <w:tr2bl w:val="nil"/>
            </w:tcBorders>
            <w:noWrap w:val="0"/>
            <w:vAlign w:val="center"/>
          </w:tcPr>
          <w:p w14:paraId="05E1E25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pacing w:val="0"/>
                <w:kern w:val="0"/>
                <w:sz w:val="32"/>
                <w:szCs w:val="32"/>
                <w:u w:val="none"/>
                <w:lang w:val="en-US" w:bidi="ar"/>
              </w:rPr>
            </w:pPr>
            <w:r>
              <w:rPr>
                <w:rFonts w:hint="default" w:eastAsia="方正仿宋_GBK" w:cs="Times New Roman"/>
                <w:i w:val="0"/>
                <w:iCs w:val="0"/>
                <w:color w:val="auto"/>
                <w:spacing w:val="0"/>
                <w:kern w:val="0"/>
                <w:sz w:val="32"/>
                <w:szCs w:val="32"/>
                <w:u w:val="none"/>
                <w:lang w:val="en-US" w:eastAsia="zh-CN" w:bidi="ar"/>
              </w:rPr>
              <w:t>区人力资源社会保障局</w:t>
            </w:r>
          </w:p>
        </w:tc>
      </w:tr>
      <w:tr w14:paraId="11398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5" w:hRule="atLeast"/>
          <w:jc w:val="center"/>
        </w:trPr>
        <w:tc>
          <w:tcPr>
            <w:tcW w:w="1376" w:type="dxa"/>
            <w:vMerge w:val="continue"/>
            <w:tcBorders>
              <w:tl2br w:val="nil"/>
              <w:tr2bl w:val="nil"/>
            </w:tcBorders>
            <w:noWrap w:val="0"/>
            <w:vAlign w:val="center"/>
          </w:tcPr>
          <w:p w14:paraId="7625B7B3">
            <w:pPr>
              <w:keepNext w:val="0"/>
              <w:keepLines w:val="0"/>
              <w:suppressLineNumbers w:val="0"/>
              <w:spacing w:before="0" w:beforeAutospacing="0" w:after="0" w:afterAutospacing="0" w:line="400" w:lineRule="exact"/>
              <w:ind w:left="0" w:right="0"/>
              <w:jc w:val="both"/>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3FFCE66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722BE3B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default" w:eastAsia="方正仿宋_GBK" w:cs="Times New Roman"/>
                <w:i w:val="0"/>
                <w:iCs w:val="0"/>
                <w:color w:val="auto"/>
                <w:spacing w:val="0"/>
                <w:kern w:val="2"/>
                <w:sz w:val="32"/>
                <w:szCs w:val="32"/>
                <w:u w:val="none"/>
                <w:lang w:val="en-US" w:eastAsia="zh-CN" w:bidi="ar"/>
              </w:rPr>
              <w:t>29.</w:t>
            </w:r>
            <w:r>
              <w:rPr>
                <w:rFonts w:hint="default" w:ascii="Times New Roman" w:hAnsi="Times New Roman" w:eastAsia="方正仿宋_GBK" w:cs="Times New Roman"/>
                <w:color w:val="auto"/>
                <w:sz w:val="32"/>
                <w:szCs w:val="32"/>
                <w:lang w:val="en-US" w:eastAsia="zh-CN"/>
              </w:rPr>
              <w:t>按规定落实社区养老服务收入免征增值税、用于提供社区养老服务的房产免征房产税和土地免征城镇土地使用税等专项税收优惠政策，以及小规模纳税人阶段性减免增值税、小型微利企业所得税优惠、“六税两费”减半征收等普惠性税收政策</w:t>
            </w:r>
            <w:r>
              <w:rPr>
                <w:rFonts w:hint="eastAsia" w:eastAsia="方正仿宋_GBK" w:cs="Times New Roman"/>
                <w:color w:val="auto"/>
                <w:sz w:val="32"/>
                <w:szCs w:val="32"/>
                <w:lang w:val="en-US" w:eastAsia="zh-CN"/>
              </w:rPr>
              <w:t>。</w:t>
            </w:r>
          </w:p>
        </w:tc>
        <w:tc>
          <w:tcPr>
            <w:tcW w:w="4109" w:type="dxa"/>
            <w:tcBorders>
              <w:tl2br w:val="nil"/>
              <w:tr2bl w:val="nil"/>
            </w:tcBorders>
            <w:noWrap w:val="0"/>
            <w:vAlign w:val="center"/>
          </w:tcPr>
          <w:p w14:paraId="075937BB">
            <w:pPr>
              <w:rPr>
                <w:color w:val="auto"/>
              </w:rPr>
            </w:pPr>
            <w:r>
              <w:rPr>
                <w:rFonts w:hint="default" w:eastAsia="方正仿宋_GBK" w:cs="Times New Roman"/>
                <w:i w:val="0"/>
                <w:iCs w:val="0"/>
                <w:color w:val="auto"/>
                <w:spacing w:val="0"/>
                <w:kern w:val="0"/>
                <w:sz w:val="32"/>
                <w:szCs w:val="32"/>
                <w:u w:val="none"/>
                <w:lang w:val="en-US" w:eastAsia="zh-CN" w:bidi="ar"/>
              </w:rPr>
              <w:t>区税务局、区财政局</w:t>
            </w:r>
          </w:p>
        </w:tc>
      </w:tr>
      <w:tr w14:paraId="26E77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1376" w:type="dxa"/>
            <w:vMerge w:val="continue"/>
            <w:tcBorders>
              <w:tl2br w:val="nil"/>
              <w:tr2bl w:val="nil"/>
            </w:tcBorders>
            <w:noWrap w:val="0"/>
            <w:vAlign w:val="center"/>
          </w:tcPr>
          <w:p w14:paraId="135E8E8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50D0530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7482" w:type="dxa"/>
            <w:tcBorders>
              <w:tl2br w:val="nil"/>
              <w:tr2bl w:val="nil"/>
            </w:tcBorders>
            <w:noWrap w:val="0"/>
            <w:vAlign w:val="center"/>
          </w:tcPr>
          <w:p w14:paraId="1092D29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30.</w:t>
            </w:r>
            <w:r>
              <w:rPr>
                <w:rFonts w:hint="default" w:ascii="Times New Roman" w:hAnsi="Times New Roman" w:eastAsia="方正仿宋_GBK" w:cs="Times New Roman"/>
                <w:i w:val="0"/>
                <w:iCs w:val="0"/>
                <w:color w:val="auto"/>
                <w:spacing w:val="0"/>
                <w:kern w:val="2"/>
                <w:sz w:val="32"/>
                <w:szCs w:val="32"/>
                <w:u w:val="none"/>
                <w:lang w:val="en-US" w:eastAsia="zh-CN" w:bidi="ar"/>
              </w:rPr>
              <w:t>对符合条件的老年助餐服务机构，用水、用电、用气按规定执行居民生活类价格。</w:t>
            </w:r>
          </w:p>
        </w:tc>
        <w:tc>
          <w:tcPr>
            <w:tcW w:w="4109" w:type="dxa"/>
            <w:tcBorders>
              <w:tl2br w:val="nil"/>
              <w:tr2bl w:val="nil"/>
            </w:tcBorders>
            <w:noWrap w:val="0"/>
            <w:vAlign w:val="center"/>
          </w:tcPr>
          <w:p w14:paraId="7D84ED5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val="en-US" w:bidi="ar-SA"/>
              </w:rPr>
            </w:pPr>
            <w:r>
              <w:rPr>
                <w:rFonts w:hint="default" w:eastAsia="方正仿宋_GBK" w:cs="Times New Roman"/>
                <w:i w:val="0"/>
                <w:iCs w:val="0"/>
                <w:color w:val="auto"/>
                <w:spacing w:val="0"/>
                <w:kern w:val="0"/>
                <w:sz w:val="32"/>
                <w:szCs w:val="32"/>
                <w:u w:val="none"/>
                <w:lang w:val="en-US" w:eastAsia="zh-CN" w:bidi="ar"/>
              </w:rPr>
              <w:t>区发展改革局、区民政局、</w:t>
            </w:r>
            <w:bookmarkStart w:id="0" w:name="_GoBack"/>
            <w:bookmarkEnd w:id="0"/>
            <w:r>
              <w:rPr>
                <w:rFonts w:hint="default" w:eastAsia="方正仿宋_GBK" w:cs="Times New Roman"/>
                <w:i w:val="0"/>
                <w:iCs w:val="0"/>
                <w:color w:val="auto"/>
                <w:spacing w:val="0"/>
                <w:kern w:val="0"/>
                <w:sz w:val="32"/>
                <w:szCs w:val="32"/>
                <w:u w:val="none"/>
                <w:lang w:val="en-US" w:eastAsia="zh-CN" w:bidi="ar"/>
              </w:rPr>
              <w:t>区市场监管局，各街道办事处</w:t>
            </w:r>
          </w:p>
        </w:tc>
      </w:tr>
      <w:tr w14:paraId="49D5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 w:hRule="atLeast"/>
          <w:jc w:val="center"/>
        </w:trPr>
        <w:tc>
          <w:tcPr>
            <w:tcW w:w="1376" w:type="dxa"/>
            <w:vMerge w:val="continue"/>
            <w:tcBorders>
              <w:tl2br w:val="nil"/>
              <w:tr2bl w:val="nil"/>
            </w:tcBorders>
            <w:noWrap w:val="0"/>
            <w:vAlign w:val="center"/>
          </w:tcPr>
          <w:p w14:paraId="4D2BE5E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restart"/>
            <w:tcBorders>
              <w:tl2br w:val="nil"/>
              <w:tr2bl w:val="nil"/>
            </w:tcBorders>
            <w:noWrap w:val="0"/>
            <w:vAlign w:val="center"/>
          </w:tcPr>
          <w:p w14:paraId="64C6C095">
            <w:pPr>
              <w:keepNext w:val="0"/>
              <w:keepLines w:val="0"/>
              <w:suppressLineNumbers w:val="0"/>
              <w:spacing w:before="0" w:beforeAutospacing="0" w:after="0" w:afterAutospacing="0" w:line="400" w:lineRule="exact"/>
              <w:ind w:left="0" w:right="0"/>
              <w:jc w:val="both"/>
              <w:rPr>
                <w:rFonts w:hint="eastAsia" w:ascii="方正仿宋_GBK" w:hAnsi="方正仿宋_GBK" w:eastAsia="方正仿宋_GBK" w:cs="方正仿宋_GBK"/>
                <w:i w:val="0"/>
                <w:iCs w:val="0"/>
                <w:color w:val="auto"/>
                <w:spacing w:val="0"/>
                <w:sz w:val="32"/>
                <w:szCs w:val="32"/>
                <w:u w:val="none"/>
                <w:lang w:eastAsia="zh-CN" w:bidi="ar"/>
              </w:rPr>
            </w:pPr>
            <w:r>
              <w:rPr>
                <w:rFonts w:hint="eastAsia" w:ascii="方正仿宋_GBK" w:hAnsi="方正仿宋_GBK" w:eastAsia="方正仿宋_GBK" w:cs="方正仿宋_GBK"/>
                <w:i w:val="0"/>
                <w:iCs w:val="0"/>
                <w:color w:val="auto"/>
                <w:spacing w:val="0"/>
                <w:sz w:val="32"/>
                <w:szCs w:val="32"/>
                <w:u w:val="none"/>
                <w:lang w:eastAsia="zh-CN" w:bidi="ar"/>
              </w:rPr>
              <w:t>（</w:t>
            </w:r>
            <w:r>
              <w:rPr>
                <w:rFonts w:hint="eastAsia" w:ascii="方正仿宋_GBK" w:hAnsi="方正仿宋_GBK" w:eastAsia="方正仿宋_GBK" w:cs="方正仿宋_GBK"/>
                <w:i w:val="0"/>
                <w:iCs w:val="0"/>
                <w:color w:val="auto"/>
                <w:spacing w:val="0"/>
                <w:sz w:val="32"/>
                <w:szCs w:val="32"/>
                <w:u w:val="none"/>
                <w:lang w:val="en-US" w:eastAsia="zh-CN" w:bidi="ar"/>
              </w:rPr>
              <w:t>九）提高主体参与</w:t>
            </w:r>
          </w:p>
          <w:p w14:paraId="05DFDF94">
            <w:pPr>
              <w:keepNext w:val="0"/>
              <w:keepLines w:val="0"/>
              <w:suppressLineNumbers w:val="0"/>
              <w:spacing w:before="0" w:beforeAutospacing="0" w:after="0" w:afterAutospacing="0" w:line="400" w:lineRule="exact"/>
              <w:ind w:left="0" w:leftChars="0" w:right="0" w:rightChars="0"/>
              <w:jc w:val="both"/>
              <w:rPr>
                <w:rFonts w:hint="default" w:ascii="Times New Roman" w:hAnsi="Times New Roman" w:eastAsia="仿宋_GB2312" w:cs="Times New Roman"/>
                <w:i w:val="0"/>
                <w:iCs w:val="0"/>
                <w:color w:val="auto"/>
                <w:spacing w:val="0"/>
                <w:kern w:val="2"/>
                <w:sz w:val="28"/>
                <w:szCs w:val="28"/>
                <w:u w:val="none"/>
                <w:lang w:val="en-US" w:eastAsia="zh-CN" w:bidi="ar-SA"/>
              </w:rPr>
            </w:pPr>
          </w:p>
        </w:tc>
        <w:tc>
          <w:tcPr>
            <w:tcW w:w="7482" w:type="dxa"/>
            <w:tcBorders>
              <w:tl2br w:val="nil"/>
              <w:tr2bl w:val="nil"/>
            </w:tcBorders>
            <w:noWrap w:val="0"/>
            <w:vAlign w:val="center"/>
          </w:tcPr>
          <w:p w14:paraId="7906D58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2"/>
                <w:sz w:val="32"/>
                <w:szCs w:val="32"/>
                <w:u w:val="none"/>
                <w:lang w:val="en-US" w:eastAsia="zh-CN" w:bidi="ar"/>
              </w:rPr>
              <w:t>31.发挥本地农业资源优势，链接时令、特色的农产品供应于老年助餐服务。</w:t>
            </w:r>
          </w:p>
        </w:tc>
        <w:tc>
          <w:tcPr>
            <w:tcW w:w="4109" w:type="dxa"/>
            <w:tcBorders>
              <w:tl2br w:val="nil"/>
              <w:tr2bl w:val="nil"/>
            </w:tcBorders>
            <w:noWrap w:val="0"/>
            <w:vAlign w:val="center"/>
          </w:tcPr>
          <w:p w14:paraId="04BBDF1B">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i w:val="0"/>
                <w:iCs w:val="0"/>
                <w:color w:val="auto"/>
                <w:spacing w:val="0"/>
                <w:sz w:val="28"/>
                <w:szCs w:val="28"/>
                <w:u w:val="none"/>
                <w:lang w:bidi="ar-SA"/>
              </w:rPr>
            </w:pPr>
            <w:r>
              <w:rPr>
                <w:rFonts w:hint="eastAsia" w:eastAsia="方正仿宋_GBK" w:cs="Times New Roman"/>
                <w:i w:val="0"/>
                <w:iCs w:val="0"/>
                <w:color w:val="auto"/>
                <w:spacing w:val="0"/>
                <w:kern w:val="0"/>
                <w:sz w:val="32"/>
                <w:szCs w:val="32"/>
                <w:u w:val="none"/>
                <w:lang w:val="en-US" w:eastAsia="zh-CN" w:bidi="ar"/>
              </w:rPr>
              <w:t xml:space="preserve">区农业农村水利局、区民政局，各街道办事处    </w:t>
            </w:r>
          </w:p>
        </w:tc>
      </w:tr>
      <w:tr w14:paraId="7DC1B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1" w:hRule="atLeast"/>
          <w:jc w:val="center"/>
        </w:trPr>
        <w:tc>
          <w:tcPr>
            <w:tcW w:w="1376" w:type="dxa"/>
            <w:vMerge w:val="continue"/>
            <w:tcBorders>
              <w:tl2br w:val="nil"/>
              <w:tr2bl w:val="nil"/>
            </w:tcBorders>
            <w:noWrap w:val="0"/>
            <w:vAlign w:val="center"/>
          </w:tcPr>
          <w:p w14:paraId="7511B84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vMerge w:val="continue"/>
            <w:tcBorders>
              <w:tl2br w:val="nil"/>
              <w:tr2bl w:val="nil"/>
            </w:tcBorders>
            <w:noWrap w:val="0"/>
            <w:vAlign w:val="center"/>
          </w:tcPr>
          <w:p w14:paraId="57FDFAFC">
            <w:pPr>
              <w:keepNext w:val="0"/>
              <w:keepLines w:val="0"/>
              <w:suppressLineNumbers w:val="0"/>
              <w:spacing w:before="0" w:beforeAutospacing="0" w:after="0" w:afterAutospacing="0" w:line="400" w:lineRule="exact"/>
              <w:ind w:left="0" w:right="0"/>
              <w:jc w:val="both"/>
              <w:rPr>
                <w:rFonts w:hint="eastAsia" w:ascii="方正仿宋_GBK" w:hAnsi="方正仿宋_GBK" w:eastAsia="方正仿宋_GBK" w:cs="方正仿宋_GBK"/>
                <w:i w:val="0"/>
                <w:iCs w:val="0"/>
                <w:color w:val="auto"/>
                <w:spacing w:val="0"/>
                <w:sz w:val="32"/>
                <w:szCs w:val="32"/>
                <w:u w:val="none"/>
                <w:lang w:eastAsia="zh-CN" w:bidi="ar"/>
              </w:rPr>
            </w:pPr>
          </w:p>
        </w:tc>
        <w:tc>
          <w:tcPr>
            <w:tcW w:w="7482" w:type="dxa"/>
            <w:tcBorders>
              <w:tl2br w:val="nil"/>
              <w:tr2bl w:val="nil"/>
            </w:tcBorders>
            <w:noWrap w:val="0"/>
            <w:vAlign w:val="center"/>
          </w:tcPr>
          <w:p w14:paraId="31A4733F">
            <w:pPr>
              <w:keepNext w:val="0"/>
              <w:keepLines w:val="0"/>
              <w:widowControl/>
              <w:suppressLineNumbers w:val="0"/>
              <w:spacing w:before="0" w:beforeAutospacing="0" w:after="0" w:afterAutospacing="0" w:line="400" w:lineRule="exact"/>
              <w:ind w:left="0" w:right="0"/>
              <w:jc w:val="both"/>
              <w:textAlignment w:val="center"/>
              <w:rPr>
                <w:rFonts w:hint="default" w:eastAsia="方正仿宋_GBK" w:cs="Times New Roman"/>
                <w:i w:val="0"/>
                <w:iCs w:val="0"/>
                <w:color w:val="auto"/>
                <w:spacing w:val="0"/>
                <w:kern w:val="2"/>
                <w:sz w:val="32"/>
                <w:szCs w:val="32"/>
                <w:u w:val="none"/>
                <w:lang w:val="en-US" w:eastAsia="zh-CN" w:bidi="ar"/>
              </w:rPr>
            </w:pPr>
            <w:r>
              <w:rPr>
                <w:rFonts w:hint="eastAsia" w:eastAsia="方正仿宋_GBK" w:cs="Times New Roman"/>
                <w:i w:val="0"/>
                <w:iCs w:val="0"/>
                <w:color w:val="auto"/>
                <w:spacing w:val="0"/>
                <w:kern w:val="2"/>
                <w:sz w:val="32"/>
                <w:szCs w:val="32"/>
                <w:u w:val="none"/>
                <w:lang w:val="en-US" w:eastAsia="zh-CN" w:bidi="ar"/>
              </w:rPr>
              <w:t>32.</w:t>
            </w:r>
            <w:r>
              <w:rPr>
                <w:rFonts w:hint="eastAsia" w:eastAsia="方正仿宋_GBK" w:cs="Times New Roman"/>
                <w:color w:val="auto"/>
                <w:sz w:val="32"/>
                <w:szCs w:val="32"/>
                <w:highlight w:val="none"/>
                <w:lang w:val="en-US" w:eastAsia="zh-CN"/>
              </w:rPr>
              <w:t>经促</w:t>
            </w:r>
            <w:r>
              <w:rPr>
                <w:rFonts w:hint="default" w:ascii="Times New Roman" w:hAnsi="Times New Roman" w:eastAsia="方正仿宋_GBK" w:cs="Times New Roman"/>
                <w:color w:val="auto"/>
                <w:sz w:val="32"/>
                <w:szCs w:val="32"/>
                <w:highlight w:val="none"/>
                <w:lang w:val="en-US" w:eastAsia="zh-CN"/>
              </w:rPr>
              <w:t>部门要积极引导有条件的</w:t>
            </w:r>
            <w:r>
              <w:rPr>
                <w:rFonts w:hint="eastAsia" w:ascii="Times New Roman" w:hAnsi="Times New Roman" w:eastAsia="方正仿宋_GBK" w:cs="Times New Roman"/>
                <w:color w:val="auto"/>
                <w:sz w:val="32"/>
                <w:szCs w:val="32"/>
                <w:highlight w:val="none"/>
                <w:lang w:val="en-US" w:eastAsia="zh-CN"/>
              </w:rPr>
              <w:t>企业</w:t>
            </w:r>
            <w:r>
              <w:rPr>
                <w:rFonts w:hint="default" w:ascii="Times New Roman" w:hAnsi="Times New Roman" w:eastAsia="方正仿宋_GBK" w:cs="Times New Roman"/>
                <w:color w:val="auto"/>
                <w:sz w:val="32"/>
                <w:szCs w:val="32"/>
                <w:highlight w:val="none"/>
                <w:lang w:val="en-US" w:eastAsia="zh-CN"/>
              </w:rPr>
              <w:t>参与老年助餐服务。</w:t>
            </w:r>
          </w:p>
        </w:tc>
        <w:tc>
          <w:tcPr>
            <w:tcW w:w="4109" w:type="dxa"/>
            <w:tcBorders>
              <w:tl2br w:val="nil"/>
              <w:tr2bl w:val="nil"/>
            </w:tcBorders>
            <w:noWrap w:val="0"/>
            <w:vAlign w:val="center"/>
          </w:tcPr>
          <w:p w14:paraId="1B56426A">
            <w:pPr>
              <w:keepNext w:val="0"/>
              <w:keepLines w:val="0"/>
              <w:widowControl/>
              <w:suppressLineNumbers w:val="0"/>
              <w:spacing w:before="0" w:beforeAutospacing="0" w:after="0" w:afterAutospacing="0" w:line="360" w:lineRule="exact"/>
              <w:ind w:left="0" w:right="0"/>
              <w:jc w:val="both"/>
              <w:textAlignment w:val="center"/>
              <w:rPr>
                <w:rFonts w:hint="default" w:eastAsia="方正仿宋_GBK" w:cs="Times New Roman"/>
                <w:i w:val="0"/>
                <w:iCs w:val="0"/>
                <w:color w:val="auto"/>
                <w:spacing w:val="0"/>
                <w:kern w:val="0"/>
                <w:sz w:val="32"/>
                <w:szCs w:val="32"/>
                <w:u w:val="none"/>
                <w:lang w:val="en-US" w:eastAsia="zh-CN" w:bidi="ar"/>
              </w:rPr>
            </w:pPr>
            <w:r>
              <w:rPr>
                <w:rFonts w:hint="eastAsia" w:eastAsia="方正仿宋_GBK" w:cs="Times New Roman"/>
                <w:i w:val="0"/>
                <w:iCs w:val="0"/>
                <w:color w:val="auto"/>
                <w:spacing w:val="0"/>
                <w:kern w:val="0"/>
                <w:sz w:val="32"/>
                <w:szCs w:val="32"/>
                <w:u w:val="none"/>
                <w:lang w:val="en-US" w:eastAsia="zh-CN" w:bidi="ar"/>
              </w:rPr>
              <w:t>区经促局、区民政局，各街道办事处</w:t>
            </w:r>
          </w:p>
        </w:tc>
      </w:tr>
      <w:tr w14:paraId="5261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1376" w:type="dxa"/>
            <w:vMerge w:val="restart"/>
            <w:tcBorders>
              <w:tl2br w:val="nil"/>
              <w:tr2bl w:val="nil"/>
            </w:tcBorders>
            <w:noWrap w:val="0"/>
            <w:vAlign w:val="center"/>
          </w:tcPr>
          <w:p w14:paraId="14E8CBDF">
            <w:pPr>
              <w:keepNext w:val="0"/>
              <w:keepLines w:val="0"/>
              <w:suppressLineNumbers w:val="0"/>
              <w:spacing w:before="0" w:beforeAutospacing="0" w:after="0" w:afterAutospacing="0" w:line="400" w:lineRule="exact"/>
              <w:ind w:left="0" w:right="0"/>
              <w:jc w:val="both"/>
              <w:rPr>
                <w:rFonts w:hint="eastAsia" w:ascii="方正仿宋_GBK" w:hAnsi="方正仿宋_GBK" w:eastAsia="方正仿宋_GBK" w:cs="方正仿宋_GBK"/>
                <w:i w:val="0"/>
                <w:iCs w:val="0"/>
                <w:color w:val="auto"/>
                <w:spacing w:val="0"/>
                <w:kern w:val="2"/>
                <w:sz w:val="32"/>
                <w:szCs w:val="32"/>
                <w:u w:val="none"/>
                <w:lang w:val="en-US" w:eastAsia="zh-CN" w:bidi="ar"/>
              </w:rPr>
            </w:pPr>
            <w:r>
              <w:rPr>
                <w:rFonts w:hint="eastAsia" w:ascii="方正仿宋_GBK" w:hAnsi="方正仿宋_GBK" w:eastAsia="方正仿宋_GBK" w:cs="方正仿宋_GBK"/>
                <w:i w:val="0"/>
                <w:iCs w:val="0"/>
                <w:color w:val="auto"/>
                <w:spacing w:val="0"/>
                <w:kern w:val="2"/>
                <w:sz w:val="32"/>
                <w:szCs w:val="32"/>
                <w:u w:val="none"/>
                <w:lang w:val="en-US" w:eastAsia="zh-CN" w:bidi="ar"/>
              </w:rPr>
              <w:t>三、</w:t>
            </w:r>
            <w:r>
              <w:rPr>
                <w:rFonts w:hint="eastAsia" w:ascii="方正仿宋_GBK" w:hAnsi="方正仿宋_GBK" w:eastAsia="方正仿宋_GBK" w:cs="方正仿宋_GBK"/>
                <w:color w:val="auto"/>
                <w:sz w:val="32"/>
                <w:szCs w:val="32"/>
                <w:lang w:val="en-US" w:eastAsia="zh-CN"/>
              </w:rPr>
              <w:t>强化实施保障，支持助餐服务持续发展</w:t>
            </w:r>
          </w:p>
          <w:p w14:paraId="1123D07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tcBorders>
              <w:tl2br w:val="nil"/>
              <w:tr2bl w:val="nil"/>
            </w:tcBorders>
            <w:shd w:val="clear" w:color="auto" w:fill="auto"/>
            <w:noWrap w:val="0"/>
            <w:vAlign w:val="center"/>
          </w:tcPr>
          <w:p w14:paraId="4FEE6A08">
            <w:pPr>
              <w:keepNext w:val="0"/>
              <w:keepLines w:val="0"/>
              <w:suppressLineNumbers w:val="0"/>
              <w:spacing w:before="0" w:beforeAutospacing="0" w:after="0" w:afterAutospacing="0" w:line="400" w:lineRule="exact"/>
              <w:ind w:left="0" w:right="0"/>
              <w:jc w:val="both"/>
              <w:rPr>
                <w:rFonts w:hint="default" w:ascii="Times New Roman" w:hAnsi="Times New Roman" w:eastAsia="仿宋_GB2312" w:cs="Times New Roman"/>
                <w:i w:val="0"/>
                <w:iCs w:val="0"/>
                <w:color w:val="auto"/>
                <w:spacing w:val="0"/>
                <w:kern w:val="2"/>
                <w:sz w:val="28"/>
                <w:szCs w:val="28"/>
                <w:u w:val="none"/>
                <w:lang w:val="en-US" w:eastAsia="zh-CN" w:bidi="ar-SA"/>
              </w:rPr>
            </w:pPr>
            <w:r>
              <w:rPr>
                <w:rFonts w:hint="eastAsia" w:ascii="方正仿宋_GBK" w:hAnsi="方正仿宋_GBK" w:eastAsia="方正仿宋_GBK" w:cs="方正仿宋_GBK"/>
                <w:i w:val="0"/>
                <w:iCs w:val="0"/>
                <w:color w:val="auto"/>
                <w:spacing w:val="0"/>
                <w:sz w:val="32"/>
                <w:szCs w:val="32"/>
                <w:u w:val="none"/>
                <w:lang w:eastAsia="zh-CN" w:bidi="ar"/>
              </w:rPr>
              <w:t>（</w:t>
            </w:r>
            <w:r>
              <w:rPr>
                <w:rFonts w:hint="eastAsia" w:ascii="方正仿宋_GBK" w:hAnsi="方正仿宋_GBK" w:eastAsia="方正仿宋_GBK" w:cs="方正仿宋_GBK"/>
                <w:i w:val="0"/>
                <w:iCs w:val="0"/>
                <w:color w:val="auto"/>
                <w:spacing w:val="0"/>
                <w:sz w:val="32"/>
                <w:szCs w:val="32"/>
                <w:u w:val="none"/>
                <w:lang w:val="en-US" w:eastAsia="zh-CN" w:bidi="ar"/>
              </w:rPr>
              <w:t>九）提高主体参与</w:t>
            </w:r>
          </w:p>
        </w:tc>
        <w:tc>
          <w:tcPr>
            <w:tcW w:w="7482" w:type="dxa"/>
            <w:tcBorders>
              <w:tl2br w:val="nil"/>
              <w:tr2bl w:val="nil"/>
            </w:tcBorders>
            <w:shd w:val="clear" w:color="auto" w:fill="auto"/>
            <w:noWrap w:val="0"/>
            <w:vAlign w:val="center"/>
          </w:tcPr>
          <w:p w14:paraId="02958F00">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auto"/>
                <w:spacing w:val="0"/>
                <w:kern w:val="2"/>
                <w:sz w:val="28"/>
                <w:szCs w:val="28"/>
                <w:u w:val="none"/>
                <w:lang w:val="en-US" w:eastAsia="zh-CN" w:bidi="ar-SA"/>
              </w:rPr>
            </w:pPr>
            <w:r>
              <w:rPr>
                <w:rFonts w:hint="eastAsia" w:eastAsia="方正仿宋_GBK" w:cs="Times New Roman"/>
                <w:i w:val="0"/>
                <w:iCs w:val="0"/>
                <w:color w:val="auto"/>
                <w:spacing w:val="0"/>
                <w:kern w:val="2"/>
                <w:sz w:val="32"/>
                <w:szCs w:val="32"/>
                <w:u w:val="none"/>
                <w:lang w:val="en-US" w:eastAsia="zh-CN" w:bidi="ar"/>
              </w:rPr>
              <w:t>33.注重老年助餐服务品质提升，将老年助餐服务打造成为老年群众生活交流的平台，提供健康讲座、文化娱乐等活动。</w:t>
            </w:r>
          </w:p>
        </w:tc>
        <w:tc>
          <w:tcPr>
            <w:tcW w:w="4109" w:type="dxa"/>
            <w:tcBorders>
              <w:tl2br w:val="nil"/>
              <w:tr2bl w:val="nil"/>
            </w:tcBorders>
            <w:shd w:val="clear" w:color="auto" w:fill="auto"/>
            <w:noWrap w:val="0"/>
            <w:vAlign w:val="center"/>
          </w:tcPr>
          <w:p w14:paraId="492414F5">
            <w:pPr>
              <w:keepNext w:val="0"/>
              <w:keepLines w:val="0"/>
              <w:widowControl/>
              <w:suppressLineNumbers w:val="0"/>
              <w:spacing w:before="0" w:beforeAutospacing="0" w:after="0" w:afterAutospacing="0" w:line="360" w:lineRule="exact"/>
              <w:ind w:left="0" w:leftChars="0" w:right="0" w:rightChars="0"/>
              <w:jc w:val="both"/>
              <w:textAlignment w:val="center"/>
              <w:rPr>
                <w:rFonts w:hint="eastAsia" w:ascii="Times New Roman" w:hAnsi="Times New Roman" w:eastAsia="仿宋_GB2312" w:cs="Times New Roman"/>
                <w:i w:val="0"/>
                <w:iCs w:val="0"/>
                <w:color w:val="auto"/>
                <w:spacing w:val="0"/>
                <w:kern w:val="2"/>
                <w:sz w:val="28"/>
                <w:szCs w:val="28"/>
                <w:u w:val="none"/>
                <w:lang w:val="en-US" w:eastAsia="zh-CN" w:bidi="ar-SA"/>
              </w:rPr>
            </w:pPr>
            <w:r>
              <w:rPr>
                <w:rFonts w:hint="eastAsia" w:eastAsia="方正仿宋_GBK" w:cs="Times New Roman"/>
                <w:i w:val="0"/>
                <w:iCs w:val="0"/>
                <w:color w:val="auto"/>
                <w:spacing w:val="0"/>
                <w:kern w:val="0"/>
                <w:sz w:val="32"/>
                <w:szCs w:val="32"/>
                <w:u w:val="none"/>
                <w:lang w:val="en-US" w:eastAsia="zh-CN" w:bidi="ar"/>
              </w:rPr>
              <w:t>区民政局，各街道办事处</w:t>
            </w:r>
          </w:p>
        </w:tc>
      </w:tr>
      <w:tr w14:paraId="3BB3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1376" w:type="dxa"/>
            <w:vMerge w:val="continue"/>
            <w:tcBorders>
              <w:tl2br w:val="nil"/>
              <w:tr2bl w:val="nil"/>
            </w:tcBorders>
            <w:noWrap w:val="0"/>
            <w:vAlign w:val="center"/>
          </w:tcPr>
          <w:p w14:paraId="5B8A681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auto"/>
                <w:spacing w:val="0"/>
                <w:sz w:val="28"/>
                <w:szCs w:val="28"/>
                <w:u w:val="none"/>
                <w:lang w:bidi="ar-SA"/>
              </w:rPr>
            </w:pPr>
          </w:p>
        </w:tc>
        <w:tc>
          <w:tcPr>
            <w:tcW w:w="1593" w:type="dxa"/>
            <w:tcBorders>
              <w:tl2br w:val="nil"/>
              <w:tr2bl w:val="nil"/>
            </w:tcBorders>
            <w:shd w:val="clear" w:color="auto" w:fill="auto"/>
            <w:noWrap w:val="0"/>
            <w:vAlign w:val="center"/>
          </w:tcPr>
          <w:p w14:paraId="29A78F7A">
            <w:pPr>
              <w:keepNext w:val="0"/>
              <w:keepLines w:val="0"/>
              <w:suppressLineNumbers w:val="0"/>
              <w:spacing w:before="0" w:beforeAutospacing="0" w:after="0" w:afterAutospacing="0" w:line="400" w:lineRule="exact"/>
              <w:ind w:left="0" w:leftChars="0" w:right="0" w:rightChars="0"/>
              <w:jc w:val="both"/>
              <w:rPr>
                <w:rFonts w:hint="eastAsia" w:ascii="Times New Roman" w:hAnsi="Times New Roman" w:eastAsia="仿宋_GB2312" w:cs="Times New Roman"/>
                <w:i w:val="0"/>
                <w:iCs w:val="0"/>
                <w:color w:val="auto"/>
                <w:spacing w:val="0"/>
                <w:kern w:val="2"/>
                <w:sz w:val="28"/>
                <w:szCs w:val="28"/>
                <w:u w:val="none"/>
                <w:lang w:val="en-US" w:eastAsia="zh-CN" w:bidi="ar-SA"/>
              </w:rPr>
            </w:pPr>
            <w:r>
              <w:rPr>
                <w:rFonts w:hint="eastAsia" w:ascii="方正仿宋_GBK" w:hAnsi="方正仿宋_GBK" w:eastAsia="方正仿宋_GBK" w:cs="方正仿宋_GBK"/>
                <w:i w:val="0"/>
                <w:iCs w:val="0"/>
                <w:color w:val="auto"/>
                <w:spacing w:val="0"/>
                <w:sz w:val="32"/>
                <w:szCs w:val="32"/>
                <w:u w:val="none"/>
                <w:lang w:eastAsia="zh-CN" w:bidi="ar"/>
              </w:rPr>
              <w:t>（</w:t>
            </w:r>
            <w:r>
              <w:rPr>
                <w:rFonts w:hint="eastAsia" w:ascii="方正仿宋_GBK" w:hAnsi="方正仿宋_GBK" w:eastAsia="方正仿宋_GBK" w:cs="方正仿宋_GBK"/>
                <w:i w:val="0"/>
                <w:iCs w:val="0"/>
                <w:color w:val="auto"/>
                <w:spacing w:val="0"/>
                <w:sz w:val="32"/>
                <w:szCs w:val="32"/>
                <w:u w:val="none"/>
                <w:lang w:val="en-US" w:eastAsia="zh-CN" w:bidi="ar"/>
              </w:rPr>
              <w:t>十</w:t>
            </w:r>
            <w:r>
              <w:rPr>
                <w:rFonts w:hint="eastAsia" w:ascii="方正仿宋_GBK" w:hAnsi="方正仿宋_GBK" w:eastAsia="方正仿宋_GBK" w:cs="方正仿宋_GBK"/>
                <w:i w:val="0"/>
                <w:iCs w:val="0"/>
                <w:color w:val="auto"/>
                <w:spacing w:val="0"/>
                <w:sz w:val="32"/>
                <w:szCs w:val="32"/>
                <w:u w:val="none"/>
                <w:lang w:eastAsia="zh-CN" w:bidi="ar"/>
              </w:rPr>
              <w:t>）</w:t>
            </w:r>
            <w:r>
              <w:rPr>
                <w:rFonts w:hint="eastAsia" w:ascii="方正仿宋_GBK" w:hAnsi="方正仿宋_GBK" w:eastAsia="方正仿宋_GBK" w:cs="方正仿宋_GBK"/>
                <w:b w:val="0"/>
                <w:bCs w:val="0"/>
                <w:color w:val="auto"/>
                <w:sz w:val="32"/>
                <w:szCs w:val="32"/>
                <w:u w:val="none"/>
                <w:lang w:val="en-US" w:eastAsia="zh-CN" w:bidi="ar"/>
              </w:rPr>
              <w:t>强化责任落实</w:t>
            </w:r>
          </w:p>
        </w:tc>
        <w:tc>
          <w:tcPr>
            <w:tcW w:w="7482" w:type="dxa"/>
            <w:tcBorders>
              <w:tl2br w:val="nil"/>
              <w:tr2bl w:val="nil"/>
            </w:tcBorders>
            <w:shd w:val="clear" w:color="auto" w:fill="auto"/>
            <w:noWrap w:val="0"/>
            <w:vAlign w:val="center"/>
          </w:tcPr>
          <w:p w14:paraId="2F889B3D">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auto"/>
                <w:spacing w:val="0"/>
                <w:kern w:val="2"/>
                <w:sz w:val="28"/>
                <w:szCs w:val="28"/>
                <w:u w:val="none"/>
                <w:lang w:val="en-US" w:eastAsia="zh-CN" w:bidi="ar-SA"/>
              </w:rPr>
            </w:pPr>
            <w:r>
              <w:rPr>
                <w:rFonts w:hint="default" w:eastAsia="方正仿宋_GBK" w:cs="Times New Roman"/>
                <w:i w:val="0"/>
                <w:iCs w:val="0"/>
                <w:color w:val="auto"/>
                <w:spacing w:val="0"/>
                <w:kern w:val="2"/>
                <w:sz w:val="32"/>
                <w:szCs w:val="32"/>
                <w:u w:val="none"/>
                <w:lang w:val="en-US" w:eastAsia="zh-CN" w:bidi="ar"/>
              </w:rPr>
              <w:t>3</w:t>
            </w:r>
            <w:r>
              <w:rPr>
                <w:rFonts w:hint="eastAsia" w:eastAsia="方正仿宋_GBK" w:cs="Times New Roman"/>
                <w:i w:val="0"/>
                <w:iCs w:val="0"/>
                <w:color w:val="auto"/>
                <w:spacing w:val="0"/>
                <w:kern w:val="2"/>
                <w:sz w:val="32"/>
                <w:szCs w:val="32"/>
                <w:u w:val="none"/>
                <w:lang w:val="en-US" w:eastAsia="zh-CN" w:bidi="ar"/>
              </w:rPr>
              <w:t>4</w:t>
            </w:r>
            <w:r>
              <w:rPr>
                <w:rFonts w:hint="default" w:eastAsia="方正仿宋_GBK" w:cs="Times New Roman"/>
                <w:i w:val="0"/>
                <w:iCs w:val="0"/>
                <w:color w:val="auto"/>
                <w:spacing w:val="0"/>
                <w:kern w:val="2"/>
                <w:sz w:val="32"/>
                <w:szCs w:val="32"/>
                <w:u w:val="none"/>
                <w:lang w:val="en-US" w:eastAsia="zh-CN" w:bidi="ar"/>
              </w:rPr>
              <w:t>.根据《方案》第9点落实相关职责任务。</w:t>
            </w:r>
          </w:p>
        </w:tc>
        <w:tc>
          <w:tcPr>
            <w:tcW w:w="4109" w:type="dxa"/>
            <w:tcBorders>
              <w:tl2br w:val="nil"/>
              <w:tr2bl w:val="nil"/>
            </w:tcBorders>
            <w:shd w:val="clear" w:color="auto" w:fill="auto"/>
            <w:noWrap w:val="0"/>
            <w:vAlign w:val="center"/>
          </w:tcPr>
          <w:p w14:paraId="4D791E49">
            <w:pPr>
              <w:keepNext w:val="0"/>
              <w:keepLines w:val="0"/>
              <w:widowControl/>
              <w:suppressLineNumbers w:val="0"/>
              <w:spacing w:before="0" w:beforeAutospacing="0" w:after="0" w:afterAutospacing="0" w:line="360" w:lineRule="exact"/>
              <w:ind w:left="0" w:leftChars="0" w:right="0" w:rightChars="0"/>
              <w:jc w:val="both"/>
              <w:textAlignment w:val="center"/>
              <w:rPr>
                <w:rFonts w:hint="default" w:ascii="Times New Roman" w:hAnsi="Times New Roman" w:eastAsia="仿宋_GB2312" w:cs="Times New Roman"/>
                <w:i w:val="0"/>
                <w:iCs w:val="0"/>
                <w:color w:val="auto"/>
                <w:spacing w:val="0"/>
                <w:kern w:val="2"/>
                <w:sz w:val="28"/>
                <w:szCs w:val="28"/>
                <w:u w:val="none"/>
                <w:lang w:val="en-US" w:eastAsia="zh-CN" w:bidi="ar-SA"/>
              </w:rPr>
            </w:pPr>
            <w:r>
              <w:rPr>
                <w:rFonts w:hint="default" w:eastAsia="方正仿宋_GBK" w:cs="Times New Roman"/>
                <w:i w:val="0"/>
                <w:iCs w:val="0"/>
                <w:color w:val="auto"/>
                <w:spacing w:val="0"/>
                <w:kern w:val="0"/>
                <w:sz w:val="32"/>
                <w:szCs w:val="32"/>
                <w:u w:val="none"/>
                <w:lang w:val="en-US" w:eastAsia="zh-CN" w:bidi="ar"/>
              </w:rPr>
              <w:t>各部门按职责分工落实</w:t>
            </w:r>
          </w:p>
        </w:tc>
      </w:tr>
    </w:tbl>
    <w:p w14:paraId="6368264F">
      <w:pPr>
        <w:keepNext w:val="0"/>
        <w:keepLines w:val="0"/>
        <w:pageBreakBefore w:val="0"/>
        <w:widowControl/>
        <w:kinsoku/>
        <w:wordWrap/>
        <w:overflowPunct/>
        <w:topLinePunct w:val="0"/>
        <w:autoSpaceDE/>
        <w:autoSpaceDN/>
        <w:bidi w:val="0"/>
        <w:adjustRightInd w:val="0"/>
        <w:snapToGrid w:val="0"/>
        <w:spacing w:afterLines="0" w:line="576"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sectPr>
          <w:footerReference r:id="rId3" w:type="default"/>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rtlGutter w:val="0"/>
          <w:docGrid w:type="linesAndChars" w:linePitch="589" w:charSpace="-842"/>
        </w:sectPr>
      </w:pPr>
    </w:p>
    <w:p w14:paraId="5ADBB49E">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pacing w:val="5"/>
          <w:w w:val="100"/>
          <w:kern w:val="2"/>
          <w:sz w:val="28"/>
          <w:szCs w:val="28"/>
          <w:lang w:val="en-US" w:eastAsia="zh-CN" w:bidi="ar-SA"/>
        </w:rPr>
      </w:pPr>
    </w:p>
    <w:sectPr>
      <w:headerReference r:id="rId4"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9855F4-9FE6-40E3-9BF7-C04CF4B3C8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7D92E33-8848-4EB8-B017-311E8A4F8B85}"/>
  </w:font>
  <w:font w:name="Times">
    <w:altName w:val="Times New Roman"/>
    <w:panose1 w:val="02020603050405020304"/>
    <w:charset w:val="00"/>
    <w:family w:val="roman"/>
    <w:pitch w:val="default"/>
    <w:sig w:usb0="00000000" w:usb1="00000000" w:usb2="00000008" w:usb3="00000000" w:csb0="000001FF" w:csb1="00000000"/>
  </w:font>
  <w:font w:name="方正小标宋简体">
    <w:panose1 w:val="03000509000000000000"/>
    <w:charset w:val="86"/>
    <w:family w:val="auto"/>
    <w:pitch w:val="default"/>
    <w:sig w:usb0="00000001" w:usb1="080E0000" w:usb2="00000000" w:usb3="00000000" w:csb0="00040000" w:csb1="00000000"/>
    <w:embedRegular r:id="rId3" w:fontKey="{A931FF41-5A9F-4FA9-B9F9-0F3E1B69B547}"/>
  </w:font>
  <w:font w:name="方正仿宋_GBK">
    <w:panose1 w:val="03000509000000000000"/>
    <w:charset w:val="86"/>
    <w:family w:val="auto"/>
    <w:pitch w:val="default"/>
    <w:sig w:usb0="00000001" w:usb1="080E0000" w:usb2="00000000" w:usb3="00000000" w:csb0="00040000" w:csb1="00000000"/>
    <w:embedRegular r:id="rId4" w:fontKey="{904D3946-9BC5-4D9F-AA6E-02D63856CFE4}"/>
  </w:font>
  <w:font w:name="方正楷体_GB2312">
    <w:panose1 w:val="02000000000000000000"/>
    <w:charset w:val="86"/>
    <w:family w:val="auto"/>
    <w:pitch w:val="default"/>
    <w:sig w:usb0="A00002BF" w:usb1="184F6CFA" w:usb2="00000012" w:usb3="00000000" w:csb0="00040001" w:csb1="00000000"/>
    <w:embedRegular r:id="rId5" w:fontKey="{82C1BAA0-44A2-45BA-B599-9603B2EF33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AF57">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D662612">
                          <w:pPr>
                            <w:pBdr>
                              <w:between w:val="none" w:color="auto" w:sz="0" w:space="0"/>
                            </w:pBdr>
                            <w:spacing w:after="0" w:afterLines="0" w:afterAutospacing="0"/>
                            <w:rPr>
                              <w:rFonts w:hint="default" w:cs="Times New Roman"/>
                              <w:sz w:val="28"/>
                            </w:rPr>
                          </w:pPr>
                          <w:r>
                            <w:rPr>
                              <w:rFonts w:hint="default" w:cs="Times New Roman"/>
                              <w:sz w:val="28"/>
                            </w:rPr>
                            <w:fldChar w:fldCharType="begin"/>
                          </w:r>
                          <w:r>
                            <w:rPr>
                              <w:rFonts w:hint="default" w:cs="Times New Roman"/>
                              <w:sz w:val="28"/>
                            </w:rPr>
                            <w:instrText xml:space="preserve"> PAGE  \* MERGEFORMAT </w:instrText>
                          </w:r>
                          <w:r>
                            <w:rPr>
                              <w:rFonts w:hint="default" w:cs="Times New Roman"/>
                              <w:sz w:val="28"/>
                            </w:rPr>
                            <w:fldChar w:fldCharType="separate"/>
                          </w:r>
                          <w:r>
                            <w:rPr>
                              <w:rFonts w:hint="default" w:cs="Times New Roman"/>
                              <w:sz w:val="28"/>
                            </w:rPr>
                            <w:t>1</w:t>
                          </w:r>
                          <w:r>
                            <w:rPr>
                              <w:rFonts w:hint="default" w:cs="Times New Roman"/>
                              <w:sz w:val="28"/>
                            </w:rPr>
                            <w:fldChar w:fldCharType="end"/>
                          </w:r>
                        </w:p>
                      </w:txbxContent>
                    </wps:txbx>
                    <wps:bodyPr vert="horz" wrap="none" lIns="0" tIns="0" rIns="0" bIns="0" anchor="t" anchorCtr="0" upright="0">
                      <a:spAutoFit/>
                    </wps:bodyPr>
                  </wps:wsp>
                </a:graphicData>
              </a:graphic>
            </wp:anchor>
          </w:drawing>
        </mc:Choice>
        <mc:Fallback>
          <w:pict>
            <v:rect id="文本框2" o:spid="_x0000_s1026" o:spt="1"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X2Sif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r&#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A19kon1wEAALMDAAAOAAAAAAAAAAEAIAAA&#10;AB8BAABkcnMvZTJvRG9jLnhtbFBLBQYAAAAABgAGAFkBAABoBQAAAAA=&#10;">
              <v:fill on="f" focussize="0,0"/>
              <v:stroke on="f"/>
              <v:imagedata o:title=""/>
              <o:lock v:ext="edit" aspectratio="f"/>
              <v:textbox inset="0mm,0mm,0mm,0mm" style="mso-fit-shape-to-text:t;">
                <w:txbxContent>
                  <w:p w14:paraId="4D662612">
                    <w:pPr>
                      <w:pBdr>
                        <w:between w:val="none" w:color="auto" w:sz="0" w:space="0"/>
                      </w:pBdr>
                      <w:spacing w:after="0" w:afterLines="0" w:afterAutospacing="0"/>
                      <w:rPr>
                        <w:rFonts w:hint="default" w:cs="Times New Roman"/>
                        <w:sz w:val="28"/>
                      </w:rPr>
                    </w:pPr>
                    <w:r>
                      <w:rPr>
                        <w:rFonts w:hint="default" w:cs="Times New Roman"/>
                        <w:sz w:val="28"/>
                      </w:rPr>
                      <w:fldChar w:fldCharType="begin"/>
                    </w:r>
                    <w:r>
                      <w:rPr>
                        <w:rFonts w:hint="default" w:cs="Times New Roman"/>
                        <w:sz w:val="28"/>
                      </w:rPr>
                      <w:instrText xml:space="preserve"> PAGE  \* MERGEFORMAT </w:instrText>
                    </w:r>
                    <w:r>
                      <w:rPr>
                        <w:rFonts w:hint="default" w:cs="Times New Roman"/>
                        <w:sz w:val="28"/>
                      </w:rPr>
                      <w:fldChar w:fldCharType="separate"/>
                    </w:r>
                    <w:r>
                      <w:rPr>
                        <w:rFonts w:hint="default" w:cs="Times New Roman"/>
                        <w:sz w:val="28"/>
                      </w:rPr>
                      <w:t>1</w:t>
                    </w:r>
                    <w:r>
                      <w:rPr>
                        <w:rFonts w:hint="default" w:cs="Times New Roman"/>
                        <w:sz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9FAB">
    <w:pPr>
      <w:pStyle w:val="7"/>
      <w:ind w:right="360" w:firstLine="360"/>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D34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YzNjY2M3NzRhZWFhNzZmYTE1MDBmNDIzOGMzY2EifQ=="/>
  </w:docVars>
  <w:rsids>
    <w:rsidRoot w:val="00172A27"/>
    <w:rsid w:val="007F0B05"/>
    <w:rsid w:val="024B7AE0"/>
    <w:rsid w:val="03D30197"/>
    <w:rsid w:val="06D13EE0"/>
    <w:rsid w:val="07CD11E5"/>
    <w:rsid w:val="0C817059"/>
    <w:rsid w:val="0D841421"/>
    <w:rsid w:val="0D8853B5"/>
    <w:rsid w:val="0DFD62AF"/>
    <w:rsid w:val="10D56DDB"/>
    <w:rsid w:val="1146147C"/>
    <w:rsid w:val="119F0F1F"/>
    <w:rsid w:val="12993BC0"/>
    <w:rsid w:val="136031B7"/>
    <w:rsid w:val="177D5298"/>
    <w:rsid w:val="18031FB5"/>
    <w:rsid w:val="186C09B5"/>
    <w:rsid w:val="1C006D6E"/>
    <w:rsid w:val="1CD36EE7"/>
    <w:rsid w:val="1D28233F"/>
    <w:rsid w:val="1F4849A4"/>
    <w:rsid w:val="21C0030F"/>
    <w:rsid w:val="224B0EA8"/>
    <w:rsid w:val="24193B27"/>
    <w:rsid w:val="26BD2B5B"/>
    <w:rsid w:val="281A6228"/>
    <w:rsid w:val="293F33E9"/>
    <w:rsid w:val="2AB27BDA"/>
    <w:rsid w:val="2B547F20"/>
    <w:rsid w:val="2B6A5CA2"/>
    <w:rsid w:val="2BF57B79"/>
    <w:rsid w:val="2CFB12A7"/>
    <w:rsid w:val="2D1E2894"/>
    <w:rsid w:val="2D282380"/>
    <w:rsid w:val="2E456242"/>
    <w:rsid w:val="2E8B3642"/>
    <w:rsid w:val="2EF56488"/>
    <w:rsid w:val="312F287F"/>
    <w:rsid w:val="32355C57"/>
    <w:rsid w:val="324D323D"/>
    <w:rsid w:val="348E76C9"/>
    <w:rsid w:val="353E4427"/>
    <w:rsid w:val="363D21D3"/>
    <w:rsid w:val="382E4A0D"/>
    <w:rsid w:val="3B626996"/>
    <w:rsid w:val="3C6A3884"/>
    <w:rsid w:val="3F253705"/>
    <w:rsid w:val="3F9E4CAF"/>
    <w:rsid w:val="41E5723C"/>
    <w:rsid w:val="41F71D74"/>
    <w:rsid w:val="44E4041B"/>
    <w:rsid w:val="490E1F0B"/>
    <w:rsid w:val="4A657E11"/>
    <w:rsid w:val="4B51409F"/>
    <w:rsid w:val="4D832CE5"/>
    <w:rsid w:val="4E581017"/>
    <w:rsid w:val="4FE45773"/>
    <w:rsid w:val="4FFE3CA5"/>
    <w:rsid w:val="51C93A7A"/>
    <w:rsid w:val="52CF270B"/>
    <w:rsid w:val="53D31D87"/>
    <w:rsid w:val="5423646A"/>
    <w:rsid w:val="5604234A"/>
    <w:rsid w:val="579F621E"/>
    <w:rsid w:val="58247124"/>
    <w:rsid w:val="586B6A32"/>
    <w:rsid w:val="58B14B99"/>
    <w:rsid w:val="59B0681C"/>
    <w:rsid w:val="5A0F3314"/>
    <w:rsid w:val="5AD8580D"/>
    <w:rsid w:val="5BB93F58"/>
    <w:rsid w:val="5C0D1CD6"/>
    <w:rsid w:val="5C201EA8"/>
    <w:rsid w:val="5FBA3DFB"/>
    <w:rsid w:val="615A5303"/>
    <w:rsid w:val="626C3816"/>
    <w:rsid w:val="633A0AC0"/>
    <w:rsid w:val="65FD09BA"/>
    <w:rsid w:val="68723788"/>
    <w:rsid w:val="6ADD0D48"/>
    <w:rsid w:val="6B816452"/>
    <w:rsid w:val="6CCE2E4C"/>
    <w:rsid w:val="6D9A6833"/>
    <w:rsid w:val="6E280CE2"/>
    <w:rsid w:val="716F748B"/>
    <w:rsid w:val="71F35A2E"/>
    <w:rsid w:val="727F55D4"/>
    <w:rsid w:val="756D6431"/>
    <w:rsid w:val="78E6450D"/>
    <w:rsid w:val="79FC3D6F"/>
    <w:rsid w:val="7A434CC1"/>
    <w:rsid w:val="7A700D3E"/>
    <w:rsid w:val="7B193C74"/>
    <w:rsid w:val="7C5A8C8C"/>
    <w:rsid w:val="7CE24350"/>
    <w:rsid w:val="7E965567"/>
    <w:rsid w:val="7F7FC588"/>
    <w:rsid w:val="7F807128"/>
    <w:rsid w:val="7FEBD2FA"/>
    <w:rsid w:val="A1FDCF32"/>
    <w:rsid w:val="D5FE2ECA"/>
    <w:rsid w:val="DF2F0C44"/>
    <w:rsid w:val="EE9FE266"/>
    <w:rsid w:val="FD7B0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rPr>
  </w:style>
  <w:style w:type="paragraph" w:styleId="4">
    <w:name w:val="heading 1"/>
    <w:basedOn w:val="1"/>
    <w:next w:val="1"/>
    <w:qFormat/>
    <w:uiPriority w:val="0"/>
    <w:pPr>
      <w:keepNext/>
      <w:keepLines/>
      <w:spacing w:before="340" w:beforeLines="0" w:after="330" w:afterLines="0" w:line="576" w:lineRule="auto"/>
      <w:outlineLvl w:val="0"/>
    </w:pPr>
    <w:rPr>
      <w:rFonts w:ascii="Times New Roman" w:hAnsi="Times New Roman" w:eastAsia="仿宋_GB2312" w:cs="Times New Roman"/>
      <w:b/>
      <w:bCs/>
      <w:kern w:val="44"/>
      <w:sz w:val="44"/>
      <w:szCs w:val="44"/>
    </w:rPr>
  </w:style>
  <w:style w:type="paragraph" w:styleId="5">
    <w:name w:val="heading 3"/>
    <w:basedOn w:val="1"/>
    <w:next w:val="1"/>
    <w:qFormat/>
    <w:uiPriority w:val="0"/>
    <w:pPr>
      <w:keepNext/>
      <w:keepLines/>
      <w:spacing w:before="260" w:beforeLines="0" w:after="260" w:afterLines="0" w:line="413" w:lineRule="auto"/>
      <w:outlineLvl w:val="2"/>
    </w:pPr>
    <w:rPr>
      <w:rFonts w:ascii="Times New Roman" w:hAnsi="Times New Roman"/>
      <w:b/>
      <w:sz w:val="32"/>
      <w:szCs w:val="20"/>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paragraph" w:styleId="3">
    <w:name w:val="Body Text Indent"/>
    <w:basedOn w:val="1"/>
    <w:qFormat/>
    <w:uiPriority w:val="0"/>
    <w:pPr>
      <w:widowControl w:val="0"/>
      <w:ind w:left="420"/>
      <w:jc w:val="both"/>
    </w:pPr>
    <w:rPr>
      <w:rFonts w:ascii="Times" w:hAnsi="Times" w:eastAsia="仿宋_GB2312" w:cs="Times New Roman"/>
      <w:kern w:val="2"/>
      <w:sz w:val="30"/>
      <w:szCs w:val="32"/>
      <w:lang w:val="en-US" w:eastAsia="zh-CN" w:bidi="ar-SA"/>
    </w:rPr>
  </w:style>
  <w:style w:type="paragraph" w:styleId="6">
    <w:name w:val="toc 5"/>
    <w:next w:val="1"/>
    <w:qFormat/>
    <w:uiPriority w:val="0"/>
    <w:pPr>
      <w:widowControl w:val="0"/>
      <w:ind w:left="1680"/>
      <w:jc w:val="both"/>
    </w:pPr>
    <w:rPr>
      <w:rFonts w:ascii="Times New Roman" w:hAnsi="Times New Roman" w:eastAsia="宋体" w:cs="Times New Roman"/>
      <w:kern w:val="2"/>
      <w:sz w:val="30"/>
      <w:szCs w:val="24"/>
      <w:lang w:val="en-US" w:eastAsia="zh-CN"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toc 2"/>
    <w:next w:val="1"/>
    <w:qFormat/>
    <w:uiPriority w:val="0"/>
    <w:pPr>
      <w:widowControl w:val="0"/>
      <w:spacing w:before="0" w:beforeLines="0" w:after="0" w:afterLines="0"/>
      <w:ind w:left="420" w:leftChars="200" w:right="0"/>
      <w:jc w:val="both"/>
    </w:pPr>
    <w:rPr>
      <w:rFonts w:ascii="Times New Roman" w:hAnsi="Times New Roman" w:eastAsia="宋体" w:cs="Times New Roman"/>
      <w:kern w:val="2"/>
      <w:sz w:val="21"/>
      <w:szCs w:val="22"/>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qFormat/>
    <w:uiPriority w:val="0"/>
    <w:rPr>
      <w:rFonts w:ascii="方正小标宋简体" w:hAnsi="方正小标宋简体" w:eastAsia="方正小标宋简体" w:cs="方正小标宋简体"/>
      <w:kern w:val="2"/>
      <w:sz w:val="44"/>
      <w:szCs w:val="44"/>
      <w:lang w:val="en-US" w:eastAsia="zh-CN"/>
    </w:rPr>
  </w:style>
  <w:style w:type="paragraph" w:customStyle="1" w:styleId="14">
    <w:name w:val="_Style 4"/>
    <w:basedOn w:val="1"/>
    <w:qFormat/>
    <w:uiPriority w:val="0"/>
    <w:rPr>
      <w:rFonts w:hint="eastAsia"/>
    </w:rPr>
  </w:style>
  <w:style w:type="paragraph" w:customStyle="1" w:styleId="15">
    <w:name w:val="_Style 5"/>
    <w:basedOn w:val="1"/>
    <w:qFormat/>
    <w:uiPriority w:val="0"/>
  </w:style>
  <w:style w:type="paragraph" w:customStyle="1" w:styleId="16">
    <w:name w:val="Heading1"/>
    <w:basedOn w:val="1"/>
    <w:next w:val="1"/>
    <w:qFormat/>
    <w:uiPriority w:val="0"/>
    <w:pPr>
      <w:keepNext/>
      <w:keepLines/>
      <w:spacing w:before="340" w:beforeLines="0" w:after="330" w:afterLines="0" w:line="576" w:lineRule="auto"/>
      <w:jc w:val="both"/>
      <w:textAlignment w:val="baseline"/>
    </w:pPr>
    <w:rPr>
      <w:rFonts w:ascii="Calibri" w:hAnsi="Calibri" w:eastAsia="宋体" w:cs="Times New Roman"/>
      <w:b/>
      <w:bCs/>
      <w:kern w:val="44"/>
      <w:sz w:val="44"/>
      <w:szCs w:val="44"/>
      <w:lang w:val="en-US" w:eastAsia="zh-CN" w:bidi="ar-SA"/>
    </w:rPr>
  </w:style>
  <w:style w:type="paragraph" w:customStyle="1" w:styleId="17">
    <w:name w:val="Body Text First Indent 21"/>
    <w:qFormat/>
    <w:uiPriority w:val="0"/>
    <w:pPr>
      <w:widowControl w:val="0"/>
      <w:spacing w:after="0" w:afterLines="0" w:line="600" w:lineRule="exact"/>
      <w:ind w:left="0" w:leftChars="0" w:firstLine="420" w:firstLineChars="200"/>
      <w:jc w:val="both"/>
    </w:pPr>
    <w:rPr>
      <w:rFonts w:ascii="仿宋_GB2312" w:hAnsi="Calibri" w:eastAsia="仿宋_GB2312" w:cs="黑体"/>
      <w:kern w:val="2"/>
      <w:sz w:val="32"/>
      <w:szCs w:val="24"/>
      <w:lang w:val="en-US" w:eastAsia="zh-CN" w:bidi="ar-SA"/>
    </w:rPr>
  </w:style>
  <w:style w:type="paragraph" w:customStyle="1" w:styleId="18">
    <w:name w:val="正文 New"/>
    <w:qFormat/>
    <w:uiPriority w:val="0"/>
    <w:pPr>
      <w:widowControl w:val="0"/>
      <w:jc w:val="both"/>
    </w:pPr>
    <w:rPr>
      <w:rFonts w:hint="eastAsia" w:ascii="Times New Roman" w:hAnsi="Times New Roman"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WPS\WPS%20Office\12.1.0.18608\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8</Pages>
  <Words>2880</Words>
  <Characters>2945</Characters>
  <Lines>0</Lines>
  <Paragraphs>0</Paragraphs>
  <TotalTime>51</TotalTime>
  <ScaleCrop>false</ScaleCrop>
  <LinksUpToDate>false</LinksUpToDate>
  <CharactersWithSpaces>2949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2022-11-04T02:09:00Z</dcterms:created>
  <dc:creator>bgt</dc:creator>
  <cp:lastModifiedBy>༗࿆笨猪跳༗࿆</cp:lastModifiedBy>
  <cp:lastPrinted>2025-01-07T01:29:00Z</cp:lastPrinted>
  <dcterms:modified xsi:type="dcterms:W3CDTF">2025-04-10T07:11:49Z</dcterms:modified>
  <dc:title>机密                                  会后收回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ED7BE06D89ED43D2B106BA59ABC33D7F_13</vt:lpwstr>
  </property>
  <property fmtid="{D5CDD505-2E9C-101B-9397-08002B2CF9AE}" pid="4" name="KSOTemplateDocerSaveRecord">
    <vt:lpwstr>eyJoZGlkIjoiMTJlYzNjY2M3NzRhZWFhNzZmYTE1MDBmNDIzOGMzY2EiLCJ1c2VySWQiOiIzMDAyNjUzMzgifQ==</vt:lpwstr>
  </property>
</Properties>
</file>