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45BD7">
      <w:pPr>
        <w:pStyle w:val="2"/>
        <w:spacing w:line="578" w:lineRule="exact"/>
        <w:rPr>
          <w:rFonts w:ascii="Times New Roman" w:hAnsi="Times New Roman" w:eastAsia="黑体"/>
          <w:sz w:val="32"/>
          <w:szCs w:val="32"/>
        </w:rPr>
      </w:pPr>
      <w:r>
        <w:rPr>
          <w:rFonts w:ascii="Times New Roman" w:hAnsi="Times New Roman" w:eastAsia="黑体"/>
          <w:szCs w:val="32"/>
        </w:rPr>
        <w:t>附件</w:t>
      </w:r>
      <w:r>
        <w:rPr>
          <w:rFonts w:hint="eastAsia" w:ascii="Times New Roman" w:hAnsi="Times New Roman" w:eastAsia="黑体"/>
          <w:szCs w:val="32"/>
        </w:rPr>
        <w:t>1</w:t>
      </w:r>
    </w:p>
    <w:tbl>
      <w:tblPr>
        <w:tblStyle w:val="3"/>
        <w:tblW w:w="5000" w:type="pct"/>
        <w:tblInd w:w="0" w:type="dxa"/>
        <w:tblLayout w:type="autofit"/>
        <w:tblCellMar>
          <w:top w:w="0" w:type="dxa"/>
          <w:left w:w="108" w:type="dxa"/>
          <w:bottom w:w="0" w:type="dxa"/>
          <w:right w:w="108" w:type="dxa"/>
        </w:tblCellMar>
      </w:tblPr>
      <w:tblGrid>
        <w:gridCol w:w="1321"/>
        <w:gridCol w:w="1219"/>
        <w:gridCol w:w="621"/>
        <w:gridCol w:w="1471"/>
        <w:gridCol w:w="3520"/>
        <w:gridCol w:w="796"/>
      </w:tblGrid>
      <w:tr w14:paraId="10A48BF5">
        <w:tblPrEx>
          <w:tblCellMar>
            <w:top w:w="0" w:type="dxa"/>
            <w:left w:w="108" w:type="dxa"/>
            <w:bottom w:w="0" w:type="dxa"/>
            <w:right w:w="108" w:type="dxa"/>
          </w:tblCellMar>
        </w:tblPrEx>
        <w:trPr>
          <w:trHeight w:val="549" w:hRule="atLeast"/>
        </w:trPr>
        <w:tc>
          <w:tcPr>
            <w:tcW w:w="5000" w:type="pct"/>
            <w:gridSpan w:val="6"/>
            <w:tcBorders>
              <w:top w:val="nil"/>
              <w:left w:val="nil"/>
              <w:bottom w:val="nil"/>
              <w:right w:val="nil"/>
            </w:tcBorders>
            <w:noWrap w:val="0"/>
            <w:vAlign w:val="center"/>
          </w:tcPr>
          <w:p w14:paraId="5D807133">
            <w:pPr>
              <w:widowControl/>
              <w:jc w:val="center"/>
              <w:textAlignment w:val="center"/>
              <w:rPr>
                <w:rFonts w:ascii="黑体" w:hAnsi="宋体" w:eastAsia="黑体" w:cs="黑体"/>
                <w:sz w:val="32"/>
                <w:szCs w:val="32"/>
              </w:rPr>
            </w:pPr>
            <w:r>
              <w:rPr>
                <w:rFonts w:ascii="黑体" w:hAnsi="宋体" w:eastAsia="黑体" w:cs="黑体"/>
                <w:kern w:val="0"/>
                <w:sz w:val="32"/>
                <w:szCs w:val="32"/>
                <w:lang w:bidi="ar"/>
              </w:rPr>
              <w:t>江门高新区（江海区）高标准产业新空间租赁评价指引</w:t>
            </w:r>
          </w:p>
        </w:tc>
      </w:tr>
      <w:tr w14:paraId="21E97763">
        <w:tblPrEx>
          <w:tblCellMar>
            <w:top w:w="0" w:type="dxa"/>
            <w:left w:w="108" w:type="dxa"/>
            <w:bottom w:w="0" w:type="dxa"/>
            <w:right w:w="108" w:type="dxa"/>
          </w:tblCellMar>
        </w:tblPrEx>
        <w:trPr>
          <w:trHeight w:val="440" w:hRule="atLeast"/>
        </w:trPr>
        <w:tc>
          <w:tcPr>
            <w:tcW w:w="738" w:type="pct"/>
            <w:tcBorders>
              <w:top w:val="single" w:color="000000" w:sz="4" w:space="0"/>
              <w:left w:val="single" w:color="000000" w:sz="4" w:space="0"/>
              <w:bottom w:val="single" w:color="000000" w:sz="4" w:space="0"/>
              <w:right w:val="single" w:color="000000" w:sz="4" w:space="0"/>
            </w:tcBorders>
            <w:noWrap w:val="0"/>
            <w:vAlign w:val="center"/>
          </w:tcPr>
          <w:p w14:paraId="201E0620">
            <w:pPr>
              <w:widowControl/>
              <w:jc w:val="center"/>
              <w:textAlignment w:val="center"/>
              <w:rPr>
                <w:rFonts w:ascii="Times New Roman" w:hAnsi="Times New Roman" w:eastAsia="宋体"/>
                <w:sz w:val="20"/>
                <w:szCs w:val="20"/>
              </w:rPr>
            </w:pPr>
            <w:r>
              <w:rPr>
                <w:rStyle w:val="5"/>
                <w:color w:val="auto"/>
                <w:lang w:bidi="ar"/>
              </w:rPr>
              <w:t>项目名称：</w:t>
            </w:r>
          </w:p>
        </w:tc>
        <w:tc>
          <w:tcPr>
            <w:tcW w:w="1850" w:type="pct"/>
            <w:gridSpan w:val="3"/>
            <w:tcBorders>
              <w:top w:val="single" w:color="000000" w:sz="4" w:space="0"/>
              <w:left w:val="single" w:color="000000" w:sz="4" w:space="0"/>
              <w:bottom w:val="single" w:color="000000" w:sz="4" w:space="0"/>
              <w:right w:val="single" w:color="000000" w:sz="4" w:space="0"/>
            </w:tcBorders>
            <w:noWrap w:val="0"/>
            <w:vAlign w:val="center"/>
          </w:tcPr>
          <w:p w14:paraId="41D29A8F">
            <w:pPr>
              <w:widowControl/>
              <w:jc w:val="left"/>
              <w:textAlignment w:val="center"/>
              <w:rPr>
                <w:rStyle w:val="6"/>
                <w:rFonts w:hint="default"/>
                <w:color w:val="auto"/>
                <w:lang w:bidi="ar"/>
              </w:rPr>
            </w:pPr>
          </w:p>
        </w:tc>
        <w:tc>
          <w:tcPr>
            <w:tcW w:w="1966" w:type="pct"/>
            <w:tcBorders>
              <w:top w:val="single" w:color="000000" w:sz="4" w:space="0"/>
              <w:left w:val="single" w:color="000000" w:sz="4" w:space="0"/>
              <w:bottom w:val="single" w:color="000000" w:sz="4" w:space="0"/>
              <w:right w:val="single" w:color="000000" w:sz="4" w:space="0"/>
            </w:tcBorders>
            <w:noWrap w:val="0"/>
            <w:vAlign w:val="center"/>
          </w:tcPr>
          <w:p w14:paraId="79C6B687">
            <w:pPr>
              <w:widowControl/>
              <w:jc w:val="left"/>
              <w:textAlignment w:val="center"/>
              <w:rPr>
                <w:rStyle w:val="6"/>
                <w:rFonts w:hint="default"/>
                <w:color w:val="auto"/>
                <w:lang w:bidi="ar"/>
              </w:rPr>
            </w:pPr>
            <w:r>
              <w:rPr>
                <w:rStyle w:val="6"/>
                <w:rFonts w:hint="default"/>
                <w:color w:val="auto"/>
              </w:rPr>
              <w:t>投资主体：</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98C5916">
            <w:pPr>
              <w:widowControl/>
              <w:jc w:val="left"/>
              <w:textAlignment w:val="center"/>
              <w:rPr>
                <w:rStyle w:val="6"/>
                <w:rFonts w:hint="default"/>
                <w:color w:val="auto"/>
                <w:lang w:bidi="ar"/>
              </w:rPr>
            </w:pPr>
          </w:p>
        </w:tc>
      </w:tr>
      <w:tr w14:paraId="0D8F287C">
        <w:tblPrEx>
          <w:tblCellMar>
            <w:top w:w="0" w:type="dxa"/>
            <w:left w:w="108" w:type="dxa"/>
            <w:bottom w:w="0" w:type="dxa"/>
            <w:right w:w="108" w:type="dxa"/>
          </w:tblCellMar>
        </w:tblPrEx>
        <w:trPr>
          <w:trHeight w:val="480" w:hRule="atLeast"/>
        </w:trPr>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55D39291">
            <w:pPr>
              <w:widowControl/>
              <w:jc w:val="center"/>
              <w:textAlignment w:val="center"/>
              <w:rPr>
                <w:rFonts w:ascii="Times New Roman" w:hAnsi="Times New Roman" w:eastAsia="宋体"/>
                <w:sz w:val="20"/>
                <w:szCs w:val="20"/>
              </w:rPr>
            </w:pPr>
            <w:r>
              <w:rPr>
                <w:rStyle w:val="5"/>
                <w:color w:val="auto"/>
                <w:lang w:bidi="ar"/>
              </w:rPr>
              <w:t>项目概述：</w:t>
            </w:r>
          </w:p>
        </w:tc>
        <w:tc>
          <w:tcPr>
            <w:tcW w:w="4261"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77F8175">
            <w:pPr>
              <w:widowControl/>
              <w:jc w:val="left"/>
              <w:textAlignment w:val="center"/>
              <w:rPr>
                <w:rStyle w:val="6"/>
                <w:rFonts w:hint="default"/>
                <w:color w:val="auto"/>
                <w:lang w:bidi="ar"/>
              </w:rPr>
            </w:pPr>
            <w:r>
              <w:rPr>
                <w:rStyle w:val="6"/>
                <w:rFonts w:hint="default"/>
                <w:color w:val="auto"/>
              </w:rPr>
              <w:t>增资扩产主要目标：（行业代码，所属产业链，100字以内，提出突破技术、提高研发能力，改进工艺，提高装备水平，提高产品质量、增强产能或者节能降耗、污染治理等方面的具体目标详细内容可以作为本评价附件）</w:t>
            </w:r>
          </w:p>
        </w:tc>
      </w:tr>
      <w:tr w14:paraId="74EB1D91">
        <w:tblPrEx>
          <w:tblCellMar>
            <w:top w:w="0" w:type="dxa"/>
            <w:left w:w="108" w:type="dxa"/>
            <w:bottom w:w="0" w:type="dxa"/>
            <w:right w:w="108" w:type="dxa"/>
          </w:tblCellMar>
        </w:tblPrEx>
        <w:trPr>
          <w:trHeight w:val="58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EBCEC">
            <w:pPr>
              <w:jc w:val="center"/>
              <w:rPr>
                <w:rFonts w:ascii="Times New Roman" w:hAnsi="Times New Roman" w:eastAsia="宋体"/>
                <w:sz w:val="20"/>
                <w:szCs w:val="20"/>
              </w:rPr>
            </w:pPr>
          </w:p>
        </w:tc>
        <w:tc>
          <w:tcPr>
            <w:tcW w:w="426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3E4B9A7">
            <w:pPr>
              <w:rPr>
                <w:rFonts w:ascii="Times New Roman" w:hAnsi="Times New Roman" w:eastAsia="宋体"/>
                <w:sz w:val="20"/>
                <w:szCs w:val="20"/>
              </w:rPr>
            </w:pPr>
          </w:p>
        </w:tc>
      </w:tr>
      <w:tr w14:paraId="63E0B91F">
        <w:tblPrEx>
          <w:tblCellMar>
            <w:top w:w="0" w:type="dxa"/>
            <w:left w:w="108" w:type="dxa"/>
            <w:bottom w:w="0" w:type="dxa"/>
            <w:right w:w="108" w:type="dxa"/>
          </w:tblCellMar>
        </w:tblPrEx>
        <w:trPr>
          <w:trHeight w:val="495" w:hRule="atLeast"/>
        </w:trPr>
        <w:tc>
          <w:tcPr>
            <w:tcW w:w="738" w:type="pct"/>
            <w:tcBorders>
              <w:top w:val="single" w:color="000000" w:sz="4" w:space="0"/>
              <w:left w:val="single" w:color="000000" w:sz="4" w:space="0"/>
              <w:bottom w:val="single" w:color="000000" w:sz="4" w:space="0"/>
              <w:right w:val="single" w:color="000000" w:sz="4" w:space="0"/>
            </w:tcBorders>
            <w:noWrap w:val="0"/>
            <w:vAlign w:val="center"/>
          </w:tcPr>
          <w:p w14:paraId="7A685A7F">
            <w:pPr>
              <w:widowControl/>
              <w:jc w:val="center"/>
              <w:textAlignment w:val="center"/>
              <w:rPr>
                <w:rFonts w:ascii="Times New Roman" w:hAnsi="Times New Roman" w:eastAsia="宋体"/>
                <w:sz w:val="20"/>
                <w:szCs w:val="20"/>
              </w:rPr>
            </w:pPr>
            <w:r>
              <w:rPr>
                <w:rStyle w:val="5"/>
                <w:color w:val="auto"/>
                <w:lang w:bidi="ar"/>
              </w:rPr>
              <w:t>一级指标</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2004479C">
            <w:pPr>
              <w:widowControl/>
              <w:jc w:val="center"/>
              <w:textAlignment w:val="center"/>
              <w:rPr>
                <w:rFonts w:ascii="Times New Roman" w:hAnsi="Times New Roman" w:eastAsia="宋体"/>
                <w:sz w:val="20"/>
                <w:szCs w:val="20"/>
              </w:rPr>
            </w:pPr>
            <w:r>
              <w:rPr>
                <w:rStyle w:val="5"/>
                <w:color w:val="auto"/>
                <w:lang w:bidi="ar"/>
              </w:rPr>
              <w:t>二级指标</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1CE92671">
            <w:pPr>
              <w:widowControl/>
              <w:jc w:val="center"/>
              <w:textAlignment w:val="center"/>
              <w:rPr>
                <w:rFonts w:ascii="Times New Roman" w:hAnsi="Times New Roman" w:eastAsia="宋体"/>
                <w:sz w:val="20"/>
                <w:szCs w:val="20"/>
              </w:rPr>
            </w:pPr>
            <w:r>
              <w:rPr>
                <w:rStyle w:val="6"/>
                <w:rFonts w:hint="default"/>
                <w:color w:val="auto"/>
              </w:rPr>
              <w:t>评分标准</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C091538">
            <w:pPr>
              <w:widowControl/>
              <w:jc w:val="center"/>
              <w:textAlignment w:val="center"/>
              <w:rPr>
                <w:rFonts w:ascii="Times New Roman" w:hAnsi="Times New Roman" w:eastAsia="宋体"/>
                <w:sz w:val="20"/>
                <w:szCs w:val="20"/>
              </w:rPr>
            </w:pPr>
            <w:r>
              <w:rPr>
                <w:rStyle w:val="5"/>
                <w:color w:val="auto"/>
                <w:lang w:bidi="ar"/>
              </w:rPr>
              <w:t>得分</w:t>
            </w:r>
          </w:p>
        </w:tc>
      </w:tr>
      <w:tr w14:paraId="0D07EABA">
        <w:tblPrEx>
          <w:tblCellMar>
            <w:top w:w="0" w:type="dxa"/>
            <w:left w:w="108" w:type="dxa"/>
            <w:bottom w:w="0" w:type="dxa"/>
            <w:right w:w="108" w:type="dxa"/>
          </w:tblCellMar>
        </w:tblPrEx>
        <w:trPr>
          <w:trHeight w:val="557" w:hRule="atLeast"/>
        </w:trPr>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5A59B5E6">
            <w:pPr>
              <w:widowControl/>
              <w:jc w:val="center"/>
              <w:textAlignment w:val="center"/>
              <w:rPr>
                <w:rFonts w:ascii="Times New Roman" w:hAnsi="Times New Roman" w:eastAsia="宋体"/>
                <w:sz w:val="20"/>
                <w:szCs w:val="20"/>
              </w:rPr>
            </w:pPr>
            <w:r>
              <w:rPr>
                <w:rStyle w:val="6"/>
                <w:rFonts w:hint="default"/>
                <w:color w:val="auto"/>
              </w:rPr>
              <w:t>一、</w:t>
            </w:r>
            <w:r>
              <w:rPr>
                <w:rStyle w:val="6"/>
                <w:rFonts w:hint="default"/>
                <w:color w:val="auto"/>
              </w:rPr>
              <w:br w:type="textWrapping"/>
            </w:r>
            <w:r>
              <w:rPr>
                <w:rStyle w:val="6"/>
                <w:rFonts w:hint="default"/>
                <w:color w:val="auto"/>
              </w:rPr>
              <w:t>准入要求</w:t>
            </w:r>
            <w:r>
              <w:rPr>
                <w:rStyle w:val="6"/>
                <w:rFonts w:hint="default"/>
                <w:color w:val="auto"/>
              </w:rPr>
              <w:br w:type="textWrapping"/>
            </w:r>
            <w:r>
              <w:rPr>
                <w:rStyle w:val="6"/>
                <w:rFonts w:hint="default"/>
                <w:color w:val="auto"/>
              </w:rPr>
              <w:t>（本项任意一项不符，一票否决）</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0D04A11E">
            <w:pPr>
              <w:widowControl/>
              <w:jc w:val="center"/>
              <w:textAlignment w:val="center"/>
              <w:rPr>
                <w:rFonts w:ascii="Times New Roman" w:hAnsi="Times New Roman" w:eastAsia="宋体"/>
                <w:sz w:val="20"/>
                <w:szCs w:val="20"/>
              </w:rPr>
            </w:pPr>
            <w:r>
              <w:rPr>
                <w:rStyle w:val="7"/>
                <w:rFonts w:eastAsia="宋体"/>
                <w:color w:val="auto"/>
                <w:lang w:bidi="ar"/>
              </w:rPr>
              <w:t>1.</w:t>
            </w:r>
            <w:r>
              <w:rPr>
                <w:rStyle w:val="5"/>
                <w:color w:val="auto"/>
                <w:lang w:bidi="ar"/>
              </w:rPr>
              <w:t>行业</w:t>
            </w:r>
            <w:r>
              <w:rPr>
                <w:rStyle w:val="7"/>
                <w:rFonts w:eastAsia="宋体"/>
                <w:color w:val="auto"/>
                <w:lang w:bidi="ar"/>
              </w:rPr>
              <w:br w:type="textWrapping"/>
            </w:r>
            <w:r>
              <w:rPr>
                <w:rStyle w:val="5"/>
                <w:color w:val="auto"/>
                <w:lang w:bidi="ar"/>
              </w:rPr>
              <w:t>准入</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03EE186D">
            <w:pPr>
              <w:widowControl/>
              <w:jc w:val="left"/>
              <w:textAlignment w:val="center"/>
              <w:rPr>
                <w:rFonts w:ascii="Times New Roman" w:hAnsi="Times New Roman" w:eastAsia="宋体"/>
                <w:sz w:val="20"/>
                <w:szCs w:val="20"/>
              </w:rPr>
            </w:pPr>
            <w:r>
              <w:rPr>
                <w:rStyle w:val="6"/>
                <w:rFonts w:hint="default"/>
                <w:color w:val="auto"/>
              </w:rPr>
              <w:t>符合江门市投资准入行业要求。</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B3778C0">
            <w:pPr>
              <w:widowControl/>
              <w:jc w:val="center"/>
              <w:textAlignment w:val="center"/>
              <w:rPr>
                <w:rFonts w:ascii="Times New Roman" w:hAnsi="Times New Roman" w:eastAsia="宋体"/>
                <w:sz w:val="20"/>
                <w:szCs w:val="20"/>
              </w:rPr>
            </w:pPr>
            <w:r>
              <w:rPr>
                <w:rFonts w:ascii="Times New Roman" w:hAnsi="Times New Roman" w:eastAsia="宋体"/>
                <w:kern w:val="0"/>
                <w:sz w:val="20"/>
                <w:szCs w:val="20"/>
                <w:lang w:bidi="ar"/>
              </w:rPr>
              <w:t>/</w:t>
            </w:r>
          </w:p>
        </w:tc>
      </w:tr>
      <w:tr w14:paraId="7EF6966E">
        <w:tblPrEx>
          <w:tblCellMar>
            <w:top w:w="0" w:type="dxa"/>
            <w:left w:w="108" w:type="dxa"/>
            <w:bottom w:w="0" w:type="dxa"/>
            <w:right w:w="108" w:type="dxa"/>
          </w:tblCellMar>
        </w:tblPrEx>
        <w:trPr>
          <w:trHeight w:val="39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0CE27">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0AC1B999">
            <w:pPr>
              <w:widowControl/>
              <w:jc w:val="center"/>
              <w:textAlignment w:val="center"/>
              <w:rPr>
                <w:rFonts w:ascii="Times New Roman" w:hAnsi="Times New Roman" w:eastAsia="宋体"/>
                <w:sz w:val="20"/>
                <w:szCs w:val="20"/>
              </w:rPr>
            </w:pPr>
            <w:r>
              <w:rPr>
                <w:rStyle w:val="8"/>
                <w:rFonts w:eastAsia="宋体"/>
                <w:color w:val="auto"/>
                <w:lang w:bidi="ar"/>
              </w:rPr>
              <w:t>2.</w:t>
            </w:r>
            <w:r>
              <w:rPr>
                <w:rStyle w:val="6"/>
                <w:rFonts w:hint="default"/>
                <w:color w:val="auto"/>
                <w:lang w:bidi="ar"/>
              </w:rPr>
              <w:t>能耗</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71F6853C">
            <w:pPr>
              <w:widowControl/>
              <w:jc w:val="left"/>
              <w:textAlignment w:val="center"/>
              <w:rPr>
                <w:rFonts w:ascii="Times New Roman" w:hAnsi="Times New Roman" w:eastAsia="宋体"/>
                <w:sz w:val="20"/>
                <w:szCs w:val="20"/>
              </w:rPr>
            </w:pPr>
            <w:r>
              <w:rPr>
                <w:rStyle w:val="6"/>
                <w:rFonts w:hint="default"/>
                <w:color w:val="auto"/>
                <w:lang w:bidi="ar"/>
              </w:rPr>
              <w:t>符合我市工业企业万元增加值综合（吨标准煤</w:t>
            </w:r>
            <w:r>
              <w:rPr>
                <w:rStyle w:val="8"/>
                <w:rFonts w:eastAsia="宋体"/>
                <w:color w:val="auto"/>
                <w:lang w:bidi="ar"/>
              </w:rPr>
              <w:t>/</w:t>
            </w:r>
            <w:r>
              <w:rPr>
                <w:rStyle w:val="6"/>
                <w:rFonts w:hint="default"/>
                <w:color w:val="auto"/>
                <w:lang w:bidi="ar"/>
              </w:rPr>
              <w:t>万元）。</w:t>
            </w: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B4DDF">
            <w:pPr>
              <w:jc w:val="center"/>
              <w:rPr>
                <w:rFonts w:ascii="Times New Roman" w:hAnsi="Times New Roman" w:eastAsia="宋体"/>
                <w:sz w:val="20"/>
                <w:szCs w:val="20"/>
              </w:rPr>
            </w:pPr>
          </w:p>
        </w:tc>
      </w:tr>
      <w:tr w14:paraId="58E0F8D3">
        <w:tblPrEx>
          <w:tblCellMar>
            <w:top w:w="0" w:type="dxa"/>
            <w:left w:w="108" w:type="dxa"/>
            <w:bottom w:w="0" w:type="dxa"/>
            <w:right w:w="108" w:type="dxa"/>
          </w:tblCellMar>
        </w:tblPrEx>
        <w:trPr>
          <w:trHeight w:val="96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3B336">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19B012CC">
            <w:pPr>
              <w:widowControl/>
              <w:jc w:val="center"/>
              <w:textAlignment w:val="center"/>
              <w:rPr>
                <w:rFonts w:ascii="Times New Roman" w:hAnsi="Times New Roman" w:eastAsia="宋体"/>
                <w:sz w:val="20"/>
                <w:szCs w:val="20"/>
              </w:rPr>
            </w:pPr>
            <w:r>
              <w:rPr>
                <w:rStyle w:val="8"/>
                <w:rFonts w:eastAsia="宋体"/>
                <w:color w:val="auto"/>
                <w:lang w:bidi="ar"/>
              </w:rPr>
              <w:t>3.</w:t>
            </w:r>
            <w:r>
              <w:rPr>
                <w:rStyle w:val="6"/>
                <w:rFonts w:hint="default"/>
                <w:color w:val="auto"/>
                <w:lang w:bidi="ar"/>
              </w:rPr>
              <w:t>环保</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2E50AB13">
            <w:pPr>
              <w:widowControl/>
              <w:jc w:val="left"/>
              <w:textAlignment w:val="center"/>
              <w:rPr>
                <w:rFonts w:ascii="Times New Roman" w:hAnsi="Times New Roman" w:eastAsia="宋体"/>
                <w:sz w:val="20"/>
                <w:szCs w:val="20"/>
              </w:rPr>
            </w:pPr>
            <w:r>
              <w:rPr>
                <w:rStyle w:val="6"/>
                <w:rFonts w:hint="default"/>
                <w:color w:val="auto"/>
                <w:lang w:bidi="ar"/>
              </w:rPr>
              <w:t>必须符合区域（园区）环境影响评价报告及其批准文件的要求；符合清洁生产原则，其污染物必须达标排放并满足总量控制和区域环境质量要求。</w:t>
            </w: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30154C">
            <w:pPr>
              <w:jc w:val="center"/>
              <w:rPr>
                <w:rFonts w:ascii="Times New Roman" w:hAnsi="Times New Roman" w:eastAsia="宋体"/>
                <w:sz w:val="20"/>
                <w:szCs w:val="20"/>
              </w:rPr>
            </w:pPr>
          </w:p>
        </w:tc>
      </w:tr>
      <w:tr w14:paraId="57A54DEE">
        <w:tblPrEx>
          <w:tblCellMar>
            <w:top w:w="0" w:type="dxa"/>
            <w:left w:w="108" w:type="dxa"/>
            <w:bottom w:w="0" w:type="dxa"/>
            <w:right w:w="108" w:type="dxa"/>
          </w:tblCellMar>
        </w:tblPrEx>
        <w:trPr>
          <w:trHeight w:val="64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B2C4A">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226E830D">
            <w:pPr>
              <w:widowControl/>
              <w:jc w:val="center"/>
              <w:textAlignment w:val="center"/>
              <w:rPr>
                <w:rFonts w:ascii="Times New Roman" w:hAnsi="Times New Roman" w:eastAsia="宋体"/>
                <w:sz w:val="20"/>
                <w:szCs w:val="20"/>
              </w:rPr>
            </w:pPr>
            <w:r>
              <w:rPr>
                <w:rStyle w:val="8"/>
                <w:rFonts w:eastAsia="宋体"/>
                <w:color w:val="auto"/>
                <w:lang w:bidi="ar"/>
              </w:rPr>
              <w:t>4.</w:t>
            </w:r>
            <w:r>
              <w:rPr>
                <w:rStyle w:val="6"/>
                <w:rFonts w:hint="default"/>
                <w:color w:val="auto"/>
                <w:lang w:bidi="ar"/>
              </w:rPr>
              <w:t>安全</w:t>
            </w:r>
            <w:r>
              <w:rPr>
                <w:rStyle w:val="8"/>
                <w:rFonts w:eastAsia="宋体"/>
                <w:color w:val="auto"/>
                <w:lang w:bidi="ar"/>
              </w:rPr>
              <w:br w:type="textWrapping"/>
            </w:r>
            <w:r>
              <w:rPr>
                <w:rStyle w:val="6"/>
                <w:rFonts w:hint="default"/>
                <w:color w:val="auto"/>
                <w:lang w:bidi="ar"/>
              </w:rPr>
              <w:t>生产</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04C3FC78">
            <w:pPr>
              <w:widowControl/>
              <w:jc w:val="left"/>
              <w:textAlignment w:val="center"/>
              <w:rPr>
                <w:rFonts w:ascii="Times New Roman" w:hAnsi="Times New Roman" w:eastAsia="宋体"/>
                <w:sz w:val="20"/>
                <w:szCs w:val="20"/>
              </w:rPr>
            </w:pPr>
            <w:r>
              <w:rPr>
                <w:rStyle w:val="6"/>
                <w:rFonts w:hint="default"/>
                <w:color w:val="auto"/>
                <w:lang w:bidi="ar"/>
              </w:rPr>
              <w:t>投资企业近三年无重大安全事故，且项目符合本区安全生产监管。</w:t>
            </w: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28E84">
            <w:pPr>
              <w:jc w:val="center"/>
              <w:rPr>
                <w:rFonts w:ascii="Times New Roman" w:hAnsi="Times New Roman" w:eastAsia="宋体"/>
                <w:sz w:val="20"/>
                <w:szCs w:val="20"/>
              </w:rPr>
            </w:pPr>
          </w:p>
        </w:tc>
      </w:tr>
      <w:tr w14:paraId="767881A7">
        <w:tblPrEx>
          <w:tblCellMar>
            <w:top w:w="0" w:type="dxa"/>
            <w:left w:w="108" w:type="dxa"/>
            <w:bottom w:w="0" w:type="dxa"/>
            <w:right w:w="108" w:type="dxa"/>
          </w:tblCellMar>
        </w:tblPrEx>
        <w:trPr>
          <w:trHeight w:val="1500" w:hRule="atLeast"/>
        </w:trPr>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0CE641AC">
            <w:pPr>
              <w:widowControl/>
              <w:jc w:val="center"/>
              <w:textAlignment w:val="center"/>
              <w:rPr>
                <w:rFonts w:ascii="Times New Roman" w:hAnsi="Times New Roman" w:eastAsia="宋体"/>
                <w:sz w:val="20"/>
                <w:szCs w:val="20"/>
              </w:rPr>
            </w:pPr>
            <w:r>
              <w:rPr>
                <w:rFonts w:hint="eastAsia" w:ascii="方正仿宋_GBK" w:hAnsi="方正仿宋_GBK" w:eastAsia="方正仿宋_GBK" w:cs="方正仿宋_GBK"/>
                <w:kern w:val="0"/>
                <w:sz w:val="20"/>
                <w:szCs w:val="20"/>
                <w:lang w:bidi="ar"/>
              </w:rPr>
              <w:t>二、</w:t>
            </w:r>
            <w:r>
              <w:rPr>
                <w:rStyle w:val="7"/>
                <w:rFonts w:eastAsia="宋体"/>
                <w:color w:val="auto"/>
                <w:lang w:bidi="ar"/>
              </w:rPr>
              <w:br w:type="textWrapping"/>
            </w:r>
            <w:r>
              <w:rPr>
                <w:rFonts w:hint="eastAsia" w:ascii="方正仿宋_GBK" w:hAnsi="方正仿宋_GBK" w:eastAsia="方正仿宋_GBK" w:cs="方正仿宋_GBK"/>
                <w:kern w:val="0"/>
                <w:sz w:val="20"/>
                <w:szCs w:val="20"/>
                <w:lang w:bidi="ar"/>
              </w:rPr>
              <w:t>经营效益</w:t>
            </w:r>
            <w:r>
              <w:rPr>
                <w:rStyle w:val="7"/>
                <w:rFonts w:eastAsia="宋体"/>
                <w:color w:val="auto"/>
                <w:lang w:bidi="ar"/>
              </w:rPr>
              <w:br w:type="textWrapping"/>
            </w:r>
            <w:r>
              <w:rPr>
                <w:rFonts w:hint="eastAsia" w:ascii="方正仿宋_GBK" w:hAnsi="方正仿宋_GBK" w:eastAsia="方正仿宋_GBK" w:cs="方正仿宋_GBK"/>
                <w:kern w:val="0"/>
                <w:sz w:val="20"/>
                <w:szCs w:val="20"/>
                <w:lang w:bidi="ar"/>
              </w:rPr>
              <w:t>（</w:t>
            </w:r>
            <w:r>
              <w:rPr>
                <w:rStyle w:val="7"/>
                <w:rFonts w:eastAsia="宋体"/>
                <w:color w:val="auto"/>
                <w:lang w:bidi="ar"/>
              </w:rPr>
              <w:t>40</w:t>
            </w:r>
            <w:r>
              <w:rPr>
                <w:rFonts w:hint="eastAsia" w:ascii="方正仿宋_GBK" w:hAnsi="方正仿宋_GBK" w:eastAsia="方正仿宋_GBK" w:cs="方正仿宋_GBK"/>
                <w:kern w:val="0"/>
                <w:sz w:val="20"/>
                <w:szCs w:val="20"/>
                <w:lang w:bidi="ar"/>
              </w:rPr>
              <w:t>分）</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1BDC4CE0">
            <w:pPr>
              <w:widowControl/>
              <w:jc w:val="center"/>
              <w:textAlignment w:val="center"/>
              <w:rPr>
                <w:rFonts w:ascii="Times New Roman" w:hAnsi="Times New Roman" w:eastAsia="宋体"/>
                <w:sz w:val="20"/>
                <w:szCs w:val="20"/>
              </w:rPr>
            </w:pPr>
            <w:r>
              <w:rPr>
                <w:rStyle w:val="8"/>
                <w:rFonts w:eastAsia="宋体"/>
                <w:color w:val="auto"/>
                <w:lang w:bidi="ar"/>
              </w:rPr>
              <w:t>5.</w:t>
            </w:r>
            <w:r>
              <w:rPr>
                <w:rStyle w:val="9"/>
                <w:rFonts w:hint="default"/>
                <w:color w:val="auto"/>
                <w:lang w:bidi="ar"/>
              </w:rPr>
              <w:t>企业</w:t>
            </w:r>
            <w:r>
              <w:rPr>
                <w:rStyle w:val="8"/>
                <w:rFonts w:eastAsia="宋体"/>
                <w:color w:val="auto"/>
                <w:lang w:bidi="ar"/>
              </w:rPr>
              <w:br w:type="textWrapping"/>
            </w:r>
            <w:r>
              <w:rPr>
                <w:rStyle w:val="9"/>
                <w:rFonts w:hint="default"/>
                <w:color w:val="auto"/>
                <w:lang w:bidi="ar"/>
              </w:rPr>
              <w:t>产值指标</w:t>
            </w:r>
            <w:r>
              <w:rPr>
                <w:rStyle w:val="8"/>
                <w:rFonts w:eastAsia="宋体"/>
                <w:color w:val="auto"/>
                <w:lang w:bidi="ar"/>
              </w:rPr>
              <w:br w:type="textWrapping"/>
            </w:r>
            <w:r>
              <w:rPr>
                <w:rStyle w:val="9"/>
                <w:rFonts w:hint="default"/>
                <w:color w:val="auto"/>
                <w:lang w:bidi="ar"/>
              </w:rPr>
              <w:t>（</w:t>
            </w:r>
            <w:r>
              <w:rPr>
                <w:rStyle w:val="8"/>
                <w:rFonts w:eastAsia="宋体"/>
                <w:color w:val="auto"/>
                <w:lang w:bidi="ar"/>
              </w:rPr>
              <w:t>25</w:t>
            </w:r>
            <w:r>
              <w:rPr>
                <w:rStyle w:val="9"/>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7C7C4F47">
            <w:pPr>
              <w:widowControl/>
              <w:jc w:val="left"/>
              <w:textAlignment w:val="center"/>
              <w:rPr>
                <w:rFonts w:ascii="Times New Roman" w:hAnsi="Times New Roman" w:eastAsia="宋体"/>
                <w:sz w:val="20"/>
                <w:szCs w:val="20"/>
              </w:rPr>
            </w:pPr>
            <w:r>
              <w:rPr>
                <w:rFonts w:hint="eastAsia" w:ascii="方正仿宋_GBK" w:hAnsi="方正仿宋_GBK" w:eastAsia="方正仿宋_GBK" w:cs="方正仿宋_GBK"/>
                <w:kern w:val="0"/>
                <w:sz w:val="20"/>
                <w:szCs w:val="20"/>
                <w:lang w:bidi="ar"/>
              </w:rPr>
              <w:t>近</w:t>
            </w:r>
            <w:r>
              <w:rPr>
                <w:rStyle w:val="10"/>
                <w:rFonts w:eastAsia="宋体"/>
                <w:color w:val="auto"/>
                <w:lang w:bidi="ar"/>
              </w:rPr>
              <w:t>1</w:t>
            </w:r>
            <w:r>
              <w:rPr>
                <w:rFonts w:hint="eastAsia" w:ascii="方正仿宋_GBK" w:hAnsi="方正仿宋_GBK" w:eastAsia="方正仿宋_GBK" w:cs="方正仿宋_GBK"/>
                <w:kern w:val="0"/>
                <w:sz w:val="20"/>
                <w:szCs w:val="20"/>
                <w:lang w:bidi="ar"/>
              </w:rPr>
              <w:t>个自然年度，工业企业产值达</w:t>
            </w:r>
            <w:r>
              <w:rPr>
                <w:rStyle w:val="10"/>
                <w:rFonts w:eastAsia="宋体"/>
                <w:color w:val="auto"/>
                <w:lang w:bidi="ar"/>
              </w:rPr>
              <w:t>2000</w:t>
            </w:r>
            <w:r>
              <w:rPr>
                <w:rFonts w:hint="eastAsia" w:ascii="方正仿宋_GBK" w:hAnsi="方正仿宋_GBK" w:eastAsia="方正仿宋_GBK" w:cs="方正仿宋_GBK"/>
                <w:kern w:val="0"/>
                <w:sz w:val="20"/>
                <w:szCs w:val="20"/>
                <w:lang w:bidi="ar"/>
              </w:rPr>
              <w:t>万元，得</w:t>
            </w:r>
            <w:r>
              <w:rPr>
                <w:rStyle w:val="10"/>
                <w:rFonts w:eastAsia="宋体"/>
                <w:color w:val="auto"/>
                <w:lang w:bidi="ar"/>
              </w:rPr>
              <w:t>15</w:t>
            </w:r>
            <w:r>
              <w:rPr>
                <w:rFonts w:hint="eastAsia" w:ascii="方正仿宋_GBK" w:hAnsi="方正仿宋_GBK" w:eastAsia="方正仿宋_GBK" w:cs="方正仿宋_GBK"/>
                <w:kern w:val="0"/>
                <w:sz w:val="20"/>
                <w:szCs w:val="20"/>
                <w:lang w:bidi="ar"/>
              </w:rPr>
              <w:t>分，不足部分按比例折算得分。每增加</w:t>
            </w:r>
            <w:r>
              <w:rPr>
                <w:rStyle w:val="10"/>
                <w:rFonts w:eastAsia="宋体"/>
                <w:color w:val="auto"/>
                <w:lang w:bidi="ar"/>
              </w:rPr>
              <w:t>1000</w:t>
            </w:r>
            <w:r>
              <w:rPr>
                <w:rFonts w:hint="eastAsia" w:ascii="方正仿宋_GBK" w:hAnsi="方正仿宋_GBK" w:eastAsia="方正仿宋_GBK" w:cs="方正仿宋_GBK"/>
                <w:kern w:val="0"/>
                <w:sz w:val="20"/>
                <w:szCs w:val="20"/>
                <w:lang w:bidi="ar"/>
              </w:rPr>
              <w:t>万元，得</w:t>
            </w:r>
            <w:r>
              <w:rPr>
                <w:rStyle w:val="10"/>
                <w:rFonts w:eastAsia="宋体"/>
                <w:color w:val="auto"/>
                <w:lang w:bidi="ar"/>
              </w:rPr>
              <w:t>1</w:t>
            </w:r>
            <w:r>
              <w:rPr>
                <w:rFonts w:hint="eastAsia" w:ascii="方正仿宋_GBK" w:hAnsi="方正仿宋_GBK" w:eastAsia="方正仿宋_GBK" w:cs="方正仿宋_GBK"/>
                <w:kern w:val="0"/>
                <w:sz w:val="20"/>
                <w:szCs w:val="20"/>
                <w:lang w:bidi="ar"/>
              </w:rPr>
              <w:t>分。最高得</w:t>
            </w:r>
            <w:r>
              <w:rPr>
                <w:rStyle w:val="10"/>
                <w:rFonts w:eastAsia="宋体"/>
                <w:color w:val="auto"/>
                <w:lang w:bidi="ar"/>
              </w:rPr>
              <w:t>25</w:t>
            </w:r>
            <w:r>
              <w:rPr>
                <w:rFonts w:hint="eastAsia" w:ascii="方正仿宋_GBK" w:hAnsi="方正仿宋_GBK" w:eastAsia="方正仿宋_GBK" w:cs="方正仿宋_GBK"/>
                <w:kern w:val="0"/>
                <w:sz w:val="20"/>
                <w:szCs w:val="20"/>
                <w:lang w:bidi="ar"/>
              </w:rPr>
              <w:t>分。</w:t>
            </w:r>
            <w:r>
              <w:rPr>
                <w:rStyle w:val="10"/>
                <w:rFonts w:eastAsia="宋体"/>
                <w:color w:val="auto"/>
                <w:lang w:bidi="ar"/>
              </w:rPr>
              <w:br w:type="textWrapping"/>
            </w:r>
            <w:r>
              <w:rPr>
                <w:rStyle w:val="10"/>
                <w:rFonts w:eastAsia="宋体"/>
                <w:color w:val="auto"/>
                <w:lang w:bidi="ar"/>
              </w:rPr>
              <w:br w:type="textWrapping"/>
            </w:r>
            <w:r>
              <w:rPr>
                <w:rFonts w:hint="eastAsia" w:ascii="方正仿宋_GBK" w:hAnsi="方正仿宋_GBK" w:eastAsia="方正仿宋_GBK" w:cs="方正仿宋_GBK"/>
                <w:kern w:val="0"/>
                <w:sz w:val="20"/>
                <w:szCs w:val="20"/>
                <w:lang w:bidi="ar"/>
              </w:rPr>
              <w:t>备注：工业产值以统计部门入统产值数据为准。非规模以上工业企业以税务部门年度完税证明的营业收入为评价依据。</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3FC911C">
            <w:pPr>
              <w:jc w:val="center"/>
              <w:rPr>
                <w:rFonts w:ascii="Times New Roman" w:hAnsi="Times New Roman" w:eastAsia="宋体"/>
                <w:sz w:val="20"/>
                <w:szCs w:val="20"/>
              </w:rPr>
            </w:pPr>
          </w:p>
        </w:tc>
      </w:tr>
      <w:tr w14:paraId="566AC69C">
        <w:tblPrEx>
          <w:tblCellMar>
            <w:top w:w="0" w:type="dxa"/>
            <w:left w:w="108" w:type="dxa"/>
            <w:bottom w:w="0" w:type="dxa"/>
            <w:right w:w="108" w:type="dxa"/>
          </w:tblCellMar>
        </w:tblPrEx>
        <w:trPr>
          <w:trHeight w:val="224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4C822">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5329C196">
            <w:pPr>
              <w:widowControl/>
              <w:jc w:val="center"/>
              <w:textAlignment w:val="center"/>
              <w:rPr>
                <w:rFonts w:ascii="Times New Roman" w:hAnsi="Times New Roman" w:eastAsia="宋体"/>
                <w:sz w:val="20"/>
                <w:szCs w:val="20"/>
              </w:rPr>
            </w:pPr>
            <w:r>
              <w:rPr>
                <w:rStyle w:val="8"/>
                <w:rFonts w:eastAsia="宋体"/>
                <w:color w:val="auto"/>
                <w:lang w:bidi="ar"/>
              </w:rPr>
              <w:t>6</w:t>
            </w:r>
            <w:r>
              <w:rPr>
                <w:rStyle w:val="6"/>
                <w:rFonts w:hint="default"/>
                <w:color w:val="auto"/>
              </w:rPr>
              <w:t>.综合效益贡献</w:t>
            </w:r>
            <w:r>
              <w:rPr>
                <w:rStyle w:val="8"/>
                <w:rFonts w:eastAsia="宋体"/>
                <w:color w:val="auto"/>
                <w:lang w:bidi="ar"/>
              </w:rPr>
              <w:br w:type="textWrapping"/>
            </w:r>
            <w:r>
              <w:rPr>
                <w:rStyle w:val="9"/>
                <w:rFonts w:hint="default"/>
                <w:color w:val="auto"/>
                <w:lang w:bidi="ar"/>
              </w:rPr>
              <w:t>（</w:t>
            </w:r>
            <w:r>
              <w:rPr>
                <w:rStyle w:val="8"/>
                <w:rFonts w:eastAsia="宋体"/>
                <w:color w:val="auto"/>
                <w:lang w:bidi="ar"/>
              </w:rPr>
              <w:t>15</w:t>
            </w:r>
            <w:r>
              <w:rPr>
                <w:rStyle w:val="9"/>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5C61997F">
            <w:pPr>
              <w:widowControl/>
              <w:jc w:val="left"/>
              <w:textAlignment w:val="center"/>
              <w:rPr>
                <w:rFonts w:ascii="Times New Roman" w:hAnsi="Times New Roman" w:eastAsia="宋体"/>
                <w:sz w:val="20"/>
                <w:szCs w:val="20"/>
              </w:rPr>
            </w:pPr>
            <w:r>
              <w:rPr>
                <w:rStyle w:val="6"/>
                <w:rFonts w:hint="default"/>
                <w:color w:val="auto"/>
                <w:lang w:bidi="ar"/>
              </w:rPr>
              <w:t>近</w:t>
            </w:r>
            <w:r>
              <w:rPr>
                <w:rStyle w:val="11"/>
                <w:rFonts w:eastAsia="宋体"/>
                <w:color w:val="auto"/>
                <w:lang w:bidi="ar"/>
              </w:rPr>
              <w:t>1</w:t>
            </w:r>
            <w:r>
              <w:rPr>
                <w:rStyle w:val="6"/>
                <w:rFonts w:hint="default"/>
                <w:color w:val="auto"/>
                <w:lang w:bidi="ar"/>
              </w:rPr>
              <w:t>个自然年度，年度每平方综合效益贡献指标达</w:t>
            </w:r>
            <w:r>
              <w:rPr>
                <w:rStyle w:val="11"/>
                <w:rFonts w:eastAsia="宋体"/>
                <w:color w:val="auto"/>
                <w:lang w:bidi="ar"/>
              </w:rPr>
              <w:t>100</w:t>
            </w:r>
            <w:r>
              <w:rPr>
                <w:rStyle w:val="6"/>
                <w:rFonts w:hint="default"/>
                <w:color w:val="auto"/>
                <w:lang w:bidi="ar"/>
              </w:rPr>
              <w:t>元</w:t>
            </w:r>
            <w:r>
              <w:rPr>
                <w:rStyle w:val="11"/>
                <w:rFonts w:eastAsia="宋体"/>
                <w:color w:val="auto"/>
                <w:lang w:bidi="ar"/>
              </w:rPr>
              <w:t>/</w:t>
            </w:r>
            <w:r>
              <w:rPr>
                <w:rStyle w:val="6"/>
                <w:rFonts w:hint="default"/>
                <w:color w:val="auto"/>
                <w:lang w:bidi="ar"/>
              </w:rPr>
              <w:t>平方米，得</w:t>
            </w:r>
            <w:r>
              <w:rPr>
                <w:rStyle w:val="11"/>
                <w:rFonts w:eastAsia="宋体"/>
                <w:color w:val="auto"/>
                <w:lang w:bidi="ar"/>
              </w:rPr>
              <w:t>10</w:t>
            </w:r>
            <w:r>
              <w:rPr>
                <w:rStyle w:val="6"/>
                <w:rFonts w:hint="default"/>
                <w:color w:val="auto"/>
                <w:lang w:bidi="ar"/>
              </w:rPr>
              <w:t>分。不足</w:t>
            </w:r>
            <w:r>
              <w:rPr>
                <w:rStyle w:val="11"/>
                <w:rFonts w:eastAsia="宋体"/>
                <w:color w:val="auto"/>
                <w:lang w:bidi="ar"/>
              </w:rPr>
              <w:t>100</w:t>
            </w:r>
            <w:r>
              <w:rPr>
                <w:rStyle w:val="6"/>
                <w:rFonts w:hint="default"/>
                <w:color w:val="auto"/>
                <w:lang w:bidi="ar"/>
              </w:rPr>
              <w:t>元</w:t>
            </w:r>
            <w:r>
              <w:rPr>
                <w:rStyle w:val="11"/>
                <w:rFonts w:eastAsia="宋体"/>
                <w:color w:val="auto"/>
                <w:lang w:bidi="ar"/>
              </w:rPr>
              <w:t>/</w:t>
            </w:r>
            <w:r>
              <w:rPr>
                <w:rStyle w:val="6"/>
                <w:rFonts w:hint="default"/>
                <w:color w:val="auto"/>
                <w:lang w:bidi="ar"/>
              </w:rPr>
              <w:t>平方米按比例折算得分。每增加</w:t>
            </w:r>
            <w:r>
              <w:rPr>
                <w:rStyle w:val="11"/>
                <w:rFonts w:eastAsia="宋体"/>
                <w:color w:val="auto"/>
                <w:lang w:bidi="ar"/>
              </w:rPr>
              <w:t>20</w:t>
            </w:r>
            <w:r>
              <w:rPr>
                <w:rStyle w:val="6"/>
                <w:rFonts w:hint="default"/>
                <w:color w:val="auto"/>
                <w:lang w:bidi="ar"/>
              </w:rPr>
              <w:t>元，得</w:t>
            </w:r>
            <w:r>
              <w:rPr>
                <w:rStyle w:val="11"/>
                <w:rFonts w:eastAsia="宋体"/>
                <w:color w:val="auto"/>
                <w:lang w:bidi="ar"/>
              </w:rPr>
              <w:t>1</w:t>
            </w:r>
            <w:r>
              <w:rPr>
                <w:rStyle w:val="6"/>
                <w:rFonts w:hint="default"/>
                <w:color w:val="auto"/>
                <w:lang w:bidi="ar"/>
              </w:rPr>
              <w:t>分，不足部分按比例折算得分。最高得</w:t>
            </w:r>
            <w:r>
              <w:rPr>
                <w:rStyle w:val="11"/>
                <w:rFonts w:eastAsia="宋体"/>
                <w:color w:val="auto"/>
                <w:lang w:bidi="ar"/>
              </w:rPr>
              <w:t>15</w:t>
            </w:r>
            <w:r>
              <w:rPr>
                <w:rStyle w:val="6"/>
                <w:rFonts w:hint="default"/>
                <w:color w:val="auto"/>
                <w:lang w:bidi="ar"/>
              </w:rPr>
              <w:t>分。</w:t>
            </w:r>
            <w:r>
              <w:rPr>
                <w:rStyle w:val="11"/>
                <w:rFonts w:eastAsia="宋体"/>
                <w:color w:val="auto"/>
                <w:lang w:bidi="ar"/>
              </w:rPr>
              <w:br w:type="textWrapping"/>
            </w:r>
            <w:r>
              <w:rPr>
                <w:rStyle w:val="11"/>
                <w:rFonts w:eastAsia="宋体"/>
                <w:color w:val="auto"/>
                <w:lang w:bidi="ar"/>
              </w:rPr>
              <w:br w:type="textWrapping"/>
            </w:r>
            <w:r>
              <w:rPr>
                <w:rStyle w:val="6"/>
                <w:rFonts w:hint="default"/>
                <w:color w:val="auto"/>
                <w:lang w:bidi="ar"/>
              </w:rPr>
              <w:t>备注：企业年度综合效益贡献除于拟租赁合同总建筑面积折算年度每平方综合效益贡献指标。</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7C256EC">
            <w:pPr>
              <w:jc w:val="center"/>
              <w:rPr>
                <w:rFonts w:ascii="Times New Roman" w:hAnsi="Times New Roman" w:eastAsia="宋体"/>
                <w:sz w:val="20"/>
                <w:szCs w:val="20"/>
              </w:rPr>
            </w:pPr>
          </w:p>
        </w:tc>
      </w:tr>
      <w:tr w14:paraId="41F8F96B">
        <w:tblPrEx>
          <w:tblCellMar>
            <w:top w:w="0" w:type="dxa"/>
            <w:left w:w="108" w:type="dxa"/>
            <w:bottom w:w="0" w:type="dxa"/>
            <w:right w:w="108" w:type="dxa"/>
          </w:tblCellMar>
        </w:tblPrEx>
        <w:trPr>
          <w:trHeight w:val="1500" w:hRule="atLeast"/>
        </w:trPr>
        <w:tc>
          <w:tcPr>
            <w:tcW w:w="738" w:type="pct"/>
            <w:tcBorders>
              <w:top w:val="single" w:color="000000" w:sz="4" w:space="0"/>
              <w:left w:val="single" w:color="000000" w:sz="4" w:space="0"/>
              <w:bottom w:val="single" w:color="000000" w:sz="4" w:space="0"/>
              <w:right w:val="single" w:color="000000" w:sz="4" w:space="0"/>
            </w:tcBorders>
            <w:noWrap w:val="0"/>
            <w:vAlign w:val="center"/>
          </w:tcPr>
          <w:p w14:paraId="6C277099">
            <w:pPr>
              <w:widowControl/>
              <w:jc w:val="center"/>
              <w:textAlignment w:val="center"/>
              <w:rPr>
                <w:rFonts w:ascii="Times New Roman" w:hAnsi="Times New Roman" w:eastAsia="宋体"/>
                <w:sz w:val="20"/>
                <w:szCs w:val="20"/>
              </w:rPr>
            </w:pPr>
            <w:r>
              <w:rPr>
                <w:rStyle w:val="8"/>
                <w:rFonts w:eastAsia="宋体"/>
                <w:color w:val="auto"/>
              </w:rPr>
              <w:t>三、</w:t>
            </w:r>
            <w:r>
              <w:rPr>
                <w:rStyle w:val="8"/>
                <w:rFonts w:eastAsia="宋体"/>
                <w:color w:val="auto"/>
              </w:rPr>
              <w:br w:type="textWrapping"/>
            </w:r>
            <w:r>
              <w:rPr>
                <w:rFonts w:hint="eastAsia" w:ascii="方正仿宋_GBK" w:hAnsi="方正仿宋_GBK" w:eastAsia="方正仿宋_GBK" w:cs="方正仿宋_GBK"/>
                <w:kern w:val="0"/>
                <w:sz w:val="20"/>
                <w:szCs w:val="20"/>
                <w:lang w:bidi="ar"/>
              </w:rPr>
              <w:t>投资效益</w:t>
            </w:r>
            <w:r>
              <w:rPr>
                <w:rFonts w:hint="eastAsia" w:ascii="方正仿宋_GBK" w:hAnsi="方正仿宋_GBK" w:eastAsia="方正仿宋_GBK" w:cs="方正仿宋_GBK"/>
                <w:kern w:val="0"/>
                <w:sz w:val="20"/>
                <w:szCs w:val="20"/>
                <w:lang w:bidi="ar"/>
              </w:rPr>
              <w:br w:type="textWrapping"/>
            </w:r>
            <w:r>
              <w:rPr>
                <w:rFonts w:hint="eastAsia" w:ascii="方正仿宋_GBK" w:hAnsi="方正仿宋_GBK" w:eastAsia="方正仿宋_GBK" w:cs="方正仿宋_GBK"/>
                <w:kern w:val="0"/>
                <w:sz w:val="20"/>
                <w:szCs w:val="20"/>
                <w:lang w:bidi="ar"/>
              </w:rPr>
              <w:t>（</w:t>
            </w:r>
            <w:r>
              <w:rPr>
                <w:rFonts w:ascii="Times New Roman" w:hAnsi="Times New Roman" w:eastAsia="方正仿宋_GBK"/>
                <w:kern w:val="0"/>
                <w:sz w:val="20"/>
                <w:szCs w:val="20"/>
                <w:lang w:bidi="ar"/>
              </w:rPr>
              <w:t>10</w:t>
            </w:r>
            <w:r>
              <w:rPr>
                <w:rFonts w:hint="eastAsia" w:ascii="方正仿宋_GBK" w:hAnsi="方正仿宋_GBK" w:eastAsia="方正仿宋_GBK" w:cs="方正仿宋_GBK"/>
                <w:kern w:val="0"/>
                <w:sz w:val="20"/>
                <w:szCs w:val="20"/>
                <w:lang w:bidi="ar"/>
              </w:rPr>
              <w:t>分）</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0DB77576">
            <w:pPr>
              <w:widowControl/>
              <w:jc w:val="center"/>
              <w:textAlignment w:val="center"/>
              <w:rPr>
                <w:rFonts w:ascii="Times New Roman" w:hAnsi="Times New Roman" w:eastAsia="宋体"/>
                <w:sz w:val="20"/>
                <w:szCs w:val="20"/>
              </w:rPr>
            </w:pPr>
            <w:r>
              <w:rPr>
                <w:rStyle w:val="8"/>
                <w:rFonts w:eastAsia="宋体"/>
                <w:color w:val="auto"/>
                <w:lang w:bidi="ar"/>
              </w:rPr>
              <w:t>7.</w:t>
            </w:r>
            <w:r>
              <w:rPr>
                <w:rStyle w:val="6"/>
                <w:rFonts w:hint="default"/>
                <w:color w:val="auto"/>
                <w:lang w:bidi="ar"/>
              </w:rPr>
              <w:t>投资</w:t>
            </w:r>
            <w:r>
              <w:rPr>
                <w:rStyle w:val="8"/>
                <w:rFonts w:eastAsia="宋体"/>
                <w:color w:val="auto"/>
                <w:lang w:bidi="ar"/>
              </w:rPr>
              <w:br w:type="textWrapping"/>
            </w:r>
            <w:r>
              <w:rPr>
                <w:rStyle w:val="6"/>
                <w:rFonts w:hint="default"/>
                <w:color w:val="auto"/>
                <w:lang w:bidi="ar"/>
              </w:rPr>
              <w:t>规模</w:t>
            </w:r>
            <w:r>
              <w:rPr>
                <w:rStyle w:val="8"/>
                <w:rFonts w:eastAsia="宋体"/>
                <w:color w:val="auto"/>
                <w:lang w:bidi="ar"/>
              </w:rPr>
              <w:br w:type="textWrapping"/>
            </w:r>
            <w:r>
              <w:rPr>
                <w:rStyle w:val="6"/>
                <w:rFonts w:hint="default"/>
                <w:color w:val="auto"/>
                <w:lang w:bidi="ar"/>
              </w:rPr>
              <w:t>（</w:t>
            </w:r>
            <w:r>
              <w:rPr>
                <w:rStyle w:val="8"/>
                <w:rFonts w:eastAsia="宋体"/>
                <w:color w:val="auto"/>
                <w:lang w:bidi="ar"/>
              </w:rPr>
              <w:t>10</w:t>
            </w:r>
            <w:r>
              <w:rPr>
                <w:rStyle w:val="6"/>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7B657D04">
            <w:pPr>
              <w:widowControl/>
              <w:jc w:val="left"/>
              <w:textAlignment w:val="center"/>
              <w:rPr>
                <w:rFonts w:ascii="Times New Roman" w:hAnsi="Times New Roman" w:eastAsia="宋体"/>
                <w:sz w:val="20"/>
                <w:szCs w:val="20"/>
              </w:rPr>
            </w:pPr>
            <w:r>
              <w:rPr>
                <w:rFonts w:hint="eastAsia" w:ascii="方正仿宋_GBK" w:hAnsi="方正仿宋_GBK" w:eastAsia="方正仿宋_GBK" w:cs="方正仿宋_GBK"/>
                <w:kern w:val="0"/>
                <w:sz w:val="20"/>
                <w:szCs w:val="20"/>
                <w:lang w:bidi="ar"/>
              </w:rPr>
              <w:t>固定资产投资</w:t>
            </w:r>
            <w:r>
              <w:rPr>
                <w:rStyle w:val="12"/>
                <w:rFonts w:eastAsia="宋体"/>
                <w:color w:val="auto"/>
                <w:lang w:bidi="ar"/>
              </w:rPr>
              <w:t>500</w:t>
            </w:r>
            <w:r>
              <w:rPr>
                <w:rFonts w:hint="eastAsia" w:ascii="方正仿宋_GBK" w:hAnsi="方正仿宋_GBK" w:eastAsia="方正仿宋_GBK" w:cs="方正仿宋_GBK"/>
                <w:kern w:val="0"/>
                <w:sz w:val="20"/>
                <w:szCs w:val="20"/>
                <w:lang w:bidi="ar"/>
              </w:rPr>
              <w:t>万元，得</w:t>
            </w:r>
            <w:r>
              <w:rPr>
                <w:rStyle w:val="12"/>
                <w:rFonts w:eastAsia="宋体"/>
                <w:color w:val="auto"/>
                <w:lang w:bidi="ar"/>
              </w:rPr>
              <w:t>5</w:t>
            </w:r>
            <w:r>
              <w:rPr>
                <w:rFonts w:hint="eastAsia" w:ascii="方正仿宋_GBK" w:hAnsi="方正仿宋_GBK" w:eastAsia="方正仿宋_GBK" w:cs="方正仿宋_GBK"/>
                <w:kern w:val="0"/>
                <w:sz w:val="20"/>
                <w:szCs w:val="20"/>
                <w:lang w:bidi="ar"/>
              </w:rPr>
              <w:t>分，不足部分按比例折算得分。每增加</w:t>
            </w:r>
            <w:r>
              <w:rPr>
                <w:rStyle w:val="12"/>
                <w:rFonts w:eastAsia="宋体"/>
                <w:color w:val="auto"/>
                <w:lang w:bidi="ar"/>
              </w:rPr>
              <w:t>100</w:t>
            </w:r>
            <w:r>
              <w:rPr>
                <w:rFonts w:hint="eastAsia" w:ascii="方正仿宋_GBK" w:hAnsi="方正仿宋_GBK" w:eastAsia="方正仿宋_GBK" w:cs="方正仿宋_GBK"/>
                <w:kern w:val="0"/>
                <w:sz w:val="20"/>
                <w:szCs w:val="20"/>
                <w:lang w:bidi="ar"/>
              </w:rPr>
              <w:t>万元，得</w:t>
            </w:r>
            <w:r>
              <w:rPr>
                <w:rStyle w:val="12"/>
                <w:rFonts w:eastAsia="宋体"/>
                <w:color w:val="auto"/>
                <w:lang w:bidi="ar"/>
              </w:rPr>
              <w:t>1</w:t>
            </w:r>
            <w:r>
              <w:rPr>
                <w:rFonts w:hint="eastAsia" w:ascii="方正仿宋_GBK" w:hAnsi="方正仿宋_GBK" w:eastAsia="方正仿宋_GBK" w:cs="方正仿宋_GBK"/>
                <w:kern w:val="0"/>
                <w:sz w:val="20"/>
                <w:szCs w:val="20"/>
                <w:lang w:bidi="ar"/>
              </w:rPr>
              <w:t>分。最高得</w:t>
            </w:r>
            <w:r>
              <w:rPr>
                <w:rStyle w:val="12"/>
                <w:rFonts w:eastAsia="宋体"/>
                <w:color w:val="auto"/>
                <w:lang w:bidi="ar"/>
              </w:rPr>
              <w:t>10</w:t>
            </w:r>
            <w:r>
              <w:rPr>
                <w:rFonts w:hint="eastAsia" w:ascii="方正仿宋_GBK" w:hAnsi="方正仿宋_GBK" w:eastAsia="方正仿宋_GBK" w:cs="方正仿宋_GBK"/>
                <w:kern w:val="0"/>
                <w:sz w:val="20"/>
                <w:szCs w:val="20"/>
                <w:lang w:bidi="ar"/>
              </w:rPr>
              <w:t>分。</w:t>
            </w:r>
            <w:r>
              <w:rPr>
                <w:rStyle w:val="12"/>
                <w:rFonts w:eastAsia="宋体"/>
                <w:color w:val="auto"/>
                <w:lang w:bidi="ar"/>
              </w:rPr>
              <w:br w:type="textWrapping"/>
            </w:r>
            <w:r>
              <w:rPr>
                <w:rStyle w:val="12"/>
                <w:rFonts w:eastAsia="宋体"/>
                <w:color w:val="auto"/>
                <w:lang w:bidi="ar"/>
              </w:rPr>
              <w:br w:type="textWrapping"/>
            </w:r>
            <w:r>
              <w:rPr>
                <w:rFonts w:hint="eastAsia" w:ascii="方正仿宋_GBK" w:hAnsi="方正仿宋_GBK" w:eastAsia="方正仿宋_GBK" w:cs="方正仿宋_GBK"/>
                <w:kern w:val="0"/>
                <w:sz w:val="20"/>
                <w:szCs w:val="20"/>
                <w:lang w:bidi="ar"/>
              </w:rPr>
              <w:t>备注：按照承诺项目完成工信部工业技术改造备案或发改部门项目备案进行评分。</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9806EE8">
            <w:pPr>
              <w:jc w:val="center"/>
              <w:rPr>
                <w:rFonts w:ascii="Times New Roman" w:hAnsi="Times New Roman" w:eastAsia="宋体"/>
                <w:sz w:val="20"/>
                <w:szCs w:val="20"/>
              </w:rPr>
            </w:pPr>
          </w:p>
        </w:tc>
      </w:tr>
      <w:tr w14:paraId="4A7507DC">
        <w:tblPrEx>
          <w:tblCellMar>
            <w:top w:w="0" w:type="dxa"/>
            <w:left w:w="108" w:type="dxa"/>
            <w:bottom w:w="0" w:type="dxa"/>
            <w:right w:w="108" w:type="dxa"/>
          </w:tblCellMar>
        </w:tblPrEx>
        <w:trPr>
          <w:trHeight w:val="2300" w:hRule="atLeast"/>
        </w:trPr>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A240AC">
            <w:pPr>
              <w:widowControl/>
              <w:jc w:val="center"/>
              <w:textAlignment w:val="center"/>
              <w:rPr>
                <w:rFonts w:ascii="Times New Roman" w:hAnsi="Times New Roman" w:eastAsia="宋体"/>
                <w:sz w:val="20"/>
                <w:szCs w:val="20"/>
              </w:rPr>
            </w:pPr>
            <w:r>
              <w:rPr>
                <w:rFonts w:hint="eastAsia" w:ascii="方正仿宋_GBK" w:hAnsi="方正仿宋_GBK" w:eastAsia="方正仿宋_GBK" w:cs="方正仿宋_GBK"/>
                <w:kern w:val="0"/>
                <w:sz w:val="20"/>
                <w:szCs w:val="20"/>
                <w:lang w:bidi="ar"/>
              </w:rPr>
              <w:t>四、</w:t>
            </w:r>
            <w:r>
              <w:rPr>
                <w:rStyle w:val="7"/>
                <w:rFonts w:eastAsia="宋体"/>
                <w:color w:val="auto"/>
                <w:lang w:bidi="ar"/>
              </w:rPr>
              <w:br w:type="textWrapping"/>
            </w:r>
            <w:r>
              <w:rPr>
                <w:rFonts w:hint="eastAsia" w:ascii="方正仿宋_GBK" w:hAnsi="方正仿宋_GBK" w:eastAsia="方正仿宋_GBK" w:cs="方正仿宋_GBK"/>
                <w:kern w:val="0"/>
                <w:sz w:val="20"/>
                <w:szCs w:val="20"/>
                <w:lang w:bidi="ar"/>
              </w:rPr>
              <w:t>高质量发展</w:t>
            </w:r>
            <w:r>
              <w:rPr>
                <w:rStyle w:val="7"/>
                <w:rFonts w:eastAsia="宋体"/>
                <w:color w:val="auto"/>
                <w:lang w:bidi="ar"/>
              </w:rPr>
              <w:br w:type="textWrapping"/>
            </w:r>
            <w:r>
              <w:rPr>
                <w:rFonts w:hint="eastAsia" w:ascii="方正仿宋_GBK" w:hAnsi="方正仿宋_GBK" w:eastAsia="方正仿宋_GBK" w:cs="方正仿宋_GBK"/>
                <w:kern w:val="0"/>
                <w:sz w:val="20"/>
                <w:szCs w:val="20"/>
                <w:lang w:bidi="ar"/>
              </w:rPr>
              <w:t>（</w:t>
            </w:r>
            <w:r>
              <w:rPr>
                <w:rStyle w:val="7"/>
                <w:rFonts w:eastAsia="宋体"/>
                <w:color w:val="auto"/>
                <w:lang w:bidi="ar"/>
              </w:rPr>
              <w:t>20</w:t>
            </w:r>
            <w:r>
              <w:rPr>
                <w:rFonts w:hint="eastAsia" w:ascii="方正仿宋_GBK" w:hAnsi="方正仿宋_GBK" w:eastAsia="方正仿宋_GBK" w:cs="方正仿宋_GBK"/>
                <w:kern w:val="0"/>
                <w:sz w:val="20"/>
                <w:szCs w:val="20"/>
                <w:lang w:bidi="ar"/>
              </w:rPr>
              <w:t>分）</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6D3A7E7B">
            <w:pPr>
              <w:widowControl/>
              <w:jc w:val="center"/>
              <w:textAlignment w:val="center"/>
              <w:rPr>
                <w:rFonts w:ascii="Times New Roman" w:hAnsi="Times New Roman" w:eastAsia="宋体"/>
                <w:sz w:val="20"/>
                <w:szCs w:val="20"/>
              </w:rPr>
            </w:pPr>
            <w:r>
              <w:rPr>
                <w:rStyle w:val="8"/>
                <w:rFonts w:eastAsia="宋体"/>
                <w:color w:val="auto"/>
                <w:lang w:bidi="ar"/>
              </w:rPr>
              <w:t>8.</w:t>
            </w:r>
            <w:r>
              <w:rPr>
                <w:rStyle w:val="9"/>
                <w:rFonts w:hint="default"/>
                <w:color w:val="auto"/>
                <w:lang w:bidi="ar"/>
              </w:rPr>
              <w:t>企业</w:t>
            </w:r>
            <w:r>
              <w:rPr>
                <w:rStyle w:val="8"/>
                <w:rFonts w:eastAsia="宋体"/>
                <w:color w:val="auto"/>
                <w:lang w:bidi="ar"/>
              </w:rPr>
              <w:br w:type="textWrapping"/>
            </w:r>
            <w:r>
              <w:rPr>
                <w:rStyle w:val="9"/>
                <w:rFonts w:hint="default"/>
                <w:color w:val="auto"/>
                <w:lang w:bidi="ar"/>
              </w:rPr>
              <w:t>荣誉称号</w:t>
            </w:r>
            <w:r>
              <w:rPr>
                <w:rStyle w:val="8"/>
                <w:rFonts w:eastAsia="宋体"/>
                <w:color w:val="auto"/>
                <w:lang w:bidi="ar"/>
              </w:rPr>
              <w:br w:type="textWrapping"/>
            </w:r>
            <w:r>
              <w:rPr>
                <w:rStyle w:val="9"/>
                <w:rFonts w:hint="default"/>
                <w:color w:val="auto"/>
                <w:lang w:bidi="ar"/>
              </w:rPr>
              <w:t>（</w:t>
            </w:r>
            <w:r>
              <w:rPr>
                <w:rStyle w:val="8"/>
                <w:rFonts w:eastAsia="宋体"/>
                <w:color w:val="auto"/>
                <w:lang w:bidi="ar"/>
              </w:rPr>
              <w:t>8</w:t>
            </w:r>
            <w:r>
              <w:rPr>
                <w:rStyle w:val="9"/>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46C2AEE2">
            <w:pPr>
              <w:widowControl/>
              <w:jc w:val="left"/>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）获评</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国家高新技术企业</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称号，得</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2</w:t>
            </w:r>
            <w:r>
              <w:rPr>
                <w:rFonts w:hint="eastAsia" w:ascii="方正仿宋_GBK" w:hAnsi="方正仿宋_GBK" w:eastAsia="方正仿宋_GBK" w:cs="方正仿宋_GBK"/>
                <w:kern w:val="0"/>
                <w:sz w:val="20"/>
                <w:szCs w:val="20"/>
                <w:lang w:bidi="ar"/>
              </w:rPr>
              <w:t>）获评</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专精特新</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称号，市级</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专精特新</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分；省级（或同等级）</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专精特新</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，得</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分；国家级</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小巨人</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，得</w:t>
            </w:r>
            <w:r>
              <w:rPr>
                <w:rStyle w:val="13"/>
                <w:rFonts w:eastAsia="方正仿宋_GBK"/>
                <w:color w:val="auto"/>
                <w:lang w:bidi="ar"/>
              </w:rPr>
              <w:t>5</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）获评</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企业技术中心</w:t>
            </w:r>
            <w:r>
              <w:rPr>
                <w:rStyle w:val="13"/>
                <w:rFonts w:hint="eastAsia" w:eastAsia="方正仿宋_GBK"/>
                <w:color w:val="auto"/>
                <w:lang w:bidi="ar"/>
              </w:rPr>
              <w:t>”“</w:t>
            </w:r>
            <w:r>
              <w:rPr>
                <w:rFonts w:hint="eastAsia" w:ascii="方正仿宋_GBK" w:hAnsi="方正仿宋_GBK" w:eastAsia="方正仿宋_GBK" w:cs="方正仿宋_GBK"/>
                <w:kern w:val="0"/>
                <w:sz w:val="20"/>
                <w:szCs w:val="20"/>
                <w:lang w:bidi="ar"/>
              </w:rPr>
              <w:t>工程技术研究中心</w:t>
            </w:r>
            <w:r>
              <w:rPr>
                <w:rStyle w:val="13"/>
                <w:rFonts w:eastAsia="方正仿宋_GBK"/>
                <w:color w:val="auto"/>
                <w:lang w:bidi="ar"/>
              </w:rPr>
              <w:t>”</w:t>
            </w:r>
            <w:r>
              <w:rPr>
                <w:rStyle w:val="13"/>
                <w:rFonts w:hint="eastAsia" w:eastAsia="方正仿宋_GBK"/>
                <w:color w:val="auto"/>
                <w:lang w:bidi="ar"/>
              </w:rPr>
              <w:t>“技术创新中心”</w:t>
            </w:r>
            <w:r>
              <w:rPr>
                <w:rFonts w:hint="eastAsia" w:ascii="方正仿宋_GBK" w:hAnsi="方正仿宋_GBK" w:eastAsia="方正仿宋_GBK" w:cs="方正仿宋_GBK"/>
                <w:kern w:val="0"/>
                <w:sz w:val="20"/>
                <w:szCs w:val="20"/>
                <w:lang w:bidi="ar"/>
              </w:rPr>
              <w:t>称号，市级得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分、省级得</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分、国家级得</w:t>
            </w:r>
            <w:r>
              <w:rPr>
                <w:rStyle w:val="13"/>
                <w:rFonts w:eastAsia="方正仿宋_GBK"/>
                <w:color w:val="auto"/>
                <w:lang w:bidi="ar"/>
              </w:rPr>
              <w:t>5</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备注：同类型称号按孰高原则得分，上述合计不超</w:t>
            </w:r>
            <w:r>
              <w:rPr>
                <w:rStyle w:val="13"/>
                <w:rFonts w:eastAsia="方正仿宋_GBK"/>
                <w:color w:val="auto"/>
                <w:lang w:bidi="ar"/>
              </w:rPr>
              <w:t>8</w:t>
            </w:r>
            <w:r>
              <w:rPr>
                <w:rFonts w:hint="eastAsia" w:ascii="方正仿宋_GBK" w:hAnsi="方正仿宋_GBK" w:eastAsia="方正仿宋_GBK" w:cs="方正仿宋_GBK"/>
                <w:kern w:val="0"/>
                <w:sz w:val="20"/>
                <w:szCs w:val="20"/>
                <w:lang w:bidi="ar"/>
              </w:rPr>
              <w:t>分。</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DB7F561">
            <w:pPr>
              <w:jc w:val="center"/>
              <w:rPr>
                <w:rFonts w:ascii="Times New Roman" w:hAnsi="Times New Roman" w:eastAsia="宋体"/>
                <w:sz w:val="20"/>
                <w:szCs w:val="20"/>
              </w:rPr>
            </w:pPr>
          </w:p>
        </w:tc>
      </w:tr>
      <w:tr w14:paraId="66D93EF0">
        <w:tblPrEx>
          <w:tblCellMar>
            <w:top w:w="0" w:type="dxa"/>
            <w:left w:w="108" w:type="dxa"/>
            <w:bottom w:w="0" w:type="dxa"/>
            <w:right w:w="108" w:type="dxa"/>
          </w:tblCellMar>
        </w:tblPrEx>
        <w:trPr>
          <w:trHeight w:val="186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D3573">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079713F9">
            <w:pPr>
              <w:widowControl/>
              <w:jc w:val="center"/>
              <w:textAlignment w:val="center"/>
              <w:rPr>
                <w:rStyle w:val="9"/>
                <w:rFonts w:hint="default"/>
                <w:color w:val="auto"/>
                <w:lang w:bidi="ar"/>
              </w:rPr>
            </w:pPr>
            <w:r>
              <w:rPr>
                <w:rStyle w:val="8"/>
                <w:rFonts w:eastAsia="宋体"/>
                <w:color w:val="auto"/>
                <w:lang w:bidi="ar"/>
              </w:rPr>
              <w:t>9.</w:t>
            </w:r>
            <w:r>
              <w:rPr>
                <w:rStyle w:val="9"/>
                <w:rFonts w:hint="default"/>
                <w:color w:val="auto"/>
                <w:lang w:bidi="ar"/>
              </w:rPr>
              <w:t>研发专利</w:t>
            </w:r>
            <w:r>
              <w:rPr>
                <w:rStyle w:val="8"/>
                <w:rFonts w:eastAsia="宋体"/>
                <w:color w:val="auto"/>
                <w:lang w:bidi="ar"/>
              </w:rPr>
              <w:br w:type="textWrapping"/>
            </w:r>
            <w:r>
              <w:rPr>
                <w:rStyle w:val="9"/>
                <w:rFonts w:hint="default"/>
                <w:color w:val="auto"/>
                <w:lang w:bidi="ar"/>
              </w:rPr>
              <w:t>和标准</w:t>
            </w:r>
          </w:p>
          <w:p w14:paraId="29D2DF2B">
            <w:pPr>
              <w:widowControl/>
              <w:jc w:val="center"/>
              <w:textAlignment w:val="center"/>
              <w:rPr>
                <w:rFonts w:ascii="Times New Roman" w:hAnsi="Times New Roman" w:eastAsia="宋体"/>
                <w:sz w:val="20"/>
                <w:szCs w:val="20"/>
              </w:rPr>
            </w:pPr>
            <w:r>
              <w:rPr>
                <w:rStyle w:val="9"/>
                <w:rFonts w:hint="default"/>
                <w:color w:val="auto"/>
                <w:lang w:bidi="ar"/>
              </w:rPr>
              <w:t>（</w:t>
            </w:r>
            <w:r>
              <w:rPr>
                <w:rStyle w:val="8"/>
                <w:rFonts w:eastAsia="宋体"/>
                <w:color w:val="auto"/>
                <w:lang w:bidi="ar"/>
              </w:rPr>
              <w:t>7</w:t>
            </w:r>
            <w:r>
              <w:rPr>
                <w:rStyle w:val="9"/>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0EA828AA">
            <w:pPr>
              <w:widowControl/>
              <w:jc w:val="left"/>
              <w:textAlignment w:val="center"/>
              <w:rPr>
                <w:rStyle w:val="13"/>
                <w:rFonts w:eastAsia="方正仿宋_GBK"/>
                <w:color w:val="auto"/>
                <w:lang w:bidi="ar"/>
              </w:rPr>
            </w:pP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）持有专利，每</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个实用新型专利，得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分；每</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个发明专利，得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2</w:t>
            </w:r>
            <w:r>
              <w:rPr>
                <w:rFonts w:hint="eastAsia" w:ascii="方正仿宋_GBK" w:hAnsi="方正仿宋_GBK" w:eastAsia="方正仿宋_GBK" w:cs="方正仿宋_GBK"/>
                <w:kern w:val="0"/>
                <w:sz w:val="20"/>
                <w:szCs w:val="20"/>
                <w:lang w:bidi="ar"/>
              </w:rPr>
              <w:t>）参与制定标准，每参与制定一个行业标准，得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分；每参与制定一个国家标准，得</w:t>
            </w:r>
            <w:r>
              <w:rPr>
                <w:rStyle w:val="13"/>
                <w:rFonts w:eastAsia="方正仿宋_GBK"/>
                <w:color w:val="auto"/>
                <w:lang w:bidi="ar"/>
              </w:rPr>
              <w:t>2</w:t>
            </w:r>
            <w:r>
              <w:rPr>
                <w:rFonts w:hint="eastAsia" w:ascii="方正仿宋_GBK" w:hAnsi="方正仿宋_GBK" w:eastAsia="方正仿宋_GBK" w:cs="方正仿宋_GBK"/>
                <w:kern w:val="0"/>
                <w:sz w:val="20"/>
                <w:szCs w:val="20"/>
                <w:lang w:bidi="ar"/>
              </w:rPr>
              <w:t>分；每参与制定一个国际标准，得</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）企业研发占比达</w:t>
            </w:r>
            <w:r>
              <w:rPr>
                <w:rStyle w:val="13"/>
                <w:rFonts w:eastAsia="方正仿宋_GBK"/>
                <w:color w:val="auto"/>
                <w:lang w:bidi="ar"/>
              </w:rPr>
              <w:t>3%</w:t>
            </w:r>
            <w:r>
              <w:rPr>
                <w:rFonts w:hint="eastAsia" w:ascii="方正仿宋_GBK" w:hAnsi="方正仿宋_GBK" w:eastAsia="方正仿宋_GBK" w:cs="方正仿宋_GBK"/>
                <w:kern w:val="0"/>
                <w:sz w:val="20"/>
                <w:szCs w:val="20"/>
                <w:lang w:bidi="ar"/>
              </w:rPr>
              <w:t>，得</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分。每增加</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加</w:t>
            </w:r>
            <w:r>
              <w:rPr>
                <w:rStyle w:val="13"/>
                <w:rFonts w:eastAsia="方正仿宋_GBK"/>
                <w:color w:val="auto"/>
                <w:lang w:bidi="ar"/>
              </w:rPr>
              <w:t>1</w:t>
            </w:r>
            <w:r>
              <w:rPr>
                <w:rFonts w:hint="eastAsia" w:ascii="方正仿宋_GBK" w:hAnsi="方正仿宋_GBK" w:eastAsia="方正仿宋_GBK" w:cs="方正仿宋_GBK"/>
                <w:kern w:val="0"/>
                <w:sz w:val="20"/>
                <w:szCs w:val="20"/>
                <w:lang w:bidi="ar"/>
              </w:rPr>
              <w:t>分，最高得</w:t>
            </w:r>
            <w:r>
              <w:rPr>
                <w:rStyle w:val="13"/>
                <w:rFonts w:eastAsia="方正仿宋_GBK"/>
                <w:color w:val="auto"/>
                <w:lang w:bidi="ar"/>
              </w:rPr>
              <w:t>5</w:t>
            </w:r>
            <w:r>
              <w:rPr>
                <w:rFonts w:hint="eastAsia" w:ascii="方正仿宋_GBK" w:hAnsi="方正仿宋_GBK" w:eastAsia="方正仿宋_GBK" w:cs="方正仿宋_GBK"/>
                <w:kern w:val="0"/>
                <w:sz w:val="20"/>
                <w:szCs w:val="20"/>
                <w:lang w:bidi="ar"/>
              </w:rPr>
              <w:t>分。</w:t>
            </w:r>
            <w:r>
              <w:rPr>
                <w:rStyle w:val="13"/>
                <w:rFonts w:eastAsia="方正仿宋_GBK"/>
                <w:color w:val="auto"/>
                <w:lang w:bidi="ar"/>
              </w:rPr>
              <w:br w:type="textWrapping"/>
            </w:r>
            <w:r>
              <w:rPr>
                <w:rFonts w:hint="eastAsia" w:ascii="方正仿宋_GBK" w:hAnsi="方正仿宋_GBK" w:eastAsia="方正仿宋_GBK" w:cs="方正仿宋_GBK"/>
                <w:kern w:val="0"/>
                <w:sz w:val="20"/>
                <w:szCs w:val="20"/>
                <w:lang w:bidi="ar"/>
              </w:rPr>
              <w:t>研发投入占比</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研发投入</w:t>
            </w:r>
            <w:r>
              <w:rPr>
                <w:rStyle w:val="13"/>
                <w:rFonts w:eastAsia="方正仿宋_GBK"/>
                <w:color w:val="auto"/>
                <w:lang w:bidi="ar"/>
              </w:rPr>
              <w:t>/</w:t>
            </w:r>
            <w:r>
              <w:rPr>
                <w:rFonts w:hint="eastAsia" w:ascii="方正仿宋_GBK" w:hAnsi="方正仿宋_GBK" w:eastAsia="方正仿宋_GBK" w:cs="方正仿宋_GBK"/>
                <w:kern w:val="0"/>
                <w:sz w:val="20"/>
                <w:szCs w:val="20"/>
                <w:lang w:bidi="ar"/>
              </w:rPr>
              <w:t>销售收入（营业收入）</w:t>
            </w:r>
          </w:p>
          <w:p w14:paraId="4D82F6C5">
            <w:pPr>
              <w:widowControl/>
              <w:jc w:val="left"/>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备注：上述合计不超</w:t>
            </w:r>
            <w:r>
              <w:rPr>
                <w:rStyle w:val="13"/>
                <w:rFonts w:eastAsia="方正仿宋_GBK"/>
                <w:color w:val="auto"/>
                <w:lang w:bidi="ar"/>
              </w:rPr>
              <w:t>7</w:t>
            </w:r>
            <w:r>
              <w:rPr>
                <w:rFonts w:hint="eastAsia" w:ascii="方正仿宋_GBK" w:hAnsi="方正仿宋_GBK" w:eastAsia="方正仿宋_GBK" w:cs="方正仿宋_GBK"/>
                <w:kern w:val="0"/>
                <w:sz w:val="20"/>
                <w:szCs w:val="20"/>
                <w:lang w:bidi="ar"/>
              </w:rPr>
              <w:t>分。</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9A6472C">
            <w:pPr>
              <w:jc w:val="center"/>
              <w:rPr>
                <w:rFonts w:ascii="Times New Roman" w:hAnsi="Times New Roman" w:eastAsia="宋体"/>
                <w:sz w:val="20"/>
                <w:szCs w:val="20"/>
              </w:rPr>
            </w:pPr>
          </w:p>
        </w:tc>
      </w:tr>
      <w:tr w14:paraId="261CFBA5">
        <w:tblPrEx>
          <w:tblCellMar>
            <w:top w:w="0" w:type="dxa"/>
            <w:left w:w="108" w:type="dxa"/>
            <w:bottom w:w="0" w:type="dxa"/>
            <w:right w:w="108" w:type="dxa"/>
          </w:tblCellMar>
        </w:tblPrEx>
        <w:trPr>
          <w:trHeight w:val="900" w:hRule="atLeast"/>
        </w:trPr>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50DBC">
            <w:pPr>
              <w:jc w:val="center"/>
              <w:rPr>
                <w:rFonts w:ascii="Times New Roman" w:hAnsi="Times New Roman" w:eastAsia="宋体"/>
                <w:sz w:val="20"/>
                <w:szCs w:val="20"/>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050772BF">
            <w:pPr>
              <w:widowControl/>
              <w:jc w:val="center"/>
              <w:textAlignment w:val="center"/>
              <w:rPr>
                <w:rFonts w:ascii="Times New Roman" w:hAnsi="Times New Roman" w:eastAsia="宋体"/>
                <w:sz w:val="20"/>
                <w:szCs w:val="20"/>
              </w:rPr>
            </w:pPr>
            <w:r>
              <w:rPr>
                <w:rStyle w:val="8"/>
                <w:rFonts w:eastAsia="宋体"/>
                <w:color w:val="auto"/>
                <w:lang w:bidi="ar"/>
              </w:rPr>
              <w:t>10.</w:t>
            </w:r>
            <w:r>
              <w:rPr>
                <w:rStyle w:val="6"/>
                <w:rFonts w:hint="default"/>
                <w:color w:val="auto"/>
                <w:lang w:bidi="ar"/>
              </w:rPr>
              <w:t>总部</w:t>
            </w:r>
            <w:r>
              <w:rPr>
                <w:rStyle w:val="8"/>
                <w:rFonts w:eastAsia="宋体"/>
                <w:color w:val="auto"/>
                <w:lang w:bidi="ar"/>
              </w:rPr>
              <w:br w:type="textWrapping"/>
            </w:r>
            <w:r>
              <w:rPr>
                <w:rStyle w:val="6"/>
                <w:rFonts w:hint="default"/>
                <w:color w:val="auto"/>
                <w:lang w:bidi="ar"/>
              </w:rPr>
              <w:t>功能（</w:t>
            </w:r>
            <w:r>
              <w:rPr>
                <w:rStyle w:val="8"/>
                <w:rFonts w:eastAsia="宋体"/>
                <w:color w:val="auto"/>
                <w:lang w:bidi="ar"/>
              </w:rPr>
              <w:t>5</w:t>
            </w:r>
            <w:r>
              <w:rPr>
                <w:rStyle w:val="6"/>
                <w:rFonts w:hint="default"/>
                <w:color w:val="auto"/>
                <w:lang w:bidi="ar"/>
              </w:rPr>
              <w:t>分）</w:t>
            </w:r>
          </w:p>
        </w:tc>
        <w:tc>
          <w:tcPr>
            <w:tcW w:w="3135" w:type="pct"/>
            <w:gridSpan w:val="3"/>
            <w:tcBorders>
              <w:top w:val="single" w:color="000000" w:sz="4" w:space="0"/>
              <w:left w:val="single" w:color="000000" w:sz="4" w:space="0"/>
              <w:bottom w:val="single" w:color="000000" w:sz="4" w:space="0"/>
              <w:right w:val="single" w:color="000000" w:sz="4" w:space="0"/>
            </w:tcBorders>
            <w:noWrap w:val="0"/>
            <w:vAlign w:val="center"/>
          </w:tcPr>
          <w:p w14:paraId="0973E659">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设置生产总部，得2分</w:t>
            </w:r>
            <w:r>
              <w:rPr>
                <w:rFonts w:hint="eastAsia" w:ascii="Times New Roman" w:hAnsi="Times New Roman" w:eastAsia="方正仿宋_GBK"/>
                <w:kern w:val="0"/>
                <w:sz w:val="20"/>
                <w:szCs w:val="20"/>
                <w:lang w:bidi="ar"/>
              </w:rPr>
              <w:t>；</w:t>
            </w:r>
            <w:r>
              <w:rPr>
                <w:rFonts w:ascii="Times New Roman" w:hAnsi="Times New Roman" w:eastAsia="方正仿宋_GBK"/>
                <w:kern w:val="0"/>
                <w:sz w:val="20"/>
                <w:szCs w:val="20"/>
                <w:lang w:bidi="ar"/>
              </w:rPr>
              <w:t>增加设置研发中心，再得1分；增加设置销售中心，再得2分；总体搬迁企业，得5分。</w:t>
            </w:r>
          </w:p>
          <w:p w14:paraId="47056CDF">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备注：</w:t>
            </w:r>
          </w:p>
          <w:p w14:paraId="15AE4D74">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1.生产总部是指设置在本地独立核算主体的产值1.5亿元（含）以上；</w:t>
            </w:r>
          </w:p>
          <w:p w14:paraId="0D0ABE7A">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2.研发中心是指设置在本地独立核算主体建立为生产服务的研发团队、研发中心；</w:t>
            </w:r>
          </w:p>
          <w:p w14:paraId="414426B7">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3.销售中心是指设置产销分离架构，销售营收纳入本地统计1亿元（含）以上；</w:t>
            </w:r>
          </w:p>
          <w:p w14:paraId="0D9606C7">
            <w:pPr>
              <w:widowControl/>
              <w:jc w:val="left"/>
              <w:textAlignment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4.总体搬迁企业是指企业整体搬迁或同时设置生产总部、研发中心、销售中心。</w:t>
            </w:r>
          </w:p>
          <w:p w14:paraId="4263B333">
            <w:pPr>
              <w:widowControl/>
              <w:jc w:val="left"/>
              <w:textAlignment w:val="center"/>
              <w:rPr>
                <w:rFonts w:ascii="方正仿宋_GBK" w:hAnsi="方正仿宋_GBK" w:eastAsia="方正仿宋_GBK" w:cs="方正仿宋_GBK"/>
                <w:sz w:val="20"/>
                <w:szCs w:val="20"/>
              </w:rPr>
            </w:pPr>
            <w:r>
              <w:rPr>
                <w:rFonts w:hint="eastAsia" w:ascii="Times New Roman" w:hAnsi="Times New Roman" w:eastAsia="方正仿宋_GBK"/>
                <w:kern w:val="0"/>
                <w:sz w:val="20"/>
                <w:szCs w:val="20"/>
                <w:lang w:bidi="ar"/>
              </w:rPr>
              <w:t>备注：</w:t>
            </w:r>
            <w:r>
              <w:rPr>
                <w:rFonts w:ascii="Times New Roman" w:hAnsi="Times New Roman" w:eastAsia="方正仿宋_GBK"/>
                <w:kern w:val="0"/>
                <w:sz w:val="20"/>
                <w:szCs w:val="20"/>
                <w:lang w:bidi="ar"/>
              </w:rPr>
              <w:t>上述合计不超5分。</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0AD0990">
            <w:pPr>
              <w:jc w:val="center"/>
              <w:rPr>
                <w:rFonts w:ascii="Times New Roman" w:hAnsi="Times New Roman" w:eastAsia="宋体"/>
                <w:sz w:val="20"/>
                <w:szCs w:val="20"/>
              </w:rPr>
            </w:pPr>
          </w:p>
        </w:tc>
      </w:tr>
      <w:tr w14:paraId="483966AF">
        <w:tblPrEx>
          <w:tblCellMar>
            <w:top w:w="0" w:type="dxa"/>
            <w:left w:w="108" w:type="dxa"/>
            <w:bottom w:w="0" w:type="dxa"/>
            <w:right w:w="108" w:type="dxa"/>
          </w:tblCellMar>
        </w:tblPrEx>
        <w:trPr>
          <w:trHeight w:val="1820" w:hRule="atLeast"/>
        </w:trPr>
        <w:tc>
          <w:tcPr>
            <w:tcW w:w="738" w:type="pct"/>
            <w:tcBorders>
              <w:top w:val="single" w:color="000000" w:sz="4" w:space="0"/>
              <w:left w:val="single" w:color="000000" w:sz="4" w:space="0"/>
              <w:bottom w:val="nil"/>
              <w:right w:val="single" w:color="000000" w:sz="4" w:space="0"/>
            </w:tcBorders>
            <w:noWrap w:val="0"/>
            <w:vAlign w:val="center"/>
          </w:tcPr>
          <w:p w14:paraId="1B7E88CC">
            <w:pPr>
              <w:widowControl/>
              <w:jc w:val="center"/>
              <w:textAlignment w:val="center"/>
              <w:rPr>
                <w:rFonts w:ascii="Times New Roman" w:hAnsi="Times New Roman" w:eastAsia="宋体"/>
                <w:sz w:val="20"/>
                <w:szCs w:val="20"/>
              </w:rPr>
            </w:pPr>
            <w:r>
              <w:rPr>
                <w:rStyle w:val="6"/>
                <w:rFonts w:hint="default"/>
                <w:color w:val="auto"/>
              </w:rPr>
              <w:t>五、</w:t>
            </w:r>
            <w:r>
              <w:rPr>
                <w:rStyle w:val="6"/>
                <w:rFonts w:hint="default"/>
                <w:color w:val="auto"/>
              </w:rPr>
              <w:br w:type="textWrapping"/>
            </w:r>
            <w:r>
              <w:rPr>
                <w:rStyle w:val="6"/>
                <w:rFonts w:hint="default"/>
                <w:color w:val="auto"/>
              </w:rPr>
              <w:t>综合效益</w:t>
            </w:r>
            <w:r>
              <w:rPr>
                <w:rStyle w:val="6"/>
                <w:rFonts w:hint="default"/>
                <w:color w:val="auto"/>
              </w:rPr>
              <w:br w:type="textWrapping"/>
            </w:r>
            <w:r>
              <w:rPr>
                <w:rStyle w:val="6"/>
                <w:rFonts w:hint="default"/>
                <w:color w:val="auto"/>
              </w:rPr>
              <w:t>(</w:t>
            </w:r>
            <w:r>
              <w:rPr>
                <w:rStyle w:val="6"/>
                <w:rFonts w:hint="default" w:ascii="Times New Roman" w:hAnsi="Times New Roman" w:cs="Times New Roman"/>
                <w:color w:val="auto"/>
              </w:rPr>
              <w:t>30</w:t>
            </w:r>
            <w:r>
              <w:rPr>
                <w:rStyle w:val="6"/>
                <w:rFonts w:hint="default"/>
                <w:color w:val="auto"/>
              </w:rPr>
              <w:t>分）</w:t>
            </w:r>
          </w:p>
        </w:tc>
        <w:tc>
          <w:tcPr>
            <w:tcW w:w="681" w:type="pct"/>
            <w:tcBorders>
              <w:top w:val="single" w:color="000000" w:sz="4" w:space="0"/>
              <w:left w:val="single" w:color="000000" w:sz="4" w:space="0"/>
              <w:bottom w:val="nil"/>
              <w:right w:val="single" w:color="000000" w:sz="4" w:space="0"/>
            </w:tcBorders>
            <w:noWrap w:val="0"/>
            <w:vAlign w:val="center"/>
          </w:tcPr>
          <w:p w14:paraId="3D39A336">
            <w:pPr>
              <w:widowControl/>
              <w:jc w:val="center"/>
              <w:textAlignment w:val="center"/>
              <w:rPr>
                <w:rFonts w:ascii="Times New Roman" w:hAnsi="Times New Roman" w:eastAsia="宋体"/>
                <w:sz w:val="20"/>
                <w:szCs w:val="20"/>
              </w:rPr>
            </w:pPr>
            <w:r>
              <w:rPr>
                <w:rStyle w:val="8"/>
                <w:rFonts w:eastAsia="宋体"/>
                <w:color w:val="auto"/>
                <w:lang w:bidi="ar"/>
              </w:rPr>
              <w:t>11.</w:t>
            </w:r>
            <w:r>
              <w:rPr>
                <w:rStyle w:val="6"/>
                <w:rFonts w:hint="default"/>
                <w:color w:val="auto"/>
                <w:lang w:bidi="ar"/>
              </w:rPr>
              <w:t>项目</w:t>
            </w:r>
            <w:r>
              <w:rPr>
                <w:rStyle w:val="8"/>
                <w:rFonts w:eastAsia="宋体"/>
                <w:color w:val="auto"/>
                <w:lang w:bidi="ar"/>
              </w:rPr>
              <w:br w:type="textWrapping"/>
            </w:r>
            <w:r>
              <w:rPr>
                <w:rStyle w:val="6"/>
                <w:rFonts w:hint="default"/>
                <w:color w:val="auto"/>
                <w:lang w:bidi="ar"/>
              </w:rPr>
              <w:t>优秀性</w:t>
            </w:r>
            <w:r>
              <w:rPr>
                <w:rStyle w:val="8"/>
                <w:rFonts w:eastAsia="宋体"/>
                <w:color w:val="auto"/>
                <w:lang w:bidi="ar"/>
              </w:rPr>
              <w:br w:type="textWrapping"/>
            </w:r>
            <w:r>
              <w:rPr>
                <w:rStyle w:val="6"/>
                <w:rFonts w:hint="default"/>
                <w:color w:val="auto"/>
                <w:lang w:bidi="ar"/>
              </w:rPr>
              <w:t>（</w:t>
            </w:r>
            <w:r>
              <w:rPr>
                <w:rStyle w:val="8"/>
                <w:rFonts w:eastAsia="宋体"/>
                <w:color w:val="auto"/>
                <w:lang w:bidi="ar"/>
              </w:rPr>
              <w:t>30</w:t>
            </w:r>
            <w:r>
              <w:rPr>
                <w:rStyle w:val="6"/>
                <w:rFonts w:hint="default"/>
                <w:color w:val="auto"/>
                <w:lang w:bidi="ar"/>
              </w:rPr>
              <w:t>分）</w:t>
            </w:r>
          </w:p>
        </w:tc>
        <w:tc>
          <w:tcPr>
            <w:tcW w:w="3135" w:type="pct"/>
            <w:gridSpan w:val="3"/>
            <w:tcBorders>
              <w:top w:val="single" w:color="000000" w:sz="4" w:space="0"/>
              <w:left w:val="single" w:color="000000" w:sz="4" w:space="0"/>
              <w:bottom w:val="nil"/>
              <w:right w:val="single" w:color="000000" w:sz="4" w:space="0"/>
            </w:tcBorders>
            <w:noWrap w:val="0"/>
            <w:vAlign w:val="center"/>
          </w:tcPr>
          <w:p w14:paraId="32842756">
            <w:pPr>
              <w:widowControl/>
              <w:jc w:val="left"/>
              <w:textAlignment w:val="center"/>
              <w:rPr>
                <w:rFonts w:ascii="Times New Roman" w:hAnsi="Times New Roman" w:eastAsia="方正仿宋_GBK"/>
                <w:kern w:val="0"/>
                <w:sz w:val="20"/>
                <w:szCs w:val="20"/>
                <w:lang w:bidi="ar"/>
              </w:rPr>
            </w:pPr>
            <w:r>
              <w:rPr>
                <w:rFonts w:hint="eastAsia" w:ascii="Times New Roman" w:hAnsi="Times New Roman" w:eastAsia="方正仿宋_GBK"/>
                <w:kern w:val="0"/>
                <w:sz w:val="20"/>
                <w:szCs w:val="20"/>
                <w:lang w:bidi="ar"/>
              </w:rPr>
              <w:t>（1）行业前景，满分6分；</w:t>
            </w:r>
          </w:p>
          <w:p w14:paraId="00104A69">
            <w:pPr>
              <w:widowControl/>
              <w:jc w:val="left"/>
              <w:textAlignment w:val="center"/>
              <w:rPr>
                <w:rFonts w:ascii="Times New Roman" w:hAnsi="Times New Roman" w:eastAsia="方正仿宋_GBK"/>
                <w:kern w:val="0"/>
                <w:sz w:val="20"/>
                <w:szCs w:val="20"/>
                <w:lang w:bidi="ar"/>
              </w:rPr>
            </w:pPr>
            <w:r>
              <w:rPr>
                <w:rFonts w:hint="eastAsia" w:ascii="Times New Roman" w:hAnsi="Times New Roman" w:eastAsia="方正仿宋_GBK"/>
                <w:kern w:val="0"/>
                <w:sz w:val="20"/>
                <w:szCs w:val="20"/>
                <w:lang w:bidi="ar"/>
              </w:rPr>
              <w:t>（2）技术创新，满分6分；</w:t>
            </w:r>
          </w:p>
          <w:p w14:paraId="58F21E68">
            <w:pPr>
              <w:widowControl/>
              <w:jc w:val="left"/>
              <w:textAlignment w:val="center"/>
              <w:rPr>
                <w:rFonts w:ascii="Times New Roman" w:hAnsi="Times New Roman" w:eastAsia="方正仿宋_GBK"/>
                <w:kern w:val="0"/>
                <w:sz w:val="20"/>
                <w:szCs w:val="20"/>
                <w:lang w:bidi="ar"/>
              </w:rPr>
            </w:pPr>
            <w:r>
              <w:rPr>
                <w:rFonts w:hint="eastAsia" w:ascii="Times New Roman" w:hAnsi="Times New Roman" w:eastAsia="方正仿宋_GBK"/>
                <w:kern w:val="0"/>
                <w:sz w:val="20"/>
                <w:szCs w:val="20"/>
                <w:lang w:bidi="ar"/>
              </w:rPr>
              <w:t>（3）团队能力，满分6分；</w:t>
            </w:r>
          </w:p>
          <w:p w14:paraId="2599F1DC">
            <w:pPr>
              <w:widowControl/>
              <w:jc w:val="left"/>
              <w:textAlignment w:val="center"/>
              <w:rPr>
                <w:rFonts w:ascii="Times New Roman" w:hAnsi="Times New Roman" w:eastAsia="方正仿宋_GBK"/>
                <w:kern w:val="0"/>
                <w:sz w:val="20"/>
                <w:szCs w:val="20"/>
                <w:lang w:bidi="ar"/>
              </w:rPr>
            </w:pPr>
            <w:r>
              <w:rPr>
                <w:rFonts w:hint="eastAsia" w:ascii="Times New Roman" w:hAnsi="Times New Roman" w:eastAsia="方正仿宋_GBK"/>
                <w:kern w:val="0"/>
                <w:sz w:val="20"/>
                <w:szCs w:val="20"/>
                <w:lang w:bidi="ar"/>
              </w:rPr>
              <w:t>（4）产品竞争力，满分6分；</w:t>
            </w:r>
          </w:p>
          <w:p w14:paraId="3A6B4D12">
            <w:pPr>
              <w:widowControl/>
              <w:jc w:val="left"/>
              <w:textAlignment w:val="center"/>
              <w:rPr>
                <w:rFonts w:ascii="Times New Roman" w:hAnsi="Times New Roman" w:eastAsia="方正仿宋_GBK"/>
                <w:kern w:val="0"/>
                <w:sz w:val="20"/>
                <w:szCs w:val="20"/>
                <w:lang w:bidi="ar"/>
              </w:rPr>
            </w:pPr>
            <w:r>
              <w:rPr>
                <w:rFonts w:hint="eastAsia" w:ascii="Times New Roman" w:hAnsi="Times New Roman" w:eastAsia="方正仿宋_GBK"/>
                <w:kern w:val="0"/>
                <w:sz w:val="20"/>
                <w:szCs w:val="20"/>
                <w:lang w:bidi="ar"/>
              </w:rPr>
              <w:t>（5）企业成长性，满分6分。</w:t>
            </w:r>
          </w:p>
          <w:p w14:paraId="1FFAA54D">
            <w:pPr>
              <w:widowControl/>
              <w:jc w:val="left"/>
              <w:textAlignment w:val="center"/>
              <w:rPr>
                <w:rFonts w:ascii="Times New Roman" w:hAnsi="Times New Roman" w:eastAsia="宋体"/>
                <w:sz w:val="20"/>
                <w:szCs w:val="20"/>
              </w:rPr>
            </w:pPr>
            <w:r>
              <w:rPr>
                <w:rFonts w:hint="eastAsia" w:ascii="Times New Roman" w:hAnsi="Times New Roman" w:eastAsia="方正仿宋_GBK"/>
                <w:kern w:val="0"/>
                <w:sz w:val="20"/>
                <w:szCs w:val="20"/>
                <w:lang w:bidi="ar"/>
              </w:rPr>
              <w:t>备注：评分由联席会议成员打分。</w:t>
            </w:r>
          </w:p>
        </w:tc>
        <w:tc>
          <w:tcPr>
            <w:tcW w:w="444" w:type="pct"/>
            <w:tcBorders>
              <w:top w:val="single" w:color="000000" w:sz="4" w:space="0"/>
              <w:left w:val="single" w:color="000000" w:sz="4" w:space="0"/>
              <w:bottom w:val="nil"/>
              <w:right w:val="single" w:color="000000" w:sz="4" w:space="0"/>
            </w:tcBorders>
            <w:noWrap w:val="0"/>
            <w:vAlign w:val="center"/>
          </w:tcPr>
          <w:p w14:paraId="1A6111F6">
            <w:pPr>
              <w:jc w:val="center"/>
              <w:rPr>
                <w:rFonts w:ascii="Times New Roman" w:hAnsi="Times New Roman" w:eastAsia="宋体"/>
                <w:sz w:val="20"/>
                <w:szCs w:val="20"/>
              </w:rPr>
            </w:pPr>
          </w:p>
        </w:tc>
      </w:tr>
      <w:tr w14:paraId="2916C74A">
        <w:tblPrEx>
          <w:tblCellMar>
            <w:top w:w="0" w:type="dxa"/>
            <w:left w:w="108" w:type="dxa"/>
            <w:bottom w:w="0" w:type="dxa"/>
            <w:right w:w="108" w:type="dxa"/>
          </w:tblCellMar>
        </w:tblPrEx>
        <w:trPr>
          <w:trHeight w:val="338" w:hRule="atLeast"/>
        </w:trPr>
        <w:tc>
          <w:tcPr>
            <w:tcW w:w="4555" w:type="pct"/>
            <w:gridSpan w:val="5"/>
            <w:tcBorders>
              <w:top w:val="single" w:color="000000" w:sz="4" w:space="0"/>
              <w:left w:val="single" w:color="000000" w:sz="4" w:space="0"/>
              <w:bottom w:val="single" w:color="000000" w:sz="4" w:space="0"/>
              <w:right w:val="nil"/>
            </w:tcBorders>
            <w:noWrap w:val="0"/>
            <w:vAlign w:val="center"/>
          </w:tcPr>
          <w:p w14:paraId="483DBA79">
            <w:pPr>
              <w:widowControl/>
              <w:jc w:val="right"/>
              <w:textAlignment w:val="center"/>
              <w:rPr>
                <w:rFonts w:ascii="Times New Roman" w:hAnsi="Times New Roman" w:eastAsia="宋体"/>
                <w:b/>
                <w:bCs/>
                <w:sz w:val="20"/>
                <w:szCs w:val="20"/>
              </w:rPr>
            </w:pPr>
            <w:r>
              <w:rPr>
                <w:rStyle w:val="14"/>
                <w:rFonts w:hint="default"/>
                <w:color w:val="auto"/>
                <w:lang w:bidi="ar"/>
              </w:rPr>
              <w:t>总得分：</w:t>
            </w:r>
          </w:p>
        </w:tc>
        <w:tc>
          <w:tcPr>
            <w:tcW w:w="444" w:type="pct"/>
            <w:tcBorders>
              <w:top w:val="single" w:color="000000" w:sz="4" w:space="0"/>
              <w:left w:val="nil"/>
              <w:bottom w:val="single" w:color="000000" w:sz="4" w:space="0"/>
              <w:right w:val="single" w:color="000000" w:sz="4" w:space="0"/>
            </w:tcBorders>
            <w:noWrap w:val="0"/>
            <w:vAlign w:val="center"/>
          </w:tcPr>
          <w:p w14:paraId="62DD280B">
            <w:pPr>
              <w:jc w:val="center"/>
              <w:rPr>
                <w:rFonts w:ascii="Times New Roman" w:hAnsi="Times New Roman" w:eastAsia="宋体"/>
                <w:b/>
                <w:bCs/>
                <w:sz w:val="20"/>
                <w:szCs w:val="20"/>
              </w:rPr>
            </w:pPr>
          </w:p>
        </w:tc>
      </w:tr>
      <w:tr w14:paraId="56847897">
        <w:tblPrEx>
          <w:tblCellMar>
            <w:top w:w="0" w:type="dxa"/>
            <w:left w:w="108" w:type="dxa"/>
            <w:bottom w:w="0" w:type="dxa"/>
            <w:right w:w="108" w:type="dxa"/>
          </w:tblCellMar>
        </w:tblPrEx>
        <w:trPr>
          <w:trHeight w:val="320" w:hRule="atLeast"/>
        </w:trPr>
        <w:tc>
          <w:tcPr>
            <w:tcW w:w="1766" w:type="pct"/>
            <w:gridSpan w:val="3"/>
            <w:tcBorders>
              <w:top w:val="single" w:color="000000" w:sz="4" w:space="0"/>
              <w:left w:val="single" w:color="000000" w:sz="4" w:space="0"/>
              <w:bottom w:val="single" w:color="000000" w:sz="4" w:space="0"/>
              <w:right w:val="single" w:color="000000" w:sz="4" w:space="0"/>
            </w:tcBorders>
            <w:noWrap w:val="0"/>
            <w:vAlign w:val="center"/>
          </w:tcPr>
          <w:p w14:paraId="55CDBD11">
            <w:pPr>
              <w:widowControl/>
              <w:jc w:val="center"/>
              <w:textAlignment w:val="center"/>
              <w:rPr>
                <w:rFonts w:ascii="方正仿宋_GBK" w:hAnsi="方正仿宋_GBK" w:eastAsia="方正仿宋_GBK" w:cs="方正仿宋_GBK"/>
                <w:b/>
                <w:bCs/>
                <w:sz w:val="20"/>
                <w:szCs w:val="20"/>
              </w:rPr>
            </w:pPr>
            <w:r>
              <w:rPr>
                <w:rFonts w:hint="eastAsia" w:ascii="方正仿宋_GBK" w:hAnsi="方正仿宋_GBK" w:eastAsia="方正仿宋_GBK" w:cs="方正仿宋_GBK"/>
                <w:b/>
                <w:bCs/>
                <w:kern w:val="0"/>
                <w:sz w:val="20"/>
                <w:szCs w:val="20"/>
                <w:lang w:bidi="ar"/>
              </w:rPr>
              <w:t>总得分</w:t>
            </w:r>
          </w:p>
        </w:tc>
        <w:tc>
          <w:tcPr>
            <w:tcW w:w="3233" w:type="pct"/>
            <w:gridSpan w:val="3"/>
            <w:tcBorders>
              <w:top w:val="single" w:color="000000" w:sz="4" w:space="0"/>
              <w:left w:val="single" w:color="000000" w:sz="4" w:space="0"/>
              <w:bottom w:val="single" w:color="000000" w:sz="4" w:space="0"/>
              <w:right w:val="single" w:color="000000" w:sz="4" w:space="0"/>
            </w:tcBorders>
            <w:noWrap w:val="0"/>
            <w:vAlign w:val="center"/>
          </w:tcPr>
          <w:p w14:paraId="228476CC">
            <w:pPr>
              <w:widowControl/>
              <w:jc w:val="center"/>
              <w:textAlignment w:val="center"/>
              <w:rPr>
                <w:rFonts w:ascii="方正仿宋_GBK" w:hAnsi="方正仿宋_GBK" w:eastAsia="方正仿宋_GBK" w:cs="方正仿宋_GBK"/>
                <w:b/>
                <w:bCs/>
                <w:sz w:val="20"/>
                <w:szCs w:val="20"/>
              </w:rPr>
            </w:pPr>
            <w:r>
              <w:rPr>
                <w:rFonts w:hint="eastAsia" w:ascii="方正仿宋_GBK" w:hAnsi="方正仿宋_GBK" w:eastAsia="方正仿宋_GBK" w:cs="方正仿宋_GBK"/>
                <w:b/>
                <w:bCs/>
                <w:kern w:val="0"/>
                <w:sz w:val="20"/>
                <w:szCs w:val="20"/>
                <w:lang w:bidi="ar"/>
              </w:rPr>
              <w:t>租金补贴</w:t>
            </w:r>
          </w:p>
        </w:tc>
      </w:tr>
      <w:tr w14:paraId="169C5031">
        <w:tblPrEx>
          <w:tblCellMar>
            <w:top w:w="0" w:type="dxa"/>
            <w:left w:w="108" w:type="dxa"/>
            <w:bottom w:w="0" w:type="dxa"/>
            <w:right w:w="108" w:type="dxa"/>
          </w:tblCellMar>
        </w:tblPrEx>
        <w:trPr>
          <w:trHeight w:val="315" w:hRule="atLeast"/>
        </w:trPr>
        <w:tc>
          <w:tcPr>
            <w:tcW w:w="1766" w:type="pct"/>
            <w:gridSpan w:val="3"/>
            <w:tcBorders>
              <w:top w:val="single" w:color="000000" w:sz="4" w:space="0"/>
              <w:left w:val="single" w:color="000000" w:sz="4" w:space="0"/>
              <w:bottom w:val="single" w:color="000000" w:sz="4" w:space="0"/>
              <w:right w:val="single" w:color="000000" w:sz="4" w:space="0"/>
            </w:tcBorders>
            <w:noWrap w:val="0"/>
            <w:vAlign w:val="center"/>
          </w:tcPr>
          <w:p w14:paraId="3A3BB3A5">
            <w:pPr>
              <w:widowControl/>
              <w:jc w:val="center"/>
              <w:textAlignment w:val="center"/>
              <w:rPr>
                <w:rFonts w:ascii="方正仿宋_GBK" w:hAnsi="方正仿宋_GBK" w:eastAsia="方正仿宋_GBK" w:cs="方正仿宋_GBK"/>
                <w:sz w:val="20"/>
                <w:szCs w:val="20"/>
              </w:rPr>
            </w:pPr>
            <w:r>
              <w:rPr>
                <w:rStyle w:val="5"/>
                <w:color w:val="auto"/>
                <w:lang w:bidi="ar"/>
              </w:rPr>
              <w:t>大于等于</w:t>
            </w:r>
            <w:r>
              <w:rPr>
                <w:rStyle w:val="15"/>
                <w:color w:val="auto"/>
                <w:lang w:bidi="ar"/>
              </w:rPr>
              <w:t>70</w:t>
            </w:r>
            <w:r>
              <w:rPr>
                <w:rStyle w:val="5"/>
                <w:color w:val="auto"/>
                <w:lang w:bidi="ar"/>
              </w:rPr>
              <w:t>分，小于</w:t>
            </w:r>
            <w:r>
              <w:rPr>
                <w:rStyle w:val="15"/>
                <w:color w:val="auto"/>
                <w:lang w:bidi="ar"/>
              </w:rPr>
              <w:t>80</w:t>
            </w:r>
            <w:r>
              <w:rPr>
                <w:rStyle w:val="5"/>
                <w:color w:val="auto"/>
                <w:lang w:bidi="ar"/>
              </w:rPr>
              <w:t>分</w:t>
            </w:r>
          </w:p>
        </w:tc>
        <w:tc>
          <w:tcPr>
            <w:tcW w:w="3233" w:type="pct"/>
            <w:gridSpan w:val="3"/>
            <w:tcBorders>
              <w:top w:val="single" w:color="000000" w:sz="4" w:space="0"/>
              <w:left w:val="single" w:color="000000" w:sz="4" w:space="0"/>
              <w:bottom w:val="single" w:color="000000" w:sz="4" w:space="0"/>
              <w:right w:val="single" w:color="000000" w:sz="4" w:space="0"/>
            </w:tcBorders>
            <w:noWrap w:val="0"/>
            <w:vAlign w:val="center"/>
          </w:tcPr>
          <w:p w14:paraId="6F0380B1">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给予租金20%的补贴</w:t>
            </w:r>
          </w:p>
        </w:tc>
      </w:tr>
      <w:tr w14:paraId="00D906DE">
        <w:tblPrEx>
          <w:tblCellMar>
            <w:top w:w="0" w:type="dxa"/>
            <w:left w:w="108" w:type="dxa"/>
            <w:bottom w:w="0" w:type="dxa"/>
            <w:right w:w="108" w:type="dxa"/>
          </w:tblCellMar>
        </w:tblPrEx>
        <w:trPr>
          <w:trHeight w:val="315" w:hRule="atLeast"/>
        </w:trPr>
        <w:tc>
          <w:tcPr>
            <w:tcW w:w="1766" w:type="pct"/>
            <w:gridSpan w:val="3"/>
            <w:tcBorders>
              <w:top w:val="single" w:color="000000" w:sz="4" w:space="0"/>
              <w:left w:val="single" w:color="000000" w:sz="4" w:space="0"/>
              <w:bottom w:val="single" w:color="000000" w:sz="4" w:space="0"/>
              <w:right w:val="single" w:color="000000" w:sz="4" w:space="0"/>
            </w:tcBorders>
            <w:noWrap w:val="0"/>
            <w:vAlign w:val="center"/>
          </w:tcPr>
          <w:p w14:paraId="40A69D20">
            <w:pPr>
              <w:widowControl/>
              <w:jc w:val="center"/>
              <w:textAlignment w:val="center"/>
              <w:rPr>
                <w:rFonts w:ascii="方正仿宋_GBK" w:hAnsi="方正仿宋_GBK" w:eastAsia="方正仿宋_GBK" w:cs="方正仿宋_GBK"/>
                <w:sz w:val="20"/>
                <w:szCs w:val="20"/>
              </w:rPr>
            </w:pPr>
            <w:r>
              <w:rPr>
                <w:rStyle w:val="5"/>
                <w:color w:val="auto"/>
                <w:lang w:bidi="ar"/>
              </w:rPr>
              <w:t>大于等于</w:t>
            </w:r>
            <w:r>
              <w:rPr>
                <w:rStyle w:val="15"/>
                <w:color w:val="auto"/>
                <w:lang w:bidi="ar"/>
              </w:rPr>
              <w:t>80</w:t>
            </w:r>
            <w:r>
              <w:rPr>
                <w:rStyle w:val="5"/>
                <w:color w:val="auto"/>
                <w:lang w:bidi="ar"/>
              </w:rPr>
              <w:t>分，小于</w:t>
            </w:r>
            <w:r>
              <w:rPr>
                <w:rStyle w:val="15"/>
                <w:color w:val="auto"/>
                <w:lang w:bidi="ar"/>
              </w:rPr>
              <w:t>90</w:t>
            </w:r>
            <w:r>
              <w:rPr>
                <w:rStyle w:val="5"/>
                <w:color w:val="auto"/>
                <w:lang w:bidi="ar"/>
              </w:rPr>
              <w:t>分</w:t>
            </w:r>
          </w:p>
        </w:tc>
        <w:tc>
          <w:tcPr>
            <w:tcW w:w="3233" w:type="pct"/>
            <w:gridSpan w:val="3"/>
            <w:tcBorders>
              <w:top w:val="single" w:color="000000" w:sz="4" w:space="0"/>
              <w:left w:val="single" w:color="000000" w:sz="4" w:space="0"/>
              <w:bottom w:val="single" w:color="000000" w:sz="4" w:space="0"/>
              <w:right w:val="single" w:color="000000" w:sz="4" w:space="0"/>
            </w:tcBorders>
            <w:noWrap w:val="0"/>
            <w:vAlign w:val="center"/>
          </w:tcPr>
          <w:p w14:paraId="0276C474">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给予租金30%的补贴</w:t>
            </w:r>
          </w:p>
        </w:tc>
      </w:tr>
      <w:tr w14:paraId="29E64F82">
        <w:tblPrEx>
          <w:tblCellMar>
            <w:top w:w="0" w:type="dxa"/>
            <w:left w:w="108" w:type="dxa"/>
            <w:bottom w:w="0" w:type="dxa"/>
            <w:right w:w="108" w:type="dxa"/>
          </w:tblCellMar>
        </w:tblPrEx>
        <w:trPr>
          <w:trHeight w:val="460" w:hRule="atLeast"/>
        </w:trPr>
        <w:tc>
          <w:tcPr>
            <w:tcW w:w="1766" w:type="pct"/>
            <w:gridSpan w:val="3"/>
            <w:tcBorders>
              <w:top w:val="single" w:color="000000" w:sz="4" w:space="0"/>
              <w:left w:val="single" w:color="000000" w:sz="4" w:space="0"/>
              <w:bottom w:val="single" w:color="000000" w:sz="4" w:space="0"/>
              <w:right w:val="single" w:color="000000" w:sz="4" w:space="0"/>
            </w:tcBorders>
            <w:noWrap w:val="0"/>
            <w:vAlign w:val="center"/>
          </w:tcPr>
          <w:p w14:paraId="1537E414">
            <w:pPr>
              <w:widowControl/>
              <w:jc w:val="center"/>
              <w:textAlignment w:val="center"/>
              <w:rPr>
                <w:rFonts w:ascii="方正仿宋_GBK" w:hAnsi="方正仿宋_GBK" w:eastAsia="方正仿宋_GBK" w:cs="方正仿宋_GBK"/>
                <w:sz w:val="20"/>
                <w:szCs w:val="20"/>
              </w:rPr>
            </w:pPr>
            <w:r>
              <w:rPr>
                <w:rStyle w:val="5"/>
                <w:color w:val="auto"/>
                <w:lang w:bidi="ar"/>
              </w:rPr>
              <w:t>大于等于</w:t>
            </w:r>
            <w:r>
              <w:rPr>
                <w:rStyle w:val="15"/>
                <w:color w:val="auto"/>
                <w:lang w:bidi="ar"/>
              </w:rPr>
              <w:t>90</w:t>
            </w:r>
            <w:r>
              <w:rPr>
                <w:rStyle w:val="5"/>
                <w:color w:val="auto"/>
                <w:lang w:bidi="ar"/>
              </w:rPr>
              <w:t>分</w:t>
            </w:r>
          </w:p>
        </w:tc>
        <w:tc>
          <w:tcPr>
            <w:tcW w:w="3233" w:type="pct"/>
            <w:gridSpan w:val="3"/>
            <w:tcBorders>
              <w:top w:val="single" w:color="000000" w:sz="4" w:space="0"/>
              <w:left w:val="single" w:color="000000" w:sz="4" w:space="0"/>
              <w:bottom w:val="single" w:color="000000" w:sz="4" w:space="0"/>
              <w:right w:val="single" w:color="000000" w:sz="4" w:space="0"/>
            </w:tcBorders>
            <w:noWrap w:val="0"/>
            <w:vAlign w:val="center"/>
          </w:tcPr>
          <w:p w14:paraId="29B042E4">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给予租金40%的补贴</w:t>
            </w:r>
          </w:p>
        </w:tc>
      </w:tr>
      <w:tr w14:paraId="6D97668C">
        <w:tblPrEx>
          <w:tblCellMar>
            <w:top w:w="0" w:type="dxa"/>
            <w:left w:w="108" w:type="dxa"/>
            <w:bottom w:w="0" w:type="dxa"/>
            <w:right w:w="108" w:type="dxa"/>
          </w:tblCellMar>
        </w:tblPrEx>
        <w:trPr>
          <w:trHeight w:val="1400" w:hRule="atLeast"/>
        </w:trPr>
        <w:tc>
          <w:tcPr>
            <w:tcW w:w="1766" w:type="pct"/>
            <w:gridSpan w:val="3"/>
            <w:tcBorders>
              <w:top w:val="single" w:color="000000" w:sz="4" w:space="0"/>
              <w:left w:val="single" w:color="000000" w:sz="4" w:space="0"/>
              <w:bottom w:val="single" w:color="000000" w:sz="4" w:space="0"/>
              <w:right w:val="single" w:color="000000" w:sz="4" w:space="0"/>
            </w:tcBorders>
            <w:noWrap w:val="0"/>
            <w:vAlign w:val="center"/>
          </w:tcPr>
          <w:p w14:paraId="1ACF99F9">
            <w:pPr>
              <w:widowControl/>
              <w:jc w:val="center"/>
              <w:textAlignment w:val="center"/>
              <w:rPr>
                <w:rFonts w:ascii="方正仿宋_GBK" w:hAnsi="方正仿宋_GBK" w:eastAsia="方正仿宋_GBK" w:cs="方正仿宋_GBK"/>
                <w:sz w:val="20"/>
                <w:szCs w:val="20"/>
              </w:rPr>
            </w:pPr>
            <w:r>
              <w:rPr>
                <w:rStyle w:val="6"/>
                <w:rFonts w:hint="default"/>
                <w:color w:val="auto"/>
                <w:lang w:bidi="ar"/>
              </w:rPr>
              <w:t>总评分</w:t>
            </w:r>
            <w:r>
              <w:rPr>
                <w:rFonts w:ascii="Times New Roman Regular" w:hAnsi="Times New Roman Regular" w:eastAsia="Times New Roman Regular" w:cs="Times New Roman Regular"/>
                <w:kern w:val="0"/>
                <w:sz w:val="20"/>
                <w:szCs w:val="20"/>
                <w:lang w:bidi="ar"/>
              </w:rPr>
              <w:t>95</w:t>
            </w:r>
            <w:r>
              <w:rPr>
                <w:rStyle w:val="6"/>
                <w:rFonts w:hint="default"/>
                <w:color w:val="auto"/>
                <w:lang w:bidi="ar"/>
              </w:rPr>
              <w:t>分以上且属于省级（或同等级）及以上“专精特新”，同时满足政府投资要求企业。</w:t>
            </w:r>
          </w:p>
        </w:tc>
        <w:tc>
          <w:tcPr>
            <w:tcW w:w="3233" w:type="pct"/>
            <w:gridSpan w:val="3"/>
            <w:tcBorders>
              <w:top w:val="single" w:color="000000" w:sz="4" w:space="0"/>
              <w:left w:val="single" w:color="000000" w:sz="4" w:space="0"/>
              <w:bottom w:val="single" w:color="000000" w:sz="4" w:space="0"/>
              <w:right w:val="single" w:color="000000" w:sz="4" w:space="0"/>
            </w:tcBorders>
            <w:noWrap w:val="0"/>
            <w:vAlign w:val="center"/>
          </w:tcPr>
          <w:p w14:paraId="7B553E5B">
            <w:pPr>
              <w:widowControl/>
              <w:jc w:val="left"/>
              <w:textAlignment w:val="center"/>
              <w:rPr>
                <w:rFonts w:ascii="方正仿宋_GBK" w:hAnsi="方正仿宋_GBK" w:eastAsia="方正仿宋_GBK" w:cs="方正仿宋_GBK"/>
                <w:sz w:val="20"/>
                <w:szCs w:val="20"/>
              </w:rPr>
            </w:pPr>
            <w:r>
              <w:rPr>
                <w:rStyle w:val="6"/>
                <w:rFonts w:hint="default"/>
                <w:color w:val="auto"/>
              </w:rPr>
              <w:t>给予</w:t>
            </w:r>
            <w:r>
              <w:rPr>
                <w:rStyle w:val="6"/>
                <w:rFonts w:hint="default"/>
                <w:color w:val="auto"/>
                <w:lang w:bidi="ar"/>
              </w:rPr>
              <w:t>“三年免租两年减半”租金补贴，每年享受补贴不超过每年对我区地方综合效益贡献，补贴期间享受补贴总额不超过补贴期间对我区地方综合效益贡献总额。</w:t>
            </w:r>
          </w:p>
        </w:tc>
      </w:tr>
    </w:tbl>
    <w:p w14:paraId="4BD25799">
      <w:bookmarkStart w:id="0" w:name="_GoBack"/>
      <w:bookmarkEnd w:id="0"/>
    </w:p>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C6E6D"/>
    <w:rsid w:val="299C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character" w:customStyle="1" w:styleId="5">
    <w:name w:val="font221"/>
    <w:qFormat/>
    <w:uiPriority w:val="0"/>
    <w:rPr>
      <w:rFonts w:ascii="方正仿宋_GBK" w:hAnsi="方正仿宋_GBK" w:eastAsia="方正仿宋_GBK" w:cs="方正仿宋_GBK"/>
      <w:color w:val="000000"/>
      <w:sz w:val="20"/>
      <w:szCs w:val="20"/>
      <w:u w:val="none"/>
    </w:rPr>
  </w:style>
  <w:style w:type="character" w:customStyle="1" w:styleId="6">
    <w:name w:val="font241"/>
    <w:qFormat/>
    <w:uiPriority w:val="0"/>
    <w:rPr>
      <w:rFonts w:hint="eastAsia" w:ascii="方正仿宋_GBK" w:hAnsi="方正仿宋_GBK" w:eastAsia="方正仿宋_GBK" w:cs="方正仿宋_GBK"/>
      <w:color w:val="000000"/>
      <w:sz w:val="20"/>
      <w:szCs w:val="20"/>
      <w:u w:val="none"/>
    </w:rPr>
  </w:style>
  <w:style w:type="character" w:customStyle="1" w:styleId="7">
    <w:name w:val="font61"/>
    <w:qFormat/>
    <w:uiPriority w:val="0"/>
    <w:rPr>
      <w:rFonts w:hint="default" w:ascii="Times New Roman" w:hAnsi="Times New Roman" w:cs="Times New Roman"/>
      <w:color w:val="000000"/>
      <w:sz w:val="20"/>
      <w:szCs w:val="20"/>
      <w:u w:val="none"/>
    </w:rPr>
  </w:style>
  <w:style w:type="character" w:customStyle="1" w:styleId="8">
    <w:name w:val="font111"/>
    <w:qFormat/>
    <w:uiPriority w:val="0"/>
    <w:rPr>
      <w:rFonts w:hint="default" w:ascii="Times New Roman" w:hAnsi="Times New Roman" w:cs="Times New Roman"/>
      <w:color w:val="000000"/>
      <w:sz w:val="20"/>
      <w:szCs w:val="20"/>
      <w:u w:val="none"/>
    </w:rPr>
  </w:style>
  <w:style w:type="character" w:customStyle="1" w:styleId="9">
    <w:name w:val="font71"/>
    <w:qFormat/>
    <w:uiPriority w:val="0"/>
    <w:rPr>
      <w:rFonts w:hint="eastAsia" w:ascii="方正仿宋_GBK" w:hAnsi="方正仿宋_GBK" w:eastAsia="方正仿宋_GBK" w:cs="方正仿宋_GBK"/>
      <w:color w:val="000000"/>
      <w:sz w:val="20"/>
      <w:szCs w:val="20"/>
      <w:u w:val="none"/>
    </w:rPr>
  </w:style>
  <w:style w:type="character" w:customStyle="1" w:styleId="10">
    <w:name w:val="font161"/>
    <w:qFormat/>
    <w:uiPriority w:val="0"/>
    <w:rPr>
      <w:rFonts w:hint="default" w:ascii="Times New Roman" w:hAnsi="Times New Roman" w:cs="Times New Roman"/>
      <w:color w:val="000000"/>
      <w:sz w:val="20"/>
      <w:szCs w:val="20"/>
      <w:u w:val="none"/>
    </w:rPr>
  </w:style>
  <w:style w:type="character" w:customStyle="1" w:styleId="11">
    <w:name w:val="font151"/>
    <w:qFormat/>
    <w:uiPriority w:val="0"/>
    <w:rPr>
      <w:rFonts w:hint="default" w:ascii="Times New Roman" w:hAnsi="Times New Roman" w:cs="Times New Roman"/>
      <w:color w:val="000000"/>
      <w:sz w:val="20"/>
      <w:szCs w:val="20"/>
      <w:u w:val="none"/>
    </w:rPr>
  </w:style>
  <w:style w:type="character" w:customStyle="1" w:styleId="12">
    <w:name w:val="font211"/>
    <w:qFormat/>
    <w:uiPriority w:val="0"/>
    <w:rPr>
      <w:rFonts w:hint="default" w:ascii="Times New Roman" w:hAnsi="Times New Roman" w:cs="Times New Roman"/>
      <w:color w:val="000000"/>
      <w:sz w:val="20"/>
      <w:szCs w:val="20"/>
      <w:u w:val="none"/>
    </w:rPr>
  </w:style>
  <w:style w:type="character" w:customStyle="1" w:styleId="13">
    <w:name w:val="font201"/>
    <w:qFormat/>
    <w:uiPriority w:val="0"/>
    <w:rPr>
      <w:rFonts w:hint="default" w:ascii="Times New Roman" w:hAnsi="Times New Roman" w:cs="Times New Roman"/>
      <w:color w:val="000000"/>
      <w:sz w:val="20"/>
      <w:szCs w:val="20"/>
      <w:u w:val="none"/>
    </w:rPr>
  </w:style>
  <w:style w:type="character" w:customStyle="1" w:styleId="14">
    <w:name w:val="font181"/>
    <w:qFormat/>
    <w:uiPriority w:val="0"/>
    <w:rPr>
      <w:rFonts w:hint="eastAsia" w:ascii="方正仿宋_GBK" w:hAnsi="方正仿宋_GBK" w:eastAsia="方正仿宋_GBK" w:cs="方正仿宋_GBK"/>
      <w:b/>
      <w:bCs/>
      <w:color w:val="000000"/>
      <w:sz w:val="20"/>
      <w:szCs w:val="20"/>
      <w:u w:val="none"/>
    </w:rPr>
  </w:style>
  <w:style w:type="character" w:customStyle="1" w:styleId="15">
    <w:name w:val="font12"/>
    <w:qFormat/>
    <w:uiPriority w:val="0"/>
    <w:rPr>
      <w:rFonts w:ascii="Times New Roman Regular" w:hAnsi="Times New Roman Regular" w:eastAsia="Times New Roman Regular" w:cs="Times New Roman Regular"/>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1509</Words>
  <Characters>1573</Characters>
  <Lines>0</Lines>
  <Paragraphs>0</Paragraphs>
  <TotalTime>0</TotalTime>
  <ScaleCrop>false</ScaleCrop>
  <LinksUpToDate>false</LinksUpToDate>
  <CharactersWithSpaces>1573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2025-09-19T02:11:00Z</dcterms:created>
  <dc:creator>pc</dc:creator>
  <cp:lastModifiedBy>WPS_1654310136</cp:lastModifiedBy>
  <dcterms:modified xsi:type="dcterms:W3CDTF">2025-09-19T02:15:07Z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eyJoZGlkIjoiMTFlYzMzM2Y0YzFlZjcwYWNlMjY0YzgwOTIwZmZjYzMiLCJ1c2VySWQiOiIxMzgwNTY1MTI4In0=</vt:lpwstr>
  </property>
  <property fmtid="{D5CDD505-2E9C-101B-9397-08002B2CF9AE}" pid="4" name="ICV">
    <vt:lpwstr>C4CAE352037040D497C09FCCA94953C7_12</vt:lpwstr>
  </property>
</Properties>
</file>