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69B729"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</w:p>
    <w:p w14:paraId="5D884FDA"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江门市江海区社会保险基金管理局</w:t>
      </w:r>
    </w:p>
    <w:p w14:paraId="23466844"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专项资金信息公开情况说明</w:t>
      </w:r>
    </w:p>
    <w:p w14:paraId="37E5EE1B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（公开时点：2023年决算）</w:t>
      </w:r>
    </w:p>
    <w:p w14:paraId="14B261D3">
      <w:pPr>
        <w:rPr>
          <w:rFonts w:hint="eastAsia"/>
          <w:sz w:val="32"/>
          <w:szCs w:val="32"/>
          <w:lang w:val="en-US" w:eastAsia="zh-CN"/>
        </w:rPr>
      </w:pPr>
    </w:p>
    <w:p w14:paraId="7D957F5E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根据2023年人大通过我单位的专项年初预算总数为202.01万元，截止至12月支出为192.54万元，支出率为95.31%；在实际执行中，上级下达补助1027.95万元，截止至12月支出为1027.95万元，支出率为100%。我单位本年总专项资金为1229.96万元，截止至12月支出为1220.49万元，支出率为99.23%。具体情况如下：</w:t>
      </w:r>
    </w:p>
    <w:p w14:paraId="76EF1472">
      <w:pPr>
        <w:ind w:firstLine="64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一、年初预算专项情况</w:t>
      </w:r>
    </w:p>
    <w:p w14:paraId="5C212698">
      <w:pPr>
        <w:ind w:firstLine="64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经人大通过我单位本年的专项项目有：社保业务经费项目43万元、办公场所日常管理经费项目7.50万元、清偿开发区城信社企业职工养老保险基金资金项目151.51万元。</w:t>
      </w:r>
    </w:p>
    <w:p w14:paraId="77D719B7">
      <w:pPr>
        <w:numPr>
          <w:ilvl w:val="0"/>
          <w:numId w:val="1"/>
        </w:numPr>
        <w:ind w:left="0" w:leftChars="0" w:firstLine="42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社保业务经费项目年初预算43万元，截止至12月支出为36.96万元，支出率为85.95%。主要用于维持经办机构的正常运作，为参保人提供满意的经办服务，本项目不列入区绩效考核项目。</w:t>
      </w:r>
    </w:p>
    <w:p w14:paraId="08DC5C46">
      <w:pPr>
        <w:numPr>
          <w:ilvl w:val="0"/>
          <w:numId w:val="1"/>
        </w:numPr>
        <w:ind w:left="0" w:leftChars="0" w:firstLine="42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办公场所日常管理经费项目年初预算7.50万元，截止至12月支出为4.07万元，支出率为54.27%。主要用于对一门式社保大厅日常维护，本项目不列入区绩效考核项目。</w:t>
      </w:r>
    </w:p>
    <w:p w14:paraId="0B5034C0">
      <w:pPr>
        <w:numPr>
          <w:ilvl w:val="0"/>
          <w:numId w:val="1"/>
        </w:numPr>
        <w:ind w:left="0" w:leftChars="0" w:firstLine="42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清偿开发区城信社企业职工养老保险基金资金项目151.51万元，截止至12月支出为151.51万元，支出率为100%。主要用于清偿开发区城信社企业职工养老保险基金资金项目151.51万元，本项目不列入区绩效考核项目。</w:t>
      </w:r>
    </w:p>
    <w:p w14:paraId="672157B4"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二、上级补助项目情况</w:t>
      </w:r>
    </w:p>
    <w:p w14:paraId="01F2DC55">
      <w:pPr>
        <w:numPr>
          <w:ilvl w:val="0"/>
          <w:numId w:val="0"/>
        </w:num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上级下达我单位专项补助项目有：江财社〔2022〕228号提前下达2023年中央财政城乡居民基本养老保险补助资金620.48万元、江财社〔2022〕209号提前下达2023年城乡居民基本养老保险市级财政补助资金390万元、江财社〔2023〕89号，下达2023年城乡居民基本养老保险中央财政补助资金3.08万元、江财社〔2023〕99号，下达2023年城乡居民基本养老保险中央财政补助资金14.39万元。</w:t>
      </w:r>
    </w:p>
    <w:p w14:paraId="1019AB16">
      <w:pPr>
        <w:numPr>
          <w:ilvl w:val="0"/>
          <w:numId w:val="2"/>
        </w:numPr>
        <w:ind w:left="0" w:leftChars="0" w:firstLine="42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江财社〔2022〕228号提前下达2023年中央财政城乡居民基本养老保险补助资金620.48万元，</w:t>
      </w:r>
      <w:r>
        <w:rPr>
          <w:rFonts w:hint="eastAsia"/>
          <w:sz w:val="32"/>
          <w:szCs w:val="32"/>
        </w:rPr>
        <w:t>截止至</w:t>
      </w:r>
      <w:r>
        <w:rPr>
          <w:rFonts w:hint="eastAsia"/>
          <w:sz w:val="32"/>
          <w:szCs w:val="32"/>
          <w:lang w:val="en-US" w:eastAsia="zh-CN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rFonts w:hint="eastAsia"/>
          <w:sz w:val="32"/>
          <w:szCs w:val="32"/>
          <w:lang w:val="en-US" w:eastAsia="zh-CN"/>
        </w:rPr>
        <w:t>620.48</w:t>
      </w:r>
      <w:r>
        <w:rPr>
          <w:rFonts w:hint="eastAsia"/>
          <w:sz w:val="32"/>
          <w:szCs w:val="32"/>
        </w:rPr>
        <w:t>万元，支出率为100%。主要用于城乡居民基本养老保险中央财政补助发放</w:t>
      </w:r>
      <w:r>
        <w:rPr>
          <w:rFonts w:hint="eastAsia"/>
          <w:sz w:val="32"/>
          <w:szCs w:val="32"/>
          <w:lang w:val="en-US" w:eastAsia="zh-CN"/>
        </w:rPr>
        <w:t>，本项目不列入区绩效考核项目。</w:t>
      </w:r>
    </w:p>
    <w:p w14:paraId="3112146A">
      <w:pPr>
        <w:numPr>
          <w:ilvl w:val="0"/>
          <w:numId w:val="2"/>
        </w:numPr>
        <w:ind w:left="0" w:leftChars="0" w:firstLine="420" w:firstLineChars="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江财社〔2022〕209号提前下达2023年城乡居民基本养老保险市级财政补助资金390万元，</w:t>
      </w:r>
      <w:r>
        <w:rPr>
          <w:rFonts w:hint="eastAsia"/>
          <w:sz w:val="32"/>
          <w:szCs w:val="32"/>
        </w:rPr>
        <w:t>截止至</w:t>
      </w:r>
      <w:r>
        <w:rPr>
          <w:rFonts w:hint="eastAsia"/>
          <w:sz w:val="32"/>
          <w:szCs w:val="32"/>
          <w:lang w:val="en-US" w:eastAsia="zh-CN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rFonts w:hint="eastAsia"/>
          <w:sz w:val="32"/>
          <w:szCs w:val="32"/>
          <w:lang w:val="en-US" w:eastAsia="zh-CN"/>
        </w:rPr>
        <w:t>390</w:t>
      </w:r>
      <w:r>
        <w:rPr>
          <w:rFonts w:hint="eastAsia"/>
          <w:sz w:val="32"/>
          <w:szCs w:val="32"/>
        </w:rPr>
        <w:t>万元，支出率为100%。主要用于城乡居民基本养老保险市级财政补助发放</w:t>
      </w:r>
      <w:r>
        <w:rPr>
          <w:rFonts w:hint="eastAsia"/>
          <w:sz w:val="32"/>
          <w:szCs w:val="32"/>
          <w:lang w:val="en-US" w:eastAsia="zh-CN"/>
        </w:rPr>
        <w:t>，本项目不列入区绩效考核项目。</w:t>
      </w:r>
    </w:p>
    <w:p w14:paraId="1C9995C2">
      <w:pPr>
        <w:numPr>
          <w:ilvl w:val="0"/>
          <w:numId w:val="2"/>
        </w:numPr>
        <w:ind w:left="0" w:leftChars="0" w:firstLine="420" w:firstLineChars="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江财社〔2023〕89号，下达2023年城乡居民基本养老保险中央财政补助资金3.08万元，</w:t>
      </w:r>
      <w:r>
        <w:rPr>
          <w:rFonts w:hint="eastAsia"/>
          <w:sz w:val="32"/>
          <w:szCs w:val="32"/>
        </w:rPr>
        <w:t>截止至</w:t>
      </w:r>
      <w:r>
        <w:rPr>
          <w:rFonts w:hint="eastAsia"/>
          <w:sz w:val="32"/>
          <w:szCs w:val="32"/>
          <w:lang w:val="en-US" w:eastAsia="zh-CN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rFonts w:hint="eastAsia"/>
          <w:sz w:val="32"/>
          <w:szCs w:val="32"/>
          <w:lang w:val="en-US" w:eastAsia="zh-CN"/>
        </w:rPr>
        <w:t>3.08</w:t>
      </w:r>
      <w:r>
        <w:rPr>
          <w:rFonts w:hint="eastAsia"/>
          <w:sz w:val="32"/>
          <w:szCs w:val="32"/>
        </w:rPr>
        <w:t>万元，支出率为100%。主要用于城乡居民基本养老保险中央财政补助发放</w:t>
      </w:r>
      <w:r>
        <w:rPr>
          <w:rFonts w:hint="eastAsia"/>
          <w:sz w:val="32"/>
          <w:szCs w:val="32"/>
          <w:lang w:val="en-US" w:eastAsia="zh-CN"/>
        </w:rPr>
        <w:t>，本项目不列入区绩效考核项目。</w:t>
      </w:r>
    </w:p>
    <w:p w14:paraId="7E064BB9">
      <w:pPr>
        <w:numPr>
          <w:ilvl w:val="0"/>
          <w:numId w:val="2"/>
        </w:numPr>
        <w:ind w:left="0" w:leftChars="0" w:firstLine="420" w:firstLineChars="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江财社〔2023〕99号，下达2023年城乡居民基本养老保险中央财政补助资金14.39万元，</w:t>
      </w:r>
      <w:r>
        <w:rPr>
          <w:rFonts w:hint="eastAsia"/>
          <w:sz w:val="32"/>
          <w:szCs w:val="32"/>
        </w:rPr>
        <w:t>截止至</w:t>
      </w:r>
      <w:r>
        <w:rPr>
          <w:rFonts w:hint="eastAsia"/>
          <w:sz w:val="32"/>
          <w:szCs w:val="32"/>
          <w:lang w:val="en-US" w:eastAsia="zh-CN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rFonts w:hint="eastAsia"/>
          <w:sz w:val="32"/>
          <w:szCs w:val="32"/>
          <w:lang w:val="en-US" w:eastAsia="zh-CN"/>
        </w:rPr>
        <w:t>14.39</w:t>
      </w:r>
      <w:r>
        <w:rPr>
          <w:rFonts w:hint="eastAsia"/>
          <w:sz w:val="32"/>
          <w:szCs w:val="32"/>
        </w:rPr>
        <w:t>万元，支出率为100%。主要用于城乡居民基本养老保险中央财政补助发放</w:t>
      </w:r>
      <w:r>
        <w:rPr>
          <w:rFonts w:hint="eastAsia"/>
          <w:sz w:val="32"/>
          <w:szCs w:val="32"/>
          <w:lang w:val="en-US" w:eastAsia="zh-CN"/>
        </w:rPr>
        <w:t>，本项目不列入区绩效考核项目。</w:t>
      </w:r>
    </w:p>
    <w:p w14:paraId="2929AE35">
      <w:pPr>
        <w:numPr>
          <w:ilvl w:val="0"/>
          <w:numId w:val="0"/>
        </w:numPr>
        <w:ind w:firstLine="321" w:firstLineChars="1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三、专项调整的情况</w:t>
      </w:r>
    </w:p>
    <w:p w14:paraId="5567475A"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本年我单位无专项调整情况。</w:t>
      </w:r>
    </w:p>
    <w:p w14:paraId="75852E69">
      <w:pPr>
        <w:numPr>
          <w:ilvl w:val="0"/>
          <w:numId w:val="0"/>
        </w:numPr>
        <w:ind w:firstLine="320" w:firstLineChars="100"/>
        <w:rPr>
          <w:rFonts w:hint="eastAsia"/>
          <w:sz w:val="32"/>
          <w:szCs w:val="32"/>
          <w:lang w:val="en-US" w:eastAsia="zh-CN"/>
        </w:rPr>
      </w:pPr>
    </w:p>
    <w:p w14:paraId="162B92DD">
      <w:pPr>
        <w:numPr>
          <w:ilvl w:val="0"/>
          <w:numId w:val="0"/>
        </w:numPr>
        <w:ind w:left="1592" w:leftChars="608" w:hanging="315" w:hangingChars="98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江门市江海区社会保险基金管理局                                 </w:t>
      </w:r>
      <w:r>
        <w:rPr>
          <w:rFonts w:hint="eastAsia"/>
          <w:b/>
          <w:bCs/>
          <w:sz w:val="32"/>
          <w:szCs w:val="32"/>
          <w:lang w:val="en-US" w:eastAsia="zh-CN"/>
        </w:rPr>
        <w:br w:type="textWrapping"/>
      </w:r>
      <w:r>
        <w:rPr>
          <w:rFonts w:hint="eastAsia"/>
          <w:b/>
          <w:bCs/>
          <w:sz w:val="32"/>
          <w:szCs w:val="32"/>
          <w:lang w:val="en-US" w:eastAsia="zh-CN"/>
        </w:rPr>
        <w:t xml:space="preserve">             2024年9月23</w:t>
      </w:r>
      <w:bookmarkStart w:id="0" w:name="_GoBack"/>
      <w:bookmarkEnd w:id="0"/>
      <w:r>
        <w:rPr>
          <w:rFonts w:hint="eastAsia"/>
          <w:b/>
          <w:bCs/>
          <w:sz w:val="32"/>
          <w:szCs w:val="32"/>
          <w:lang w:val="en-US" w:eastAsia="zh-CN"/>
        </w:rPr>
        <w:t>日</w:t>
      </w:r>
    </w:p>
    <w:p w14:paraId="7D8C154E">
      <w:pPr>
        <w:numPr>
          <w:ilvl w:val="0"/>
          <w:numId w:val="0"/>
        </w:numPr>
        <w:ind w:firstLine="640"/>
        <w:jc w:val="right"/>
        <w:rPr>
          <w:rFonts w:hint="eastAsia"/>
          <w:b/>
          <w:bCs/>
          <w:sz w:val="32"/>
          <w:szCs w:val="32"/>
          <w:lang w:val="en-US" w:eastAsia="zh-CN"/>
        </w:rPr>
      </w:pPr>
    </w:p>
    <w:sectPr>
      <w:pgSz w:w="11906" w:h="16838"/>
      <w:pgMar w:top="1240" w:right="1800" w:bottom="1318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58A1BC4"/>
    <w:multiLevelType w:val="singleLevel"/>
    <w:tmpl w:val="358A1BC4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1">
    <w:nsid w:val="396C18B0"/>
    <w:multiLevelType w:val="singleLevel"/>
    <w:tmpl w:val="396C18B0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2JhMzRjZDkwZjVhYzc4NGJhZDJhMWEyZjM2ZWE1OTUifQ=="/>
  </w:docVars>
  <w:rsids>
    <w:rsidRoot w:val="00000000"/>
    <w:rsid w:val="004E3431"/>
    <w:rsid w:val="01020346"/>
    <w:rsid w:val="01A17FD3"/>
    <w:rsid w:val="08D94642"/>
    <w:rsid w:val="0FC01E12"/>
    <w:rsid w:val="11B27105"/>
    <w:rsid w:val="20A1477F"/>
    <w:rsid w:val="24DE17FE"/>
    <w:rsid w:val="24F350DC"/>
    <w:rsid w:val="290D6D20"/>
    <w:rsid w:val="36703BD3"/>
    <w:rsid w:val="367F6C0D"/>
    <w:rsid w:val="38A25C82"/>
    <w:rsid w:val="42CC0602"/>
    <w:rsid w:val="431A6FFA"/>
    <w:rsid w:val="47790431"/>
    <w:rsid w:val="4B7B263A"/>
    <w:rsid w:val="4E6D09AB"/>
    <w:rsid w:val="4EF93D5E"/>
    <w:rsid w:val="54CF24B9"/>
    <w:rsid w:val="5F6E4EAE"/>
    <w:rsid w:val="68805E0D"/>
    <w:rsid w:val="739F5566"/>
    <w:rsid w:val="77426A81"/>
    <w:rsid w:val="7DCF5B6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1046</Words>
  <Characters>1275</Characters>
  <Lines>0</Lines>
  <Paragraphs>0</Paragraphs>
  <TotalTime>35</TotalTime>
  <ScaleCrop>false</ScaleCrop>
  <LinksUpToDate>false</LinksUpToDate>
  <CharactersWithSpaces>1352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2018-10-26T04:47:00Z</dcterms:created>
  <dc:creator>李光顺</dc:creator>
  <cp:lastModifiedBy>Administrator</cp:lastModifiedBy>
  <cp:lastPrinted>2024-09-14T02:44:00Z</cp:lastPrinted>
  <dcterms:modified xsi:type="dcterms:W3CDTF">2024-09-23T07:59:59Z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968B53BC173F48129A5B1B2FEEC9DB6B</vt:lpwstr>
  </property>
</Properties>
</file>