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0"/>
          <w:szCs w:val="40"/>
        </w:rPr>
      </w:pPr>
    </w:p>
    <w:p>
      <w:pPr>
        <w:spacing w:line="560" w:lineRule="exact"/>
        <w:jc w:val="center"/>
        <w:rPr>
          <w:rFonts w:hint="eastAsia" w:ascii="Times New Roman" w:hAnsi="Times New Roman" w:eastAsia="方正小标宋_GBK" w:cs="Times New Roman"/>
          <w:color w:val="000000" w:themeColor="text1"/>
          <w:sz w:val="40"/>
          <w:szCs w:val="40"/>
          <w:highlight w:val="none"/>
          <w14:textFill>
            <w14:solidFill>
              <w14:schemeClr w14:val="tx1"/>
            </w14:solidFill>
          </w14:textFill>
        </w:rPr>
      </w:pPr>
      <w:r>
        <w:rPr>
          <w:rFonts w:hint="eastAsia" w:ascii="Times New Roman" w:hAnsi="Times New Roman" w:eastAsia="方正小标宋_GBK" w:cs="Times New Roman"/>
          <w:color w:val="000000" w:themeColor="text1"/>
          <w:sz w:val="40"/>
          <w:szCs w:val="40"/>
          <w:highlight w:val="none"/>
          <w14:textFill>
            <w14:solidFill>
              <w14:schemeClr w14:val="tx1"/>
            </w14:solidFill>
          </w14:textFill>
        </w:rPr>
        <w:t>江门高新区（江海区）2022年工商业经济稳增长</w:t>
      </w:r>
    </w:p>
    <w:p>
      <w:pPr>
        <w:spacing w:line="560" w:lineRule="exact"/>
        <w:jc w:val="center"/>
        <w:rPr>
          <w:rFonts w:ascii="Times New Roman" w:hAnsi="Times New Roman" w:eastAsia="方正小标宋_GBK" w:cs="Times New Roman"/>
          <w:color w:val="000000" w:themeColor="text1"/>
          <w:spacing w:val="11"/>
          <w:sz w:val="40"/>
          <w:szCs w:val="40"/>
          <w:highlight w:val="none"/>
          <w14:textFill>
            <w14:solidFill>
              <w14:schemeClr w14:val="tx1"/>
            </w14:solidFill>
          </w14:textFill>
        </w:rPr>
      </w:pPr>
      <w:r>
        <w:rPr>
          <w:rFonts w:hint="eastAsia" w:ascii="Times New Roman" w:hAnsi="Times New Roman" w:eastAsia="方正小标宋_GBK" w:cs="Times New Roman"/>
          <w:color w:val="000000" w:themeColor="text1"/>
          <w:sz w:val="40"/>
          <w:szCs w:val="40"/>
          <w:highlight w:val="none"/>
          <w14:textFill>
            <w14:solidFill>
              <w14:schemeClr w14:val="tx1"/>
            </w14:solidFill>
          </w14:textFill>
        </w:rPr>
        <w:t>方案申报指南</w:t>
      </w:r>
    </w:p>
    <w:p>
      <w:pPr>
        <w:pStyle w:val="4"/>
        <w:jc w:val="center"/>
        <w:rPr>
          <w:rFonts w:ascii="Times New Roman" w:hAnsi="Times New Roman" w:eastAsia="楷体" w:cs="Times New Roman"/>
          <w:color w:val="000000" w:themeColor="text1"/>
          <w:highlight w:val="none"/>
          <w14:textFill>
            <w14:solidFill>
              <w14:schemeClr w14:val="tx1"/>
            </w14:solidFill>
          </w14:textFill>
        </w:rPr>
      </w:pPr>
    </w:p>
    <w:p>
      <w:pPr>
        <w:pageBreakBefore w:val="0"/>
        <w:kinsoku/>
        <w:wordWrap/>
        <w:overflowPunct/>
        <w:topLinePunct w:val="0"/>
        <w:autoSpaceDE/>
        <w:autoSpaceDN/>
        <w:bidi w:val="0"/>
        <w:adjustRightInd w:val="0"/>
        <w:snapToGrid w:val="0"/>
        <w:spacing w:line="578" w:lineRule="exact"/>
        <w:ind w:firstLine="684" w:firstLineChars="200"/>
        <w:textAlignment w:val="auto"/>
        <w:rPr>
          <w:rFonts w:hint="eastAsia" w:eastAsia="方正仿宋_GBK"/>
          <w:snapToGrid w:val="0"/>
          <w:color w:val="000000" w:themeColor="text1"/>
          <w:spacing w:val="11"/>
          <w:sz w:val="32"/>
          <w:szCs w:val="32"/>
          <w:highlight w:val="none"/>
          <w:lang w:eastAsia="zh-CN"/>
          <w14:textFill>
            <w14:solidFill>
              <w14:schemeClr w14:val="tx1"/>
            </w14:solidFill>
          </w14:textFill>
        </w:rPr>
      </w:pPr>
      <w:r>
        <w:rPr>
          <w:rFonts w:hint="eastAsia" w:eastAsia="方正仿宋_GBK"/>
          <w:snapToGrid w:val="0"/>
          <w:color w:val="000000" w:themeColor="text1"/>
          <w:spacing w:val="11"/>
          <w:sz w:val="32"/>
          <w:szCs w:val="32"/>
          <w:highlight w:val="none"/>
          <w:lang w:eastAsia="zh-CN"/>
          <w14:textFill>
            <w14:solidFill>
              <w14:schemeClr w14:val="tx1"/>
            </w14:solidFill>
          </w14:textFill>
        </w:rPr>
        <w:t>根据《关于印发江门高新区（江海区）2022 年工商业</w:t>
      </w:r>
    </w:p>
    <w:p>
      <w:pPr>
        <w:pageBreakBefore w:val="0"/>
        <w:kinsoku/>
        <w:wordWrap/>
        <w:overflowPunct/>
        <w:topLinePunct w:val="0"/>
        <w:autoSpaceDE/>
        <w:autoSpaceDN/>
        <w:bidi w:val="0"/>
        <w:adjustRightInd w:val="0"/>
        <w:snapToGrid w:val="0"/>
        <w:spacing w:line="578" w:lineRule="exact"/>
        <w:textAlignment w:val="auto"/>
        <w:rPr>
          <w:rFonts w:hint="eastAsia" w:eastAsia="方正仿宋_GBK"/>
          <w:snapToGrid w:val="0"/>
          <w:color w:val="000000" w:themeColor="text1"/>
          <w:spacing w:val="11"/>
          <w:sz w:val="32"/>
          <w:szCs w:val="32"/>
          <w:highlight w:val="none"/>
          <w:lang w:eastAsia="zh-CN"/>
          <w14:textFill>
            <w14:solidFill>
              <w14:schemeClr w14:val="tx1"/>
            </w14:solidFill>
          </w14:textFill>
        </w:rPr>
      </w:pPr>
      <w:r>
        <w:rPr>
          <w:rFonts w:hint="eastAsia" w:eastAsia="方正仿宋_GBK"/>
          <w:snapToGrid w:val="0"/>
          <w:color w:val="000000" w:themeColor="text1"/>
          <w:spacing w:val="11"/>
          <w:sz w:val="32"/>
          <w:szCs w:val="32"/>
          <w:highlight w:val="none"/>
          <w:lang w:eastAsia="zh-CN"/>
          <w14:textFill>
            <w14:solidFill>
              <w14:schemeClr w14:val="tx1"/>
            </w14:solidFill>
          </w14:textFill>
        </w:rPr>
        <w:t>经济稳增长方案的通知》</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（江开函〔2022〕15号）</w:t>
      </w:r>
      <w:r>
        <w:rPr>
          <w:rFonts w:hint="eastAsia" w:eastAsia="方正仿宋_GBK"/>
          <w:snapToGrid w:val="0"/>
          <w:color w:val="000000" w:themeColor="text1"/>
          <w:spacing w:val="11"/>
          <w:sz w:val="32"/>
          <w:szCs w:val="32"/>
          <w:highlight w:val="none"/>
          <w:lang w:eastAsia="zh-CN"/>
          <w14:textFill>
            <w14:solidFill>
              <w14:schemeClr w14:val="tx1"/>
            </w14:solidFill>
          </w14:textFill>
        </w:rPr>
        <w:t>，为做好2022 年工商业经济稳增长方案的兑付工作，特制定本申报指南。</w:t>
      </w:r>
    </w:p>
    <w:p>
      <w:pPr>
        <w:pStyle w:val="3"/>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cs="Times New Roman"/>
          <w:color w:val="000000" w:themeColor="text1"/>
          <w:szCs w:val="32"/>
          <w:highlight w:val="none"/>
          <w:lang w:eastAsia="zh-CN"/>
          <w14:textFill>
            <w14:solidFill>
              <w14:schemeClr w14:val="tx1"/>
            </w14:solidFill>
          </w14:textFill>
        </w:rPr>
      </w:pPr>
      <w:r>
        <w:rPr>
          <w:rFonts w:hint="eastAsia" w:ascii="Times New Roman" w:hAnsi="Times New Roman" w:cs="Times New Roman"/>
          <w:color w:val="000000" w:themeColor="text1"/>
          <w:szCs w:val="32"/>
          <w:highlight w:val="none"/>
          <w:lang w:eastAsia="zh-CN"/>
          <w14:textFill>
            <w14:solidFill>
              <w14:schemeClr w14:val="tx1"/>
            </w14:solidFill>
          </w14:textFill>
        </w:rPr>
        <w:t>一、工业企业“小升规”奖励</w:t>
      </w:r>
    </w:p>
    <w:p>
      <w:pPr>
        <w:pStyle w:val="14"/>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仿宋_GB2312" w:cs="Times New Roman"/>
          <w:color w:val="000000" w:themeColor="text1"/>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t>（一）</w:t>
      </w:r>
      <w:r>
        <w:rPr>
          <w:rFonts w:hint="eastAsia" w:ascii="Times New Roman" w:hAnsi="Times New Roman" w:eastAsia="方正楷体_GBK" w:cs="Times New Roman"/>
          <w:color w:val="000000" w:themeColor="text1"/>
          <w:szCs w:val="32"/>
          <w:highlight w:val="none"/>
          <w:lang w:eastAsia="zh-CN"/>
          <w14:textFill>
            <w14:solidFill>
              <w14:schemeClr w14:val="tx1"/>
            </w14:solidFill>
          </w14:textFill>
        </w:rPr>
        <w:t>支持</w:t>
      </w:r>
      <w:r>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t>对象</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在江海区行政区域内办理商事、税务登记、依法经营和纳税、具有独立法人资格</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在信用广东中未被列入黑名单或联合失信惩戒名单的企业</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p>
    <w:p>
      <w:pPr>
        <w:pStyle w:val="14"/>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Cs w:val="32"/>
          <w:highlight w:val="none"/>
          <w:lang w:val="en-US" w:eastAsia="zh-CN"/>
          <w14:textFill>
            <w14:solidFill>
              <w14:schemeClr w14:val="tx1"/>
            </w14:solidFill>
          </w14:textFill>
        </w:rPr>
        <w:t>（二）</w:t>
      </w:r>
      <w:r>
        <w:rPr>
          <w:rFonts w:hint="eastAsia" w:ascii="Times New Roman" w:hAnsi="Times New Roman" w:eastAsia="方正楷体_GBK" w:cs="Times New Roman"/>
          <w:color w:val="000000" w:themeColor="text1"/>
          <w:szCs w:val="32"/>
          <w:highlight w:val="none"/>
          <w:lang w:val="en-US" w:eastAsia="zh-CN"/>
          <w14:textFill>
            <w14:solidFill>
              <w14:schemeClr w14:val="tx1"/>
            </w14:solidFill>
          </w14:textFill>
        </w:rPr>
        <w:t>申报</w:t>
      </w:r>
      <w:r>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t>条件</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color w:val="000000" w:themeColor="text1"/>
          <w:sz w:val="32"/>
          <w:szCs w:val="32"/>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32"/>
          <w:szCs w:val="32"/>
          <w:highlight w:val="none"/>
          <w:lang w:val="en-US" w:eastAsia="zh-CN" w:bidi="ar"/>
          <w14:textFill>
            <w14:solidFill>
              <w14:schemeClr w14:val="tx1"/>
            </w14:solidFill>
          </w14:textFill>
        </w:rPr>
        <w:t>2022</w:t>
      </w:r>
      <w:r>
        <w:rPr>
          <w:rFonts w:ascii="方正仿宋_GBK" w:hAnsi="方正仿宋_GBK" w:eastAsia="方正仿宋_GBK" w:cs="方正仿宋_GBK"/>
          <w:color w:val="000000" w:themeColor="text1"/>
          <w:kern w:val="0"/>
          <w:sz w:val="32"/>
          <w:szCs w:val="32"/>
          <w:highlight w:val="none"/>
          <w:lang w:val="en-US" w:eastAsia="zh-CN" w:bidi="ar"/>
          <w14:textFill>
            <w14:solidFill>
              <w14:schemeClr w14:val="tx1"/>
            </w14:solidFill>
          </w14:textFill>
        </w:rPr>
        <w:t>年月度新开业（投产）入库的工业企业</w:t>
      </w:r>
      <w:r>
        <w:rPr>
          <w:rFonts w:hint="eastAsia" w:ascii="方正仿宋_GBK" w:hAnsi="方正仿宋_GBK" w:eastAsia="方正仿宋_GBK" w:cs="方正仿宋_GBK"/>
          <w:color w:val="000000" w:themeColor="text1"/>
          <w:kern w:val="0"/>
          <w:sz w:val="32"/>
          <w:szCs w:val="32"/>
          <w:highlight w:val="none"/>
          <w:lang w:val="en-US" w:eastAsia="zh-CN" w:bidi="ar"/>
          <w14:textFill>
            <w14:solidFill>
              <w14:schemeClr w14:val="tx1"/>
            </w14:solidFill>
          </w14:textFill>
        </w:rPr>
        <w:t>。</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t>（三）奖励标准</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在享受原有奖励的政策基础上每家企业奖励5万元。年内产值达到1亿元以上再奖励5万元。</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eastAsia"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t>（四）奖励核算、名单确认及公示程序</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1.筛选初步名单。区统计局提供2022年月度新开业（投产）入库的工业企业名单以及其中2022年产值达到1亿元的企业名单。</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2.部门审核。</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根据区统计局提供的名单，</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区经济促进局计算企业奖励金额。</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区发展和改革局审核企业是否列入信用广东的黑名单或</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联合失信惩戒名单</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区市场监督管理局审核企业是否在江海区行政区域内办理商事登记且</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具有独立法人资格</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，近三年内是否在质量、</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知识产权方面存在重大违</w:t>
      </w:r>
      <w:bookmarkStart w:id="0" w:name="_GoBack"/>
      <w:bookmarkEnd w:id="0"/>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法行为并受到行政或司法处罚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。区税务局审核企业是否在江海区行政区域内办理税务登记并依法纳税</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近三年内是否在税收</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方面存在重大违法行为并受到行政或司法处罚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区人力资源和社会保障局、区应急管理局、市生态环境局江海分局、区消防救援大队分别审核企业，近三年内是否在劳动、安全生产、环保、消防方面存在重大违法行为并受到行政或司法处罚。</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3</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组织申报</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综合汇总各部门审核意见后</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确定</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符合条件的企业名单</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和</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奖励金额</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，并收集</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企业</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账户信息暨承诺函</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附件</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4.名单公示。对符合条件的企业</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名单</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在</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门户网站进行公示，公示时间不少于7</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个自然</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日。公示有异议的，根据异议内容进行核实处理。</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5</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提交审定</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综合汇总</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符合条件的企业名单</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、奖励金额</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部门意见</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和公示结果</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报区政府审定。</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firstLine="640" w:firstLineChars="200"/>
        <w:jc w:val="left"/>
        <w:textAlignment w:val="auto"/>
        <w:rPr>
          <w:rFonts w:hint="default"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（五）资金拨付</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区经济促进局</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根据</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审定结果</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，联合区财政局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按规定办理资金拨款</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手续</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3"/>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cs="Times New Roman"/>
          <w:color w:val="000000" w:themeColor="text1"/>
          <w:szCs w:val="32"/>
          <w:highlight w:val="none"/>
          <w:lang w:eastAsia="zh-CN"/>
          <w14:textFill>
            <w14:solidFill>
              <w14:schemeClr w14:val="tx1"/>
            </w14:solidFill>
          </w14:textFill>
        </w:rPr>
      </w:pPr>
      <w:r>
        <w:rPr>
          <w:rFonts w:hint="eastAsia" w:ascii="Times New Roman" w:hAnsi="Times New Roman" w:cs="Times New Roman"/>
          <w:color w:val="000000" w:themeColor="text1"/>
          <w:szCs w:val="32"/>
          <w:highlight w:val="none"/>
          <w:lang w:eastAsia="zh-CN"/>
          <w14:textFill>
            <w14:solidFill>
              <w14:schemeClr w14:val="tx1"/>
            </w14:solidFill>
          </w14:textFill>
        </w:rPr>
        <w:t>二、规模以上制造业企业增产增收奖励</w:t>
      </w:r>
    </w:p>
    <w:p>
      <w:pPr>
        <w:pStyle w:val="14"/>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仿宋_GB2312" w:cs="Times New Roman"/>
          <w:color w:val="000000" w:themeColor="text1"/>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t>（一）</w:t>
      </w:r>
      <w:r>
        <w:rPr>
          <w:rFonts w:hint="eastAsia" w:ascii="Times New Roman" w:hAnsi="Times New Roman" w:eastAsia="方正楷体_GBK" w:cs="Times New Roman"/>
          <w:color w:val="000000" w:themeColor="text1"/>
          <w:szCs w:val="32"/>
          <w:highlight w:val="none"/>
          <w:lang w:eastAsia="zh-CN"/>
          <w14:textFill>
            <w14:solidFill>
              <w14:schemeClr w14:val="tx1"/>
            </w14:solidFill>
          </w14:textFill>
        </w:rPr>
        <w:t>支持</w:t>
      </w:r>
      <w:r>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t>对象</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color w:val="000000" w:themeColor="text1"/>
          <w:sz w:val="32"/>
          <w:szCs w:val="32"/>
          <w:highlight w:val="none"/>
          <w:lang w:val="en-US" w:eastAsia="zh-CN"/>
          <w14:textFill>
            <w14:solidFill>
              <w14:schemeClr w14:val="tx1"/>
            </w14:solidFill>
          </w14:textFill>
        </w:rPr>
      </w:pPr>
      <w:r>
        <w:rPr>
          <w:rFonts w:hint="eastAsia" w:ascii="仿宋" w:hAnsi="仿宋" w:eastAsia="方正仿宋_GBK"/>
          <w:color w:val="000000" w:themeColor="text1"/>
          <w:sz w:val="32"/>
          <w:szCs w:val="32"/>
          <w:highlight w:val="none"/>
          <w14:textFill>
            <w14:solidFill>
              <w14:schemeClr w14:val="tx1"/>
            </w14:solidFill>
          </w14:textFill>
        </w:rPr>
        <w:t>在江海区行政区域内办理商事、税务登记、依法经营和纳税、具有独立法人资格</w:t>
      </w:r>
      <w:r>
        <w:rPr>
          <w:rFonts w:hint="eastAsia" w:ascii="仿宋" w:hAnsi="仿宋" w:eastAsia="方正仿宋_GBK"/>
          <w:color w:val="000000" w:themeColor="text1"/>
          <w:sz w:val="32"/>
          <w:szCs w:val="32"/>
          <w:highlight w:val="none"/>
          <w:lang w:eastAsia="zh-CN"/>
          <w14:textFill>
            <w14:solidFill>
              <w14:schemeClr w14:val="tx1"/>
            </w14:solidFill>
          </w14:textFill>
        </w:rPr>
        <w:t>，</w:t>
      </w:r>
      <w:r>
        <w:rPr>
          <w:rFonts w:hint="eastAsia" w:ascii="仿宋" w:hAnsi="仿宋" w:eastAsia="方正仿宋_GBK"/>
          <w:color w:val="000000" w:themeColor="text1"/>
          <w:sz w:val="32"/>
          <w:szCs w:val="32"/>
          <w:highlight w:val="none"/>
          <w14:textFill>
            <w14:solidFill>
              <w14:schemeClr w14:val="tx1"/>
            </w14:solidFill>
          </w14:textFill>
        </w:rPr>
        <w:t>在信用广东中未被列入黑名单或联合失信惩戒名单的</w:t>
      </w:r>
      <w:r>
        <w:rPr>
          <w:rFonts w:hint="eastAsia" w:ascii="仿宋" w:hAnsi="仿宋" w:eastAsia="方正仿宋_GBK"/>
          <w:color w:val="000000" w:themeColor="text1"/>
          <w:sz w:val="32"/>
          <w:szCs w:val="32"/>
          <w:highlight w:val="none"/>
          <w:lang w:eastAsia="zh-CN"/>
          <w14:textFill>
            <w14:solidFill>
              <w14:schemeClr w14:val="tx1"/>
            </w14:solidFill>
          </w14:textFill>
        </w:rPr>
        <w:t>规模以上制造业企业</w:t>
      </w:r>
      <w:r>
        <w:rPr>
          <w:rFonts w:hint="eastAsia" w:ascii="仿宋" w:hAnsi="仿宋" w:eastAsia="方正仿宋_GBK" w:cs="Times New Roman"/>
          <w:color w:val="000000" w:themeColor="text1"/>
          <w:sz w:val="32"/>
          <w:szCs w:val="32"/>
          <w:highlight w:val="none"/>
          <w14:textFill>
            <w14:solidFill>
              <w14:schemeClr w14:val="tx1"/>
            </w14:solidFill>
          </w14:textFill>
        </w:rPr>
        <w:t>（不含国有企业及国有控股企业）</w:t>
      </w:r>
      <w:r>
        <w:rPr>
          <w:rFonts w:hint="eastAsia" w:ascii="仿宋" w:hAnsi="仿宋" w:eastAsia="方正仿宋_GBK"/>
          <w:color w:val="000000" w:themeColor="text1"/>
          <w:sz w:val="32"/>
          <w:szCs w:val="32"/>
          <w:highlight w:val="none"/>
          <w:lang w:eastAsia="zh-CN"/>
          <w14:textFill>
            <w14:solidFill>
              <w14:schemeClr w14:val="tx1"/>
            </w14:solidFill>
          </w14:textFill>
        </w:rPr>
        <w:t>。</w:t>
      </w:r>
    </w:p>
    <w:p>
      <w:pPr>
        <w:pStyle w:val="14"/>
        <w:pageBreakBefore w:val="0"/>
        <w:numPr>
          <w:ilvl w:val="0"/>
          <w:numId w:val="2"/>
        </w:numPr>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pPr>
      <w:r>
        <w:rPr>
          <w:rFonts w:hint="eastAsia" w:ascii="Times New Roman" w:hAnsi="Times New Roman" w:eastAsia="方正楷体_GBK" w:cs="Times New Roman"/>
          <w:color w:val="000000" w:themeColor="text1"/>
          <w:szCs w:val="32"/>
          <w:highlight w:val="none"/>
          <w:lang w:val="en-US" w:eastAsia="zh-CN"/>
          <w14:textFill>
            <w14:solidFill>
              <w14:schemeClr w14:val="tx1"/>
            </w14:solidFill>
          </w14:textFill>
        </w:rPr>
        <w:t>申报</w:t>
      </w:r>
      <w:r>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t>条件</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pPr>
      <w:r>
        <w:rPr>
          <w:rFonts w:hint="eastAsia" w:ascii="仿宋" w:hAnsi="仿宋" w:eastAsia="方正仿宋_GBK" w:cs="Times New Roman"/>
          <w:color w:val="000000" w:themeColor="text1"/>
          <w:sz w:val="32"/>
          <w:szCs w:val="32"/>
          <w:highlight w:val="none"/>
          <w:lang w:val="en-US" w:eastAsia="zh-CN"/>
          <w14:textFill>
            <w14:solidFill>
              <w14:schemeClr w14:val="tx1"/>
            </w14:solidFill>
          </w14:textFill>
        </w:rPr>
        <w:t>在</w:t>
      </w:r>
      <w:r>
        <w:rPr>
          <w:rFonts w:hint="eastAsia" w:ascii="仿宋" w:hAnsi="仿宋" w:eastAsia="方正仿宋_GBK"/>
          <w:color w:val="000000" w:themeColor="text1"/>
          <w:sz w:val="32"/>
          <w:szCs w:val="32"/>
          <w:highlight w:val="none"/>
          <w14:textFill>
            <w14:solidFill>
              <w14:schemeClr w14:val="tx1"/>
            </w14:solidFill>
          </w14:textFill>
        </w:rPr>
        <w:t>2022年</w:t>
      </w:r>
      <w:r>
        <w:rPr>
          <w:rFonts w:hint="eastAsia" w:ascii="仿宋" w:hAnsi="仿宋" w:eastAsia="方正仿宋_GBK"/>
          <w:color w:val="000000" w:themeColor="text1"/>
          <w:sz w:val="32"/>
          <w:szCs w:val="32"/>
          <w:highlight w:val="none"/>
          <w:lang w:val="en-US" w:eastAsia="zh-CN"/>
          <w14:textFill>
            <w14:solidFill>
              <w14:schemeClr w14:val="tx1"/>
            </w14:solidFill>
          </w14:textFill>
        </w:rPr>
        <w:t>9</w:t>
      </w:r>
      <w:r>
        <w:rPr>
          <w:rFonts w:hint="eastAsia" w:ascii="仿宋" w:hAnsi="仿宋" w:eastAsia="方正仿宋_GBK"/>
          <w:color w:val="000000" w:themeColor="text1"/>
          <w:sz w:val="32"/>
          <w:szCs w:val="32"/>
          <w:highlight w:val="none"/>
          <w14:textFill>
            <w14:solidFill>
              <w14:schemeClr w14:val="tx1"/>
            </w14:solidFill>
          </w14:textFill>
        </w:rPr>
        <w:t>月1日至2022年12月31日</w:t>
      </w:r>
      <w:r>
        <w:rPr>
          <w:rFonts w:hint="eastAsia" w:ascii="仿宋" w:hAnsi="仿宋" w:eastAsia="方正仿宋_GBK"/>
          <w:color w:val="000000" w:themeColor="text1"/>
          <w:sz w:val="32"/>
          <w:szCs w:val="32"/>
          <w:highlight w:val="none"/>
          <w:lang w:eastAsia="zh-CN"/>
          <w14:textFill>
            <w14:solidFill>
              <w14:schemeClr w14:val="tx1"/>
            </w14:solidFill>
          </w14:textFill>
        </w:rPr>
        <w:t>时间段内，</w:t>
      </w:r>
      <w:r>
        <w:rPr>
          <w:rFonts w:hint="eastAsia" w:ascii="仿宋" w:hAnsi="仿宋" w:eastAsia="方正仿宋_GBK" w:cs="Times New Roman"/>
          <w:color w:val="000000" w:themeColor="text1"/>
          <w:sz w:val="32"/>
          <w:szCs w:val="32"/>
          <w:highlight w:val="none"/>
          <w14:textFill>
            <w14:solidFill>
              <w14:schemeClr w14:val="tx1"/>
            </w14:solidFill>
          </w14:textFill>
        </w:rPr>
        <w:t>工业总产值同比增长10%及以上</w:t>
      </w:r>
      <w:r>
        <w:rPr>
          <w:rFonts w:hint="eastAsia" w:ascii="仿宋" w:hAnsi="仿宋" w:eastAsia="方正仿宋_GBK" w:cs="Times New Roman"/>
          <w:color w:val="000000" w:themeColor="text1"/>
          <w:sz w:val="32"/>
          <w:szCs w:val="32"/>
          <w:highlight w:val="none"/>
          <w:lang w:eastAsia="zh-CN"/>
          <w14:textFill>
            <w14:solidFill>
              <w14:schemeClr w14:val="tx1"/>
            </w14:solidFill>
          </w14:textFill>
        </w:rPr>
        <w:t>，且产值同比增加</w:t>
      </w:r>
      <w:r>
        <w:rPr>
          <w:rFonts w:hint="eastAsia" w:ascii="仿宋" w:hAnsi="仿宋" w:eastAsia="方正仿宋_GBK" w:cs="Times New Roman"/>
          <w:color w:val="000000" w:themeColor="text1"/>
          <w:sz w:val="32"/>
          <w:szCs w:val="32"/>
          <w:highlight w:val="none"/>
          <w:lang w:val="en-US" w:eastAsia="zh-CN"/>
          <w14:textFill>
            <w14:solidFill>
              <w14:schemeClr w14:val="tx1"/>
            </w14:solidFill>
          </w14:textFill>
        </w:rPr>
        <w:t>1000万及以上</w:t>
      </w:r>
      <w:r>
        <w:rPr>
          <w:rFonts w:hint="eastAsia" w:ascii="仿宋" w:hAnsi="仿宋" w:eastAsia="方正仿宋_GBK" w:cs="Times New Roman"/>
          <w:color w:val="000000" w:themeColor="text1"/>
          <w:sz w:val="32"/>
          <w:szCs w:val="32"/>
          <w:highlight w:val="none"/>
          <w:lang w:eastAsia="zh-CN"/>
          <w14:textFill>
            <w14:solidFill>
              <w14:schemeClr w14:val="tx1"/>
            </w14:solidFill>
          </w14:textFill>
        </w:rPr>
        <w:t>。</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t>（三）奖励标准</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在2022年9月1日至2022年12月31日时间段内，</w:t>
      </w:r>
      <w:r>
        <w:rPr>
          <w:rFonts w:hint="eastAsia" w:ascii="仿宋" w:hAnsi="仿宋" w:eastAsia="方正仿宋_GBK" w:cs="Times New Roman"/>
          <w:color w:val="000000" w:themeColor="text1"/>
          <w:sz w:val="32"/>
          <w:szCs w:val="32"/>
          <w:highlight w:val="none"/>
          <w14:textFill>
            <w14:solidFill>
              <w14:schemeClr w14:val="tx1"/>
            </w14:solidFill>
          </w14:textFill>
        </w:rPr>
        <w:t>产值同比每增加</w:t>
      </w:r>
      <w:r>
        <w:rPr>
          <w:rFonts w:hint="eastAsia" w:ascii="仿宋" w:hAnsi="仿宋" w:eastAsia="方正仿宋_GBK" w:cs="Times New Roman"/>
          <w:color w:val="000000" w:themeColor="text1"/>
          <w:sz w:val="32"/>
          <w:szCs w:val="32"/>
          <w:highlight w:val="none"/>
          <w:lang w:val="en-US" w:eastAsia="zh-CN"/>
          <w14:textFill>
            <w14:solidFill>
              <w14:schemeClr w14:val="tx1"/>
            </w14:solidFill>
          </w14:textFill>
        </w:rPr>
        <w:t>10</w:t>
      </w:r>
      <w:r>
        <w:rPr>
          <w:rFonts w:hint="eastAsia" w:ascii="仿宋" w:hAnsi="仿宋" w:eastAsia="方正仿宋_GBK" w:cs="Times New Roman"/>
          <w:color w:val="000000" w:themeColor="text1"/>
          <w:sz w:val="32"/>
          <w:szCs w:val="32"/>
          <w:highlight w:val="none"/>
          <w14:textFill>
            <w14:solidFill>
              <w14:schemeClr w14:val="tx1"/>
            </w14:solidFill>
          </w14:textFill>
        </w:rPr>
        <w:t>00万元奖励1万元</w:t>
      </w:r>
      <w:r>
        <w:rPr>
          <w:rFonts w:hint="eastAsia" w:ascii="仿宋" w:hAnsi="仿宋" w:eastAsia="方正仿宋_GBK" w:cs="Times New Roman"/>
          <w:color w:val="000000" w:themeColor="text1"/>
          <w:sz w:val="32"/>
          <w:szCs w:val="32"/>
          <w:highlight w:val="none"/>
          <w:lang w:eastAsia="zh-CN"/>
          <w14:textFill>
            <w14:solidFill>
              <w14:schemeClr w14:val="tx1"/>
            </w14:solidFill>
          </w14:textFill>
        </w:rPr>
        <w:t>，</w:t>
      </w:r>
      <w:r>
        <w:rPr>
          <w:rFonts w:hint="eastAsia" w:ascii="仿宋" w:hAnsi="仿宋" w:eastAsia="方正仿宋_GBK" w:cs="Times New Roman"/>
          <w:color w:val="000000" w:themeColor="text1"/>
          <w:sz w:val="32"/>
          <w:szCs w:val="32"/>
          <w:highlight w:val="none"/>
          <w14:textFill>
            <w14:solidFill>
              <w14:schemeClr w14:val="tx1"/>
            </w14:solidFill>
          </w14:textFill>
        </w:rPr>
        <w:t>单个企业最高奖励100万元。</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color w:val="000000" w:themeColor="text1"/>
          <w:sz w:val="32"/>
          <w:szCs w:val="32"/>
          <w:highlight w:val="none"/>
          <w:lang w:val="en-US" w:eastAsia="zh-Hans"/>
          <w14:textFill>
            <w14:solidFill>
              <w14:schemeClr w14:val="tx1"/>
            </w14:solidFill>
          </w14:textFill>
        </w:rPr>
      </w:pPr>
      <w:r>
        <w:rPr>
          <w:rFonts w:hint="eastAsia" w:ascii="仿宋" w:hAnsi="仿宋" w:eastAsia="方正仿宋_GBK" w:cs="Times New Roman"/>
          <w:color w:val="000000" w:themeColor="text1"/>
          <w:sz w:val="32"/>
          <w:szCs w:val="32"/>
          <w:highlight w:val="none"/>
          <w:lang w:val="en-US" w:eastAsia="zh-CN"/>
          <w14:textFill>
            <w14:solidFill>
              <w14:schemeClr w14:val="tx1"/>
            </w14:solidFill>
          </w14:textFill>
        </w:rPr>
        <w:t>该奖励可与市级奖励重复享受。</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eastAsia"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t>（四）奖励核算、名单确认及公示程序</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1.筛选初步名单。区统计局提供在2022年9月1日至2022年12月31日时间段内，工业总产值同比增长10%及以上，且产值同比增加1000万及以上的规上制造业企业名单，以及在2022年9月1日至2022年12月31日时间段内的产值同比增长额对应区间的企业名单。</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2.部门审核。</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根据区统计局提供的名单，</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区经济促进局计算企业奖励金额。</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区发展和改革局审核企业是否列入信用广东的黑名单或</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联合失信惩戒名单</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区国有资产监督管理局牵头审核企业是否为非国有企业及国有控股企业。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区市场监督管理局审核企业是否在江海区行政区域内办理商事登记且</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具有独立法人资格</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，近三年内是否在质量、知识产权方面存在重大违法</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行为并受到行政或司法处罚</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，配合</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区国有资产监督管理局审核企业是否为非国有企业及国有控股企业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。区税务局审核企业是否在江海区行政区域内办理税务登记并依法纳税</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近三年内是否在税收</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方面存在重大违法行为并受到行政或司法处罚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区人力资源和社会保障局、区应急管理局、市生态环境局江海分局、区消防救援大队分别审核企业，近三年内是否在劳动、安全生产、环保、消防方面存在重大违法行为并受到行政或司法处罚。</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3</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组织申报</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综合汇总各部门审核意见后</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确定</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符合条件的企业名单</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和</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奖励金额</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，并收集</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企业</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账户信息暨承诺函</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附件</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4.名单公示。对符合条件的企业</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名单</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在</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门户网站进行公示，公示时间不少于7</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个自然</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日。公示有异议的，根据异议内容进行核实处理。</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5</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提交审定</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综合汇总</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符合条件的企业名单</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、奖励金额</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部门意见</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和公示结果</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报区政府审定。</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firstLine="640" w:firstLineChars="200"/>
        <w:jc w:val="left"/>
        <w:textAlignment w:val="auto"/>
        <w:rPr>
          <w:rFonts w:hint="default"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（五）资金拨付</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color w:val="000000" w:themeColor="text1"/>
          <w:sz w:val="32"/>
          <w:szCs w:val="32"/>
          <w:highlight w:val="none"/>
          <w:lang w:val="en-US" w:eastAsia="zh-CN"/>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区经济促进局</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根据</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审定结果</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，联合区财政局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按规定办理资金拨款</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手续</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cs="Times New Roman"/>
          <w:color w:val="000000" w:themeColor="text1"/>
          <w:szCs w:val="32"/>
          <w:highlight w:val="none"/>
          <w:lang w:eastAsia="zh-CN"/>
          <w14:textFill>
            <w14:solidFill>
              <w14:schemeClr w14:val="tx1"/>
            </w14:solidFill>
          </w14:textFill>
        </w:rPr>
      </w:pPr>
      <w:r>
        <w:rPr>
          <w:rFonts w:hint="eastAsia" w:ascii="Times New Roman" w:hAnsi="Times New Roman" w:cs="Times New Roman"/>
          <w:color w:val="000000" w:themeColor="text1"/>
          <w:szCs w:val="32"/>
          <w:highlight w:val="none"/>
          <w:lang w:eastAsia="zh-CN"/>
          <w14:textFill>
            <w14:solidFill>
              <w14:schemeClr w14:val="tx1"/>
            </w14:solidFill>
          </w14:textFill>
        </w:rPr>
        <w:t>三、支持外贸企业发展</w:t>
      </w:r>
      <w:r>
        <w:rPr>
          <w:rFonts w:hint="eastAsia" w:cs="Times New Roman"/>
          <w:color w:val="000000" w:themeColor="text1"/>
          <w:szCs w:val="32"/>
          <w:highlight w:val="none"/>
          <w:lang w:eastAsia="zh-CN"/>
          <w14:textFill>
            <w14:solidFill>
              <w14:schemeClr w14:val="tx1"/>
            </w14:solidFill>
          </w14:textFill>
        </w:rPr>
        <w:t>奖励</w:t>
      </w:r>
    </w:p>
    <w:p>
      <w:pPr>
        <w:pStyle w:val="14"/>
        <w:keepNext w:val="0"/>
        <w:keepLines w:val="0"/>
        <w:pageBreakBefore w:val="0"/>
        <w:widowControl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仿宋_GB2312" w:cs="Times New Roman"/>
          <w:color w:val="000000" w:themeColor="text1"/>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t>（一）支持对象</w:t>
      </w:r>
    </w:p>
    <w:p>
      <w:pPr>
        <w:keepNext w:val="0"/>
        <w:keepLines w:val="0"/>
        <w:pageBreakBefore w:val="0"/>
        <w:widowControl w:val="0"/>
        <w:suppressLineNumbers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在江海区行政区域内办理商事、税务登记、依法经营和纳税</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在信用广东中未被列入黑名单或联合失信惩戒名单</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需要有外贸进出口实绩且纳入江海区贸易统计</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的企业</w:t>
      </w:r>
      <w:r>
        <w:rPr>
          <w:rFonts w:hint="default" w:ascii="Times New Roman" w:hAnsi="Times New Roman" w:eastAsia="仿宋" w:cs="Times New Roman"/>
          <w:color w:val="000000" w:themeColor="text1"/>
          <w:sz w:val="32"/>
          <w:szCs w:val="32"/>
          <w:highlight w:val="none"/>
          <w14:textFill>
            <w14:solidFill>
              <w14:schemeClr w14:val="tx1"/>
            </w14:solidFill>
          </w14:textFill>
        </w:rPr>
        <w:t>，可以是非独立法人企业。</w:t>
      </w:r>
    </w:p>
    <w:p>
      <w:pPr>
        <w:pStyle w:val="14"/>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t>（二）</w:t>
      </w:r>
      <w:r>
        <w:rPr>
          <w:rFonts w:hint="default" w:ascii="Times New Roman" w:hAnsi="Times New Roman" w:eastAsia="方正楷体_GBK" w:cs="Times New Roman"/>
          <w:color w:val="000000" w:themeColor="text1"/>
          <w:szCs w:val="32"/>
          <w:highlight w:val="none"/>
          <w:lang w:val="en-US" w:eastAsia="zh-CN"/>
          <w14:textFill>
            <w14:solidFill>
              <w14:schemeClr w14:val="tx1"/>
            </w14:solidFill>
          </w14:textFill>
        </w:rPr>
        <w:t>申报</w:t>
      </w:r>
      <w:r>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t>条件</w:t>
      </w:r>
    </w:p>
    <w:p>
      <w:pPr>
        <w:pStyle w:val="4"/>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w:t>
      </w:r>
      <w:r>
        <w:rPr>
          <w:rFonts w:hint="eastAsia" w:eastAsia="方正仿宋_GBK"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在</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2022年</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月1日至2022年12月31日</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时间段内，外贸</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进出口额同比增长10%及以上的。</w:t>
      </w:r>
    </w:p>
    <w:p>
      <w:pPr>
        <w:pStyle w:val="4"/>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w:t>
      </w:r>
      <w:r>
        <w:rPr>
          <w:rFonts w:hint="eastAsia" w:eastAsia="方正仿宋_GBK"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kern w:val="0"/>
          <w:sz w:val="32"/>
          <w:szCs w:val="32"/>
          <w:highlight w:val="none"/>
          <w:lang w:val="en-US" w:eastAsia="zh-CN" w:bidi="ar"/>
          <w14:textFill>
            <w14:solidFill>
              <w14:schemeClr w14:val="tx1"/>
            </w14:solidFill>
          </w14:textFill>
        </w:rPr>
        <w:t>2022</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年起外贸进出口数据纳入江海区统计</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且</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在</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2022年</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月1日至2022年12月31日</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时间段内</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外贸进出口额达到</w:t>
      </w:r>
      <w:r>
        <w:rPr>
          <w:rFonts w:hint="default" w:ascii="Times New Roman" w:hAnsi="Times New Roman" w:eastAsia="宋体" w:cs="Times New Roman"/>
          <w:color w:val="000000" w:themeColor="text1"/>
          <w:kern w:val="0"/>
          <w:sz w:val="32"/>
          <w:szCs w:val="32"/>
          <w:highlight w:val="none"/>
          <w:lang w:val="en-US" w:eastAsia="zh-CN" w:bidi="ar"/>
          <w14:textFill>
            <w14:solidFill>
              <w14:schemeClr w14:val="tx1"/>
            </w14:solidFill>
          </w14:textFill>
        </w:rPr>
        <w:t>5000</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万元的。</w:t>
      </w:r>
    </w:p>
    <w:p>
      <w:pPr>
        <w:pStyle w:val="4"/>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t>（三）奖励标准</w:t>
      </w:r>
    </w:p>
    <w:p>
      <w:pPr>
        <w:pStyle w:val="4"/>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1.在</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2022年</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月1日至2022年12月31日</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时间段内</w:t>
      </w:r>
      <w:r>
        <w:rPr>
          <w:rFonts w:hint="eastAsia"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外贸</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进出口额同比增长10%及以上的，进出口额同比每增加1000万元奖励1万元，单个企业最高奖励100万元。</w:t>
      </w:r>
    </w:p>
    <w:p>
      <w:pPr>
        <w:keepNext w:val="0"/>
        <w:keepLines w:val="0"/>
        <w:pageBreakBefore w:val="0"/>
        <w:widowControl w:val="0"/>
        <w:suppressLineNumbers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32"/>
          <w:szCs w:val="32"/>
          <w:highlight w:val="none"/>
          <w:lang w:val="en-US" w:eastAsia="zh-CN" w:bidi="ar"/>
          <w14:textFill>
            <w14:solidFill>
              <w14:schemeClr w14:val="tx1"/>
            </w14:solidFill>
          </w14:textFill>
        </w:rPr>
        <w:t>2022</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年起外贸进出口数据纳入江海区统计</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且</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在</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2022年</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月1日至2022年12月31日</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时间段内</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外贸进出口额达到</w:t>
      </w:r>
      <w:r>
        <w:rPr>
          <w:rFonts w:hint="default" w:ascii="Times New Roman" w:hAnsi="Times New Roman" w:eastAsia="宋体" w:cs="Times New Roman"/>
          <w:color w:val="000000" w:themeColor="text1"/>
          <w:kern w:val="0"/>
          <w:sz w:val="32"/>
          <w:szCs w:val="32"/>
          <w:highlight w:val="none"/>
          <w:lang w:val="en-US" w:eastAsia="zh-CN" w:bidi="ar"/>
          <w14:textFill>
            <w14:solidFill>
              <w14:schemeClr w14:val="tx1"/>
            </w14:solidFill>
          </w14:textFill>
        </w:rPr>
        <w:t>5000</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万元的，奖励</w:t>
      </w:r>
      <w:r>
        <w:rPr>
          <w:rFonts w:hint="default" w:ascii="Times New Roman" w:hAnsi="Times New Roman" w:eastAsia="宋体" w:cs="Times New Roman"/>
          <w:color w:val="000000" w:themeColor="text1"/>
          <w:kern w:val="0"/>
          <w:sz w:val="32"/>
          <w:szCs w:val="32"/>
          <w:highlight w:val="none"/>
          <w:lang w:val="en-US" w:eastAsia="zh-CN" w:bidi="ar"/>
          <w14:textFill>
            <w14:solidFill>
              <w14:schemeClr w14:val="tx1"/>
            </w14:solidFill>
          </w14:textFill>
        </w:rPr>
        <w:t>5</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万元；每增加</w:t>
      </w:r>
      <w:r>
        <w:rPr>
          <w:rFonts w:hint="default" w:ascii="Times New Roman" w:hAnsi="Times New Roman" w:eastAsia="宋体" w:cs="Times New Roman"/>
          <w:color w:val="000000" w:themeColor="text1"/>
          <w:kern w:val="0"/>
          <w:sz w:val="32"/>
          <w:szCs w:val="32"/>
          <w:highlight w:val="none"/>
          <w:lang w:val="en-US" w:eastAsia="zh-CN" w:bidi="ar"/>
          <w14:textFill>
            <w14:solidFill>
              <w14:schemeClr w14:val="tx1"/>
            </w14:solidFill>
          </w14:textFill>
        </w:rPr>
        <w:t>1000</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万元进出口额奖励</w:t>
      </w:r>
      <w:r>
        <w:rPr>
          <w:rFonts w:hint="default" w:ascii="Times New Roman" w:hAnsi="Times New Roman" w:eastAsia="宋体" w:cs="Times New Roman"/>
          <w:color w:val="000000" w:themeColor="text1"/>
          <w:kern w:val="0"/>
          <w:sz w:val="32"/>
          <w:szCs w:val="32"/>
          <w:highlight w:val="none"/>
          <w:lang w:val="en-US" w:eastAsia="zh-CN" w:bidi="ar"/>
          <w14:textFill>
            <w14:solidFill>
              <w14:schemeClr w14:val="tx1"/>
            </w14:solidFill>
          </w14:textFill>
        </w:rPr>
        <w:t>1</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万元，单个企业最高奖励</w:t>
      </w:r>
      <w:r>
        <w:rPr>
          <w:rFonts w:hint="default" w:ascii="Times New Roman" w:hAnsi="Times New Roman" w:eastAsia="宋体" w:cs="Times New Roman"/>
          <w:color w:val="000000" w:themeColor="text1"/>
          <w:kern w:val="0"/>
          <w:sz w:val="32"/>
          <w:szCs w:val="32"/>
          <w:highlight w:val="none"/>
          <w:lang w:val="en-US" w:eastAsia="zh-CN" w:bidi="ar"/>
          <w14:textFill>
            <w14:solidFill>
              <w14:schemeClr w14:val="tx1"/>
            </w14:solidFill>
          </w14:textFill>
        </w:rPr>
        <w:t>100</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万元。</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t>（四）奖励核算、名单确认及公示程序</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1.筛选初步名单。区经济促进局根据我区外贸企业2021年9-12月和2022年各月外贸进出口数据，初步确定获得奖励企业名单和奖励资金。</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2.部门审核。</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根据</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获得奖励</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企业名单，区发展和改革局审核企业是否列入信用广东的黑名单或</w:t>
      </w:r>
      <w:r>
        <w:rPr>
          <w:rFonts w:hint="default"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联合失信惩戒名单</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区市场监督管理局审核企业是否在江海区行政区域内办理商事登记</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近三年内是否在质量、知识产权方面存在重大违法</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行为并受到行政或司法处罚</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。区税务局审核企业是否在江海区行政区域内办理税务登记并依法纳税，</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近三年内是否在税收方面存在重大违法行为并受到行政或司法处罚</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区人力资源和社会保障局、区应急管理局、市生态环境局江海分局、区消防救援大队分别审核企业，近三年内是否在劳动、安全生产、环保、消防方面存在重大违法行为并受到行政或司法处罚。</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3</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组织申报</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综合汇总各部门审核意见后</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确定</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符合条件的企业名单</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和</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奖励金额</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，并收集</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企业</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账户信息暨承诺函</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附件</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4.名单公示。对符合条件的企业</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名单</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在</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门户网站进行公示，公示时间不少于7</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个自然</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日。公示有异议的，根据异议内容进行核实处理。</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5</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提交审定</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综合汇总</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符合条件的企业名单</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、奖励金额</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部门意见</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和公示结果</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报区政府审定。</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firstLine="640" w:firstLineChars="200"/>
        <w:jc w:val="left"/>
        <w:textAlignment w:val="auto"/>
        <w:rPr>
          <w:rFonts w:hint="default"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（五）资金拨付</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color w:val="000000" w:themeColor="text1"/>
          <w:sz w:val="32"/>
          <w:szCs w:val="32"/>
          <w:highlight w:val="none"/>
          <w:lang w:val="en-US" w:eastAsia="zh-CN"/>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区经济促进局</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根据</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审定结果</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，联合区财政局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按规定办理资金拨款</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手续</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3"/>
        <w:pageBreakBefore w:val="0"/>
        <w:numPr>
          <w:ilvl w:val="0"/>
          <w:numId w:val="3"/>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000000" w:themeColor="text1"/>
          <w:szCs w:val="32"/>
          <w:highlight w:val="none"/>
          <w:lang w:eastAsia="zh-CN"/>
          <w14:textFill>
            <w14:solidFill>
              <w14:schemeClr w14:val="tx1"/>
            </w14:solidFill>
          </w14:textFill>
        </w:rPr>
      </w:pPr>
      <w:r>
        <w:rPr>
          <w:rFonts w:hint="default" w:ascii="Times New Roman" w:hAnsi="Times New Roman" w:eastAsia="方正黑体_GBK" w:cs="Times New Roman"/>
          <w:color w:val="000000" w:themeColor="text1"/>
          <w:szCs w:val="32"/>
          <w:highlight w:val="none"/>
          <w:lang w:eastAsia="zh-CN"/>
          <w14:textFill>
            <w14:solidFill>
              <w14:schemeClr w14:val="tx1"/>
            </w14:solidFill>
          </w14:textFill>
        </w:rPr>
        <w:t>鼓励批发业“小升规”及增收</w:t>
      </w:r>
      <w:r>
        <w:rPr>
          <w:rFonts w:hint="eastAsia" w:eastAsia="方正黑体_GBK" w:cs="Times New Roman"/>
          <w:color w:val="000000" w:themeColor="text1"/>
          <w:szCs w:val="32"/>
          <w:highlight w:val="none"/>
          <w:lang w:eastAsia="zh-CN"/>
          <w14:textFill>
            <w14:solidFill>
              <w14:schemeClr w14:val="tx1"/>
            </w14:solidFill>
          </w14:textFill>
        </w:rPr>
        <w:t>奖励</w:t>
      </w:r>
    </w:p>
    <w:p>
      <w:pPr>
        <w:pStyle w:val="14"/>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（一）</w:t>
      </w:r>
      <w:r>
        <w:rPr>
          <w:rFonts w:hint="eastAsia" w:ascii="Times New Roman" w:hAnsi="Times New Roman" w:eastAsia="方正楷体_GBK" w:cs="Times New Roman"/>
          <w:color w:val="000000" w:themeColor="text1"/>
          <w:szCs w:val="32"/>
          <w:highlight w:val="none"/>
          <w:lang w:eastAsia="zh-CN"/>
          <w14:textFill>
            <w14:solidFill>
              <w14:schemeClr w14:val="tx1"/>
            </w14:solidFill>
          </w14:textFill>
        </w:rPr>
        <w:t>支持</w:t>
      </w:r>
      <w:r>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t>对象</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在江海区行政区域内办理商事、税务登记、依法经营和纳税、具有独立法人资格</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在信用广东中未被列入黑名单或联合失信惩戒名单</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，且</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经统计部门审核确认按规定申报纳入企业一套表联网直报</w:t>
      </w:r>
      <w:r>
        <w:rPr>
          <w:rFonts w:hint="default"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的企业</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p>
    <w:p>
      <w:pPr>
        <w:pStyle w:val="14"/>
        <w:pageBreakBefore w:val="0"/>
        <w:numPr>
          <w:ilvl w:val="0"/>
          <w:numId w:val="4"/>
        </w:numPr>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申报条件</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2022年首次月度入库的批发业企业。</w:t>
      </w:r>
    </w:p>
    <w:p>
      <w:pPr>
        <w:pStyle w:val="14"/>
        <w:pageBreakBefore w:val="0"/>
        <w:numPr>
          <w:ilvl w:val="0"/>
          <w:numId w:val="4"/>
        </w:numPr>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奖励标准</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2022年首次通过月度入库的批发业企业，每家给予5万元奖励。</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若企业</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全年商品销售额在2000万元的基础上每增加1000万元，</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增加</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奖励1万元，单个企业最高</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奖励</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20万元。</w:t>
      </w:r>
    </w:p>
    <w:p>
      <w:pPr>
        <w:pStyle w:val="4"/>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注：申报对象的商品销售额以税务机关提交的增值税申报表作为首要判断依据，商品销售额=按适用税率计税销售额+按简易办法计税销售额+免抵退办法出口销售额+免税销售额+销项税额（详见下图）。</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drawing>
          <wp:inline distT="0" distB="0" distL="114300" distR="114300">
            <wp:extent cx="5274310" cy="3110865"/>
            <wp:effectExtent l="0" t="0" r="2540" b="13335"/>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6"/>
                    <a:stretch>
                      <a:fillRect/>
                    </a:stretch>
                  </pic:blipFill>
                  <pic:spPr>
                    <a:xfrm>
                      <a:off x="0" y="0"/>
                      <a:ext cx="5274310" cy="3110865"/>
                    </a:xfrm>
                    <a:prstGeom prst="rect">
                      <a:avLst/>
                    </a:prstGeom>
                    <a:noFill/>
                    <a:ln>
                      <a:noFill/>
                    </a:ln>
                  </pic:spPr>
                </pic:pic>
              </a:graphicData>
            </a:graphic>
          </wp:inline>
        </w:drawing>
      </w:r>
    </w:p>
    <w:p>
      <w:pPr>
        <w:pStyle w:val="14"/>
        <w:pageBreakBefore w:val="0"/>
        <w:numPr>
          <w:ilvl w:val="0"/>
          <w:numId w:val="4"/>
        </w:numPr>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楷体_GBK"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t>奖励核算、名单确认及公示程序</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1.</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筛选初步名单</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。区统计局提供2022年月度入库的批发业企业名单。</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区税务局根据2022年月度入库的批发业企业名单，提供企业2022年12月《增值税及附加税费申报表》及企业2022年1-12月累计商品销售额数据。</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经济促进局</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根据区统计局提供的企业名单和区税务局提供的数据，初步确定获得奖励企业名单和奖励资金</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2.部门审核。</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根据</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获得奖励</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企业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名单，区发展和改革局审核企业是否列入信用广东的黑名单或</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联合失信惩戒名单</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区市场监督管理局审核企业是否在江海区行政区域内办理商事登记且</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具有独立法人资格</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，近三年内是否在质量、知识产权方面存在重大违法</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行为并受到行政或司法处罚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。区税务局审核企业是否在江海区行政区域内办理税务登记并依法纳税</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近三年内是否在税收</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方面存在重大违法行为并受到行政或司法处罚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区人力资源和社会保障局、区应急管理局、市生态环境局江海分局、区消防救援大队分别审核企业，近三年内是否在劳动、安全生产、环保、消防方面存在重大违法行为并受到行政或司法处罚。</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3</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组织申报</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综合汇总各部门审核意见后</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确定</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符合条件的企业名单</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和</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奖励金额</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，并收集</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企业</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账户信息暨承诺函</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附件</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4.名单公示。对符合条件的企业</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名单</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在</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门户网站进行公示，公示时间不少于7</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个自然</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日。公示有异议的，根据异议内容进行核实处理。</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5</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提交审定</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综合汇总</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符合条件的企业名单</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、奖励金额</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部门意见</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和公示结果</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报区政府审定。</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firstLine="640" w:firstLineChars="200"/>
        <w:jc w:val="left"/>
        <w:textAlignment w:val="auto"/>
        <w:rPr>
          <w:rFonts w:hint="default"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（五）资金拨付</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color w:val="000000" w:themeColor="text1"/>
          <w:sz w:val="32"/>
          <w:szCs w:val="32"/>
          <w:highlight w:val="none"/>
          <w:lang w:val="en-US" w:eastAsia="zh-CN"/>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区经济促进局</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根据</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审定结果</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，联合区财政局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按规定办理资金拨款</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手续</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Chars="0" w:firstLine="640" w:firstLineChars="200"/>
        <w:textAlignment w:val="auto"/>
        <w:rPr>
          <w:rFonts w:hint="default" w:ascii="Times New Roman" w:hAnsi="Times New Roman" w:eastAsia="方正黑体_GBK" w:cs="Times New Roman"/>
          <w:color w:val="000000" w:themeColor="text1"/>
          <w:szCs w:val="32"/>
          <w:highlight w:val="none"/>
          <w:lang w:eastAsia="zh-CN"/>
          <w14:textFill>
            <w14:solidFill>
              <w14:schemeClr w14:val="tx1"/>
            </w14:solidFill>
          </w14:textFill>
        </w:rPr>
      </w:pPr>
      <w:r>
        <w:rPr>
          <w:rFonts w:hint="default" w:ascii="Times New Roman" w:hAnsi="Times New Roman" w:eastAsia="方正黑体_GBK" w:cs="Times New Roman"/>
          <w:color w:val="000000" w:themeColor="text1"/>
          <w:szCs w:val="32"/>
          <w:highlight w:val="none"/>
          <w:lang w:eastAsia="zh-CN"/>
          <w14:textFill>
            <w14:solidFill>
              <w14:schemeClr w14:val="tx1"/>
            </w14:solidFill>
          </w14:textFill>
        </w:rPr>
        <w:t>五、支持制造业企业建立销售公司</w:t>
      </w:r>
      <w:r>
        <w:rPr>
          <w:rFonts w:hint="eastAsia" w:eastAsia="方正黑体_GBK" w:cs="Times New Roman"/>
          <w:color w:val="000000" w:themeColor="text1"/>
          <w:szCs w:val="32"/>
          <w:highlight w:val="none"/>
          <w:lang w:eastAsia="zh-CN"/>
          <w14:textFill>
            <w14:solidFill>
              <w14:schemeClr w14:val="tx1"/>
            </w14:solidFill>
          </w14:textFill>
        </w:rPr>
        <w:t>奖励</w:t>
      </w:r>
    </w:p>
    <w:p>
      <w:pPr>
        <w:pStyle w:val="14"/>
        <w:keepNext w:val="0"/>
        <w:keepLines w:val="0"/>
        <w:pageBreakBefore w:val="0"/>
        <w:widowControl w:val="0"/>
        <w:kinsoku/>
        <w:wordWrap/>
        <w:overflowPunct/>
        <w:topLinePunct w:val="0"/>
        <w:autoSpaceDE/>
        <w:autoSpaceDN/>
        <w:bidi w:val="0"/>
        <w:adjustRightInd w:val="0"/>
        <w:snapToGrid w:val="0"/>
        <w:spacing w:line="578" w:lineRule="exact"/>
        <w:ind w:leftChars="0" w:firstLine="640"/>
        <w:textAlignment w:val="auto"/>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（一）</w:t>
      </w:r>
      <w:r>
        <w:rPr>
          <w:rFonts w:hint="eastAsia" w:ascii="Times New Roman" w:hAnsi="Times New Roman" w:eastAsia="方正楷体_GBK" w:cs="Times New Roman"/>
          <w:color w:val="000000" w:themeColor="text1"/>
          <w:szCs w:val="32"/>
          <w:highlight w:val="none"/>
          <w:lang w:eastAsia="zh-CN"/>
          <w14:textFill>
            <w14:solidFill>
              <w14:schemeClr w14:val="tx1"/>
            </w14:solidFill>
          </w14:textFill>
        </w:rPr>
        <w:t>支持</w:t>
      </w:r>
      <w:r>
        <w:rPr>
          <w:rFonts w:hint="default" w:ascii="Times New Roman" w:hAnsi="Times New Roman" w:eastAsia="方正楷体_GBK" w:cs="Times New Roman"/>
          <w:color w:val="000000" w:themeColor="text1"/>
          <w:szCs w:val="32"/>
          <w:highlight w:val="none"/>
          <w:lang w:eastAsia="zh-CN"/>
          <w14:textFill>
            <w14:solidFill>
              <w14:schemeClr w14:val="tx1"/>
            </w14:solidFill>
          </w14:textFill>
        </w:rPr>
        <w:t>对象</w:t>
      </w:r>
    </w:p>
    <w:p>
      <w:pPr>
        <w:pStyle w:val="14"/>
        <w:keepNext w:val="0"/>
        <w:keepLines w:val="0"/>
        <w:pageBreakBefore w:val="0"/>
        <w:widowControl w:val="0"/>
        <w:kinsoku/>
        <w:wordWrap/>
        <w:overflowPunct/>
        <w:topLinePunct w:val="0"/>
        <w:autoSpaceDE/>
        <w:autoSpaceDN/>
        <w:bidi w:val="0"/>
        <w:adjustRightInd w:val="0"/>
        <w:snapToGrid w:val="0"/>
        <w:spacing w:line="578" w:lineRule="exact"/>
        <w:ind w:leftChars="0" w:firstLine="640"/>
        <w:textAlignment w:val="auto"/>
        <w:rPr>
          <w:rFonts w:hint="default"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在江海区行政区域内办理商事、税务登记、依法经营和纳税、具有独立法人资格，经统计部门审核确认按规定申报纳入企业一套表联网直报，在信用广东中未被列入黑名单或联合失信惩戒名单的企业。</w:t>
      </w:r>
    </w:p>
    <w:p>
      <w:pPr>
        <w:pStyle w:val="14"/>
        <w:keepNext w:val="0"/>
        <w:keepLines w:val="0"/>
        <w:pageBreakBefore w:val="0"/>
        <w:widowControl w:val="0"/>
        <w:kinsoku/>
        <w:wordWrap/>
        <w:overflowPunct/>
        <w:topLinePunct w:val="0"/>
        <w:autoSpaceDE/>
        <w:autoSpaceDN/>
        <w:bidi w:val="0"/>
        <w:adjustRightInd w:val="0"/>
        <w:snapToGrid w:val="0"/>
        <w:spacing w:line="578" w:lineRule="exact"/>
        <w:ind w:leftChars="0" w:firstLine="640"/>
        <w:textAlignment w:val="auto"/>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方正楷体_GBK" w:cs="Times New Roman"/>
          <w:color w:val="000000" w:themeColor="text1"/>
          <w:sz w:val="32"/>
          <w:szCs w:val="32"/>
          <w:highlight w:val="none"/>
          <w:lang w:eastAsia="zh-CN"/>
          <w14:textFill>
            <w14:solidFill>
              <w14:schemeClr w14:val="tx1"/>
            </w14:solidFill>
          </w14:textFill>
        </w:rPr>
        <w:t>（二）</w:t>
      </w: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申报条件</w:t>
      </w:r>
    </w:p>
    <w:p>
      <w:pPr>
        <w:keepNext w:val="0"/>
        <w:keepLines w:val="0"/>
        <w:pageBreakBefore w:val="0"/>
        <w:widowControl w:val="0"/>
        <w:kinsoku/>
        <w:wordWrap/>
        <w:overflowPunct/>
        <w:topLinePunct w:val="0"/>
        <w:autoSpaceDE/>
        <w:autoSpaceDN/>
        <w:bidi w:val="0"/>
        <w:adjustRightInd w:val="0"/>
        <w:snapToGrid w:val="0"/>
        <w:spacing w:line="578" w:lineRule="exact"/>
        <w:ind w:leftChars="0" w:firstLine="640" w:firstLineChars="200"/>
        <w:jc w:val="left"/>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2022年制造业企业新成立销售公司，当年成为限上纳统企业，并且其2022年商品销售额超过5000万</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元的企业。</w:t>
      </w:r>
    </w:p>
    <w:p>
      <w:pPr>
        <w:pStyle w:val="14"/>
        <w:keepNext w:val="0"/>
        <w:keepLines w:val="0"/>
        <w:pageBreakBefore w:val="0"/>
        <w:widowControl w:val="0"/>
        <w:kinsoku/>
        <w:wordWrap/>
        <w:overflowPunct/>
        <w:topLinePunct w:val="0"/>
        <w:autoSpaceDE/>
        <w:autoSpaceDN/>
        <w:bidi w:val="0"/>
        <w:adjustRightInd w:val="0"/>
        <w:snapToGrid w:val="0"/>
        <w:spacing w:line="578" w:lineRule="exact"/>
        <w:ind w:leftChars="0" w:firstLine="640"/>
        <w:textAlignment w:val="auto"/>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方正楷体_GBK"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奖励标准</w:t>
      </w:r>
    </w:p>
    <w:p>
      <w:pPr>
        <w:pStyle w:val="4"/>
        <w:keepNext w:val="0"/>
        <w:keepLines w:val="0"/>
        <w:pageBreakBefore w:val="0"/>
        <w:widowControl w:val="0"/>
        <w:kinsoku/>
        <w:wordWrap/>
        <w:overflowPunct/>
        <w:topLinePunct w:val="0"/>
        <w:autoSpaceDE/>
        <w:autoSpaceDN/>
        <w:bidi w:val="0"/>
        <w:adjustRightInd w:val="0"/>
        <w:snapToGrid w:val="0"/>
        <w:spacing w:after="0" w:line="578" w:lineRule="exact"/>
        <w:ind w:leftChars="0" w:firstLine="640" w:firstLineChars="200"/>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按2022年商品销售额的0.5%给予奖励，单个企业最高奖励50万元</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val="0"/>
        <w:snapToGrid w:val="0"/>
        <w:spacing w:after="0" w:line="578" w:lineRule="exact"/>
        <w:ind w:leftChars="0" w:firstLine="640" w:firstLineChars="200"/>
        <w:textAlignment w:val="auto"/>
        <w:rPr>
          <w:rFonts w:hint="default"/>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同时符合第四条增收奖励和本条奖励的申报对象，可按“就高不就低”的原则自愿选择申报项目。</w:t>
      </w:r>
    </w:p>
    <w:p>
      <w:pPr>
        <w:pStyle w:val="4"/>
        <w:keepNext w:val="0"/>
        <w:keepLines w:val="0"/>
        <w:pageBreakBefore w:val="0"/>
        <w:widowControl w:val="0"/>
        <w:kinsoku/>
        <w:wordWrap/>
        <w:overflowPunct/>
        <w:topLinePunct w:val="0"/>
        <w:autoSpaceDE/>
        <w:autoSpaceDN/>
        <w:bidi w:val="0"/>
        <w:adjustRightInd w:val="0"/>
        <w:snapToGrid w:val="0"/>
        <w:spacing w:after="0" w:line="578" w:lineRule="exact"/>
        <w:ind w:leftChars="0" w:firstLine="640" w:firstLineChars="200"/>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注：申报对象的商品销售额以税务机关提交的增值税申报表作为首要判断依据，商品销售额=按适用税率计税销售额+按简易办法计税销售额+免抵退办法出口销售额+免税销售额+销项税额（详见下图）。</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仿宋_GBK"/>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drawing>
          <wp:inline distT="0" distB="0" distL="114300" distR="114300">
            <wp:extent cx="5845810" cy="3448050"/>
            <wp:effectExtent l="0" t="0" r="2540" b="0"/>
            <wp:docPr id="1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6"/>
                    <pic:cNvPicPr>
                      <a:picLocks noChangeAspect="1"/>
                    </pic:cNvPicPr>
                  </pic:nvPicPr>
                  <pic:blipFill>
                    <a:blip r:embed="rId6"/>
                    <a:stretch>
                      <a:fillRect/>
                    </a:stretch>
                  </pic:blipFill>
                  <pic:spPr>
                    <a:xfrm>
                      <a:off x="0" y="0"/>
                      <a:ext cx="5845810" cy="3448050"/>
                    </a:xfrm>
                    <a:prstGeom prst="rect">
                      <a:avLst/>
                    </a:prstGeom>
                    <a:noFill/>
                    <a:ln>
                      <a:noFill/>
                    </a:ln>
                  </pic:spPr>
                </pic:pic>
              </a:graphicData>
            </a:graphic>
          </wp:inline>
        </w:drawing>
      </w:r>
    </w:p>
    <w:p>
      <w:pPr>
        <w:pStyle w:val="14"/>
        <w:keepNext w:val="0"/>
        <w:keepLines w:val="0"/>
        <w:pageBreakBefore w:val="0"/>
        <w:widowControl w:val="0"/>
        <w:kinsoku/>
        <w:wordWrap/>
        <w:overflowPunct/>
        <w:topLinePunct w:val="0"/>
        <w:autoSpaceDE/>
        <w:autoSpaceDN/>
        <w:bidi w:val="0"/>
        <w:adjustRightInd w:val="0"/>
        <w:snapToGrid w:val="0"/>
        <w:spacing w:line="578" w:lineRule="exact"/>
        <w:ind w:leftChars="0" w:firstLine="640"/>
        <w:textAlignment w:val="auto"/>
        <w:rPr>
          <w:rFonts w:hint="default" w:ascii="Times New Roman" w:hAnsi="Times New Roman" w:eastAsia="方正楷体_GBK"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楷体_GBK" w:cs="Times New Roman"/>
          <w:color w:val="000000" w:themeColor="text1"/>
          <w:sz w:val="32"/>
          <w:szCs w:val="32"/>
          <w:highlight w:val="none"/>
          <w:lang w:val="en-US" w:eastAsia="zh-CN"/>
          <w14:textFill>
            <w14:solidFill>
              <w14:schemeClr w14:val="tx1"/>
            </w14:solidFill>
          </w14:textFill>
        </w:rPr>
        <w:t>（四）</w:t>
      </w:r>
      <w:r>
        <w:rPr>
          <w:rFonts w:hint="eastAsia" w:ascii="Times New Roman" w:hAnsi="Times New Roman" w:eastAsia="方正楷体_GBK" w:cs="Times New Roman"/>
          <w:bCs w:val="0"/>
          <w:color w:val="000000" w:themeColor="text1"/>
          <w:kern w:val="2"/>
          <w:sz w:val="32"/>
          <w:szCs w:val="32"/>
          <w:highlight w:val="none"/>
          <w:lang w:val="en-US" w:eastAsia="zh-CN" w:bidi="ar-SA"/>
          <w14:textFill>
            <w14:solidFill>
              <w14:schemeClr w14:val="tx1"/>
            </w14:solidFill>
          </w14:textFill>
        </w:rPr>
        <w:t>奖励核算、名单确认及公示程序</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1.</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筛选初步名单</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各街道</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提供2022年</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实现产销分离的</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企业名单。</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区税务局根据2022年实现产销分离的企业名单，提供企业2022年12月《增值税及附加税费申报表》及企业2022年1-12月累计商品销售额数据。</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经济促进局</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根据各街道提供的企业名单和区税务局提供的数据，初步确定获得奖励企业名单和奖励资金</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2</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部门审核</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根据</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获得奖励</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企业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名单，区发展和改革局审核企业是否列入信用广东的黑名单或</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联合失信惩戒名单</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区市场监督管理局审核企业是否在江海区行政区域内办理商事登记且</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具有独立法人资格</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，近三年内是否在质量、知识产权方面存在重大违法</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行为并受到行政或司法处罚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。区税务局审核企业是否在江海区行政区域内办理税务登记并依法纳税</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近三年内是否在税收</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方面存在重大违法行为并受到行政或司法处罚</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区人力资源和社会保障局、区应急管理局、市生态环境局江海分局、区消防救援大队分别审核企业，近三年内是否在劳动、安全生产、环保、消防方面存在重大违法行为并受到行政或司法处罚。</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3</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组织申报</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综合汇总各部门审核意见后</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确定</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符合条件的企业名单</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和</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奖励金额</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，并收集</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企业</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账户信息暨承诺函</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附件</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4.名单公示。对符合条件的企业</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名单</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在</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门户网站进行公示，公示时间不少于7</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个自然</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日。公示有异议的，根据异议内容进行核实处理。</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5</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提交审定</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区经济促进局</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综合汇总</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符合条件的企业名单</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、奖励金额</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部门意见</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和公示结果</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报区政府审定。</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firstLine="640" w:firstLineChars="200"/>
        <w:jc w:val="left"/>
        <w:textAlignment w:val="auto"/>
        <w:rPr>
          <w:rFonts w:hint="default"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（五）资金拨付</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color w:val="000000" w:themeColor="text1"/>
          <w:sz w:val="32"/>
          <w:szCs w:val="32"/>
          <w:highlight w:val="none"/>
          <w:lang w:val="en-US" w:eastAsia="zh-CN"/>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区经济促进局</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根据</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审定结果</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，联合区财政局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按规定办理资金拨款</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手续</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Chars="0" w:firstLine="640" w:firstLineChars="200"/>
        <w:textAlignment w:val="auto"/>
        <w:rPr>
          <w:rFonts w:hint="default" w:ascii="Times New Roman" w:hAnsi="Times New Roman" w:eastAsia="方正黑体_GBK" w:cs="Times New Roman"/>
          <w:color w:val="000000" w:themeColor="text1"/>
          <w:szCs w:val="32"/>
          <w:highlight w:val="none"/>
          <w:lang w:val="en-US" w:eastAsia="zh-CN"/>
          <w14:textFill>
            <w14:solidFill>
              <w14:schemeClr w14:val="tx1"/>
            </w14:solidFill>
          </w14:textFill>
        </w:rPr>
      </w:pPr>
      <w:r>
        <w:rPr>
          <w:rFonts w:hint="eastAsia" w:ascii="Times New Roman" w:hAnsi="Times New Roman" w:eastAsia="方正黑体_GBK" w:cs="Times New Roman"/>
          <w:color w:val="000000" w:themeColor="text1"/>
          <w:szCs w:val="32"/>
          <w:highlight w:val="none"/>
          <w:lang w:val="en-US" w:eastAsia="zh-CN"/>
          <w14:textFill>
            <w14:solidFill>
              <w14:schemeClr w14:val="tx1"/>
            </w14:solidFill>
          </w14:textFill>
        </w:rPr>
        <w:t>六、</w:t>
      </w:r>
      <w:r>
        <w:rPr>
          <w:rFonts w:hint="default" w:ascii="Times New Roman" w:hAnsi="Times New Roman" w:eastAsia="方正黑体_GBK" w:cs="Times New Roman"/>
          <w:color w:val="000000" w:themeColor="text1"/>
          <w:szCs w:val="32"/>
          <w:highlight w:val="none"/>
          <w:lang w:val="en-US" w:eastAsia="zh-CN"/>
          <w14:textFill>
            <w14:solidFill>
              <w14:schemeClr w14:val="tx1"/>
            </w14:solidFill>
          </w14:textFill>
        </w:rPr>
        <w:t>其他事项</w:t>
      </w:r>
    </w:p>
    <w:p>
      <w:pPr>
        <w:pStyle w:val="4"/>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（一）</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申报单位近</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三</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年内</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在税收、安全生产、消防、环保、劳动、</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质量、</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知识产权等方面存在重大违法行为并受到行政或司法处罚的，</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不能获得</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本</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方案</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规定的</w:t>
      </w: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资金奖励</w:t>
      </w:r>
      <w:r>
        <w:rPr>
          <w:rFonts w:hint="eastAsia" w:eastAsia="方正仿宋_GBK" w:cs="Times New Roman"/>
          <w:color w:val="000000" w:themeColor="text1"/>
          <w:kern w:val="0"/>
          <w:sz w:val="32"/>
          <w:szCs w:val="32"/>
          <w:highlight w:val="none"/>
          <w:lang w:val="en-US" w:eastAsia="zh-CN" w:bidi="ar"/>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textAlignment w:val="auto"/>
        <w:rPr>
          <w:rFonts w:hint="eastAsia"/>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（二）</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本申报指南由江海区经济促进局负责解释。</w:t>
      </w:r>
    </w:p>
    <w:p>
      <w:pPr>
        <w:pStyle w:val="4"/>
        <w:rPr>
          <w:rFonts w:hint="eastAsia" w:ascii="黑体" w:hAnsi="黑体" w:eastAsia="方正黑体_GBK"/>
          <w:color w:val="000000" w:themeColor="text1"/>
          <w:sz w:val="32"/>
          <w:szCs w:val="32"/>
          <w:highlight w:val="none"/>
          <w14:textFill>
            <w14:solidFill>
              <w14:schemeClr w14:val="tx1"/>
            </w14:solidFill>
          </w14:textFill>
        </w:rPr>
      </w:pPr>
    </w:p>
    <w:p>
      <w:pPr>
        <w:pStyle w:val="4"/>
        <w:rPr>
          <w:rFonts w:hint="default" w:ascii="Times New Roman" w:hAnsi="Times New Roman" w:eastAsia="宋体" w:cs="Times New Roman"/>
          <w:b/>
          <w:color w:val="000000" w:themeColor="text1"/>
          <w:sz w:val="40"/>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br w:type="page"/>
      </w:r>
      <w:r>
        <w:rPr>
          <w:rFonts w:hint="eastAsia" w:ascii="黑体" w:hAnsi="黑体" w:eastAsia="黑体" w:cs="黑体"/>
          <w:b w:val="0"/>
          <w:color w:val="000000" w:themeColor="text1"/>
          <w:sz w:val="32"/>
          <w:szCs w:val="32"/>
          <w:highlight w:val="none"/>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江门高新区（江海区）2022年工商业经济稳</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增长方案</w:t>
      </w:r>
      <w:r>
        <w:rPr>
          <w:rFonts w:hint="eastAsia" w:ascii="方正小标宋简体" w:hAnsi="方正小标宋简体" w:eastAsia="方正小标宋简体" w:cs="方正小标宋简体"/>
          <w:sz w:val="44"/>
          <w:szCs w:val="44"/>
          <w:lang w:val="en-US" w:eastAsia="zh-CN"/>
        </w:rPr>
        <w:t>资金奖励</w:t>
      </w:r>
      <w:r>
        <w:rPr>
          <w:rFonts w:hint="default" w:ascii="方正小标宋简体" w:hAnsi="方正小标宋简体" w:eastAsia="方正小标宋简体" w:cs="方正小标宋简体"/>
          <w:sz w:val="44"/>
          <w:szCs w:val="44"/>
          <w:lang w:val="en-US" w:eastAsia="zh-CN"/>
        </w:rPr>
        <w:t>承诺函</w:t>
      </w:r>
    </w:p>
    <w:p>
      <w:pPr>
        <w:pStyle w:val="4"/>
        <w:rPr>
          <w:rFonts w:hint="default"/>
          <w:lang w:val="en-US" w:eastAsia="zh-CN"/>
        </w:rPr>
      </w:pPr>
    </w:p>
    <w:tbl>
      <w:tblPr>
        <w:tblStyle w:val="9"/>
        <w:tblW w:w="9913"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375"/>
        <w:gridCol w:w="1965"/>
        <w:gridCol w:w="1849"/>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vMerge w:val="restart"/>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highlight w:val="none"/>
                <w:vertAlign w:val="baseline"/>
                <w:lang w:val="en-US" w:eastAsia="zh-CN"/>
                <w14:textFill>
                  <w14:solidFill>
                    <w14:schemeClr w14:val="tx1"/>
                  </w14:solidFill>
                </w14:textFill>
              </w:rPr>
              <w:t>企业信息</w:t>
            </w:r>
          </w:p>
        </w:tc>
        <w:tc>
          <w:tcPr>
            <w:tcW w:w="2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t>企业名称</w:t>
            </w:r>
          </w:p>
        </w:tc>
        <w:tc>
          <w:tcPr>
            <w:tcW w:w="60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vMerge w:val="continue"/>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themeColor="text1"/>
                <w:sz w:val="30"/>
                <w:szCs w:val="30"/>
                <w:highlight w:val="none"/>
                <w:vertAlign w:val="baseline"/>
                <w:lang w:val="en-US" w:eastAsia="zh-CN"/>
                <w14:textFill>
                  <w14:solidFill>
                    <w14:schemeClr w14:val="tx1"/>
                  </w14:solidFill>
                </w14:textFill>
              </w:rPr>
            </w:pPr>
          </w:p>
        </w:tc>
        <w:tc>
          <w:tcPr>
            <w:tcW w:w="2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t>所属街道</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p>
        </w:tc>
        <w:tc>
          <w:tcPr>
            <w:tcW w:w="18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t>法定代表人</w:t>
            </w:r>
          </w:p>
        </w:tc>
        <w:tc>
          <w:tcPr>
            <w:tcW w:w="21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vMerge w:val="continue"/>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themeColor="text1"/>
                <w:sz w:val="30"/>
                <w:szCs w:val="30"/>
                <w:highlight w:val="none"/>
                <w:vertAlign w:val="baseline"/>
                <w:lang w:val="en-US" w:eastAsia="zh-CN"/>
                <w14:textFill>
                  <w14:solidFill>
                    <w14:schemeClr w14:val="tx1"/>
                  </w14:solidFill>
                </w14:textFill>
              </w:rPr>
            </w:pPr>
          </w:p>
        </w:tc>
        <w:tc>
          <w:tcPr>
            <w:tcW w:w="2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t>社会信用代码</w:t>
            </w:r>
          </w:p>
        </w:tc>
        <w:tc>
          <w:tcPr>
            <w:tcW w:w="60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vMerge w:val="continue"/>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themeColor="text1"/>
                <w:sz w:val="30"/>
                <w:szCs w:val="30"/>
                <w:highlight w:val="none"/>
                <w:vertAlign w:val="baseline"/>
                <w:lang w:val="en-US" w:eastAsia="zh-CN"/>
                <w14:textFill>
                  <w14:solidFill>
                    <w14:schemeClr w14:val="tx1"/>
                  </w14:solidFill>
                </w14:textFill>
              </w:rPr>
            </w:pPr>
          </w:p>
        </w:tc>
        <w:tc>
          <w:tcPr>
            <w:tcW w:w="2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t>经办人</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p>
        </w:tc>
        <w:tc>
          <w:tcPr>
            <w:tcW w:w="18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t>联系电话</w:t>
            </w:r>
          </w:p>
        </w:tc>
        <w:tc>
          <w:tcPr>
            <w:tcW w:w="21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Merge w:val="continue"/>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themeColor="text1"/>
                <w:sz w:val="30"/>
                <w:szCs w:val="30"/>
                <w:highlight w:val="none"/>
                <w:vertAlign w:val="baseline"/>
                <w:lang w:val="en-US" w:eastAsia="zh-CN"/>
                <w14:textFill>
                  <w14:solidFill>
                    <w14:schemeClr w14:val="tx1"/>
                  </w14:solidFill>
                </w14:textFill>
              </w:rPr>
            </w:pPr>
          </w:p>
        </w:tc>
        <w:tc>
          <w:tcPr>
            <w:tcW w:w="2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t>开户银行（具体至支行级别）</w:t>
            </w:r>
          </w:p>
        </w:tc>
        <w:tc>
          <w:tcPr>
            <w:tcW w:w="60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5" w:type="dxa"/>
            <w:vMerge w:val="continue"/>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themeColor="text1"/>
                <w:sz w:val="30"/>
                <w:szCs w:val="30"/>
                <w:highlight w:val="none"/>
                <w:vertAlign w:val="baseline"/>
                <w:lang w:val="en-US" w:eastAsia="zh-CN"/>
                <w14:textFill>
                  <w14:solidFill>
                    <w14:schemeClr w14:val="tx1"/>
                  </w14:solidFill>
                </w14:textFill>
              </w:rPr>
            </w:pPr>
          </w:p>
        </w:tc>
        <w:tc>
          <w:tcPr>
            <w:tcW w:w="2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t>银行账号</w:t>
            </w:r>
          </w:p>
        </w:tc>
        <w:tc>
          <w:tcPr>
            <w:tcW w:w="60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1525" w:type="dxa"/>
            <w:noWrap w:val="0"/>
            <w:vAlign w:val="center"/>
          </w:tcPr>
          <w:p>
            <w:pPr>
              <w:jc w:val="center"/>
              <w:rPr>
                <w:rFonts w:hint="eastAsia" w:ascii="仿宋_GB2312" w:hAnsi="仿宋_GB2312" w:eastAsia="仿宋_GB2312" w:cs="仿宋_GB2312"/>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highlight w:val="none"/>
                <w:vertAlign w:val="baseline"/>
                <w:lang w:val="en-US" w:eastAsia="zh-CN"/>
                <w14:textFill>
                  <w14:solidFill>
                    <w14:schemeClr w14:val="tx1"/>
                  </w14:solidFill>
                </w14:textFill>
              </w:rPr>
              <w:t>企业承诺</w:t>
            </w:r>
          </w:p>
        </w:tc>
        <w:tc>
          <w:tcPr>
            <w:tcW w:w="838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78" w:lineRule="exact"/>
              <w:ind w:firstLine="600" w:firstLineChars="200"/>
              <w:jc w:val="left"/>
              <w:textAlignment w:val="auto"/>
              <w:rPr>
                <w:rFonts w:hint="eastAsia" w:eastAsia="仿宋_GB2312" w:cs="Times New Roman"/>
                <w:color w:val="000000" w:themeColor="text1"/>
                <w:sz w:val="30"/>
                <w:szCs w:val="30"/>
                <w:highlight w:val="none"/>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我企业</w:t>
            </w:r>
            <w:r>
              <w:rPr>
                <w:rFonts w:hint="eastAsia" w:ascii="仿宋_GB2312" w:hAnsi="仿宋_GB2312" w:eastAsia="仿宋_GB2312" w:cs="仿宋_GB2312"/>
                <w:color w:val="000000" w:themeColor="text1"/>
                <w:sz w:val="30"/>
                <w:szCs w:val="30"/>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0"/>
                <w:szCs w:val="30"/>
                <w:highlight w:val="none"/>
                <w14:textFill>
                  <w14:solidFill>
                    <w14:schemeClr w14:val="tx1"/>
                  </w14:solidFill>
                </w14:textFill>
              </w:rPr>
              <w:t>（名称）</w:t>
            </w:r>
            <w:r>
              <w:rPr>
                <w:rFonts w:hint="eastAsia" w:eastAsia="仿宋_GB2312" w:cs="Times New Roman"/>
                <w:color w:val="000000" w:themeColor="text1"/>
                <w:sz w:val="30"/>
                <w:szCs w:val="30"/>
                <w:highlight w:val="none"/>
                <w:u w:val="none"/>
                <w:lang w:val="en-US" w:eastAsia="zh-CN"/>
                <w14:textFill>
                  <w14:solidFill>
                    <w14:schemeClr w14:val="tx1"/>
                  </w14:solidFill>
                </w14:textFill>
              </w:rPr>
              <w:t>符合《江门高新区（江海区）2022 年工商业经济稳增长方案》中的</w:t>
            </w:r>
            <w:r>
              <w:rPr>
                <w:rFonts w:hint="eastAsia" w:eastAsia="仿宋_GB2312" w:cs="Times New Roman"/>
                <w:color w:val="000000" w:themeColor="text1"/>
                <w:sz w:val="30"/>
                <w:szCs w:val="30"/>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u w:val="single"/>
                <w14:textFill>
                  <w14:solidFill>
                    <w14:schemeClr w14:val="tx1"/>
                  </w14:solidFill>
                </w14:textFill>
              </w:rPr>
              <w:t xml:space="preserve">             </w:t>
            </w:r>
            <w:r>
              <w:rPr>
                <w:rFonts w:hint="eastAsia" w:eastAsia="仿宋_GB2312" w:cs="Times New Roman"/>
                <w:color w:val="000000" w:themeColor="text1"/>
                <w:sz w:val="30"/>
                <w:szCs w:val="30"/>
                <w:highlight w:val="none"/>
                <w:u w:val="single"/>
                <w:lang w:val="en-US" w:eastAsia="zh-CN"/>
                <w14:textFill>
                  <w14:solidFill>
                    <w14:schemeClr w14:val="tx1"/>
                  </w14:solidFill>
                </w14:textFill>
              </w:rPr>
              <w:t xml:space="preserve">                                </w:t>
            </w:r>
            <w:r>
              <w:rPr>
                <w:rFonts w:hint="eastAsia" w:eastAsia="仿宋_GB2312" w:cs="Times New Roman"/>
                <w:color w:val="000000" w:themeColor="text1"/>
                <w:sz w:val="30"/>
                <w:szCs w:val="30"/>
                <w:highlight w:val="none"/>
                <w:u w:val="none"/>
                <w:lang w:val="en-US" w:eastAsia="zh-CN"/>
                <w14:textFill>
                  <w14:solidFill>
                    <w14:schemeClr w14:val="tx1"/>
                  </w14:solidFill>
                </w14:textFill>
              </w:rPr>
              <w:t>奖励项目，</w:t>
            </w:r>
            <w:r>
              <w:rPr>
                <w:rFonts w:hint="eastAsia" w:ascii="仿宋_GB2312" w:eastAsia="仿宋_GB2312"/>
                <w:color w:val="000000" w:themeColor="text1"/>
                <w:sz w:val="30"/>
                <w:szCs w:val="30"/>
                <w:highlight w:val="none"/>
                <w14:textFill>
                  <w14:solidFill>
                    <w14:schemeClr w14:val="tx1"/>
                  </w14:solidFill>
                </w14:textFill>
              </w:rPr>
              <w:t>应享受扶持资金总额为</w:t>
            </w:r>
            <w:r>
              <w:rPr>
                <w:rFonts w:hint="default" w:ascii="Times New Roman" w:hAnsi="Times New Roman" w:eastAsia="仿宋_GB2312" w:cs="Times New Roman"/>
                <w:color w:val="000000" w:themeColor="text1"/>
                <w:sz w:val="30"/>
                <w:szCs w:val="30"/>
                <w:highlight w:val="none"/>
                <w:u w:val="single"/>
                <w14:textFill>
                  <w14:solidFill>
                    <w14:schemeClr w14:val="tx1"/>
                  </w14:solidFill>
                </w14:textFill>
              </w:rPr>
              <w:t xml:space="preserve">    </w:t>
            </w:r>
            <w:r>
              <w:rPr>
                <w:rFonts w:hint="eastAsia" w:ascii="仿宋_GB2312" w:eastAsia="仿宋_GB2312"/>
                <w:color w:val="000000" w:themeColor="text1"/>
                <w:sz w:val="30"/>
                <w:szCs w:val="30"/>
                <w:highlight w:val="none"/>
                <w14:textFill>
                  <w14:solidFill>
                    <w14:schemeClr w14:val="tx1"/>
                  </w14:solidFill>
                </w14:textFill>
              </w:rPr>
              <w:t>万元</w:t>
            </w:r>
            <w:r>
              <w:rPr>
                <w:rFonts w:hint="eastAsia" w:ascii="仿宋_GB2312" w:eastAsia="仿宋_GB2312"/>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0"/>
                <w:szCs w:val="30"/>
                <w:highlight w:val="none"/>
                <w14:textFill>
                  <w14:solidFill>
                    <w14:schemeClr w14:val="tx1"/>
                  </w14:solidFill>
                </w14:textFill>
              </w:rPr>
              <w:t>现郑重承诺：</w:t>
            </w:r>
            <w:r>
              <w:rPr>
                <w:rFonts w:hint="eastAsia" w:eastAsia="仿宋_GB2312" w:cs="Times New Roman"/>
                <w:color w:val="000000" w:themeColor="text1"/>
                <w:sz w:val="30"/>
                <w:szCs w:val="30"/>
                <w:highlight w:val="none"/>
                <w:lang w:eastAsia="zh-CN"/>
                <w14:textFill>
                  <w14:solidFill>
                    <w14:schemeClr w14:val="tx1"/>
                  </w14:solidFill>
                </w14:textFill>
              </w:rPr>
              <w:t>本单位</w:t>
            </w:r>
            <w:r>
              <w:rPr>
                <w:rFonts w:hint="default" w:ascii="Times New Roman" w:hAnsi="Times New Roman" w:eastAsia="仿宋_GB2312" w:cs="Times New Roman"/>
                <w:color w:val="000000" w:themeColor="text1"/>
                <w:sz w:val="30"/>
                <w:szCs w:val="30"/>
                <w:highlight w:val="none"/>
                <w14:textFill>
                  <w14:solidFill>
                    <w14:schemeClr w14:val="tx1"/>
                  </w14:solidFill>
                </w14:textFill>
              </w:rPr>
              <w:t>近三年不存在重大安全、质量、环境污染等问题。如有违法违规</w:t>
            </w:r>
            <w:r>
              <w:rPr>
                <w:rFonts w:hint="eastAsia" w:eastAsia="仿宋_GB2312" w:cs="Times New Roman"/>
                <w:color w:val="000000" w:themeColor="text1"/>
                <w:sz w:val="30"/>
                <w:szCs w:val="30"/>
                <w:highlight w:val="none"/>
                <w:lang w:eastAsia="zh-CN"/>
                <w14:textFill>
                  <w14:solidFill>
                    <w14:schemeClr w14:val="tx1"/>
                  </w14:solidFill>
                </w14:textFill>
              </w:rPr>
              <w:t>、</w:t>
            </w:r>
            <w:r>
              <w:rPr>
                <w:rFonts w:hint="eastAsia" w:eastAsia="仿宋_GB2312" w:cs="Times New Roman"/>
                <w:color w:val="000000" w:themeColor="text1"/>
                <w:sz w:val="30"/>
                <w:szCs w:val="30"/>
                <w:highlight w:val="none"/>
                <w:lang w:val="en-US" w:eastAsia="zh-CN"/>
                <w14:textFill>
                  <w14:solidFill>
                    <w14:schemeClr w14:val="tx1"/>
                  </w14:solidFill>
                </w14:textFill>
              </w:rPr>
              <w:t>刻意隐瞒等现象，</w:t>
            </w:r>
            <w:r>
              <w:rPr>
                <w:rFonts w:hint="default" w:ascii="Times New Roman" w:hAnsi="Times New Roman" w:eastAsia="仿宋_GB2312" w:cs="Times New Roman"/>
                <w:color w:val="000000" w:themeColor="text1"/>
                <w:sz w:val="30"/>
                <w:szCs w:val="30"/>
                <w:highlight w:val="none"/>
                <w14:textFill>
                  <w14:solidFill>
                    <w14:schemeClr w14:val="tx1"/>
                  </w14:solidFill>
                </w14:textFill>
              </w:rPr>
              <w:t>愿意退回所获财政资金，</w:t>
            </w:r>
            <w:r>
              <w:rPr>
                <w:rFonts w:hint="eastAsia" w:eastAsia="仿宋_GB2312" w:cs="Times New Roman"/>
                <w:color w:val="000000" w:themeColor="text1"/>
                <w:sz w:val="30"/>
                <w:szCs w:val="30"/>
                <w:highlight w:val="none"/>
                <w:lang w:val="en-US" w:eastAsia="zh-CN"/>
                <w14:textFill>
                  <w14:solidFill>
                    <w14:schemeClr w14:val="tx1"/>
                  </w14:solidFill>
                </w14:textFill>
              </w:rPr>
              <w:t>并</w:t>
            </w:r>
            <w:r>
              <w:rPr>
                <w:rFonts w:hint="default" w:ascii="Times New Roman" w:hAnsi="Times New Roman" w:eastAsia="仿宋_GB2312" w:cs="Times New Roman"/>
                <w:color w:val="000000" w:themeColor="text1"/>
                <w:sz w:val="30"/>
                <w:szCs w:val="30"/>
                <w:highlight w:val="none"/>
                <w14:textFill>
                  <w14:solidFill>
                    <w14:schemeClr w14:val="tx1"/>
                  </w14:solidFill>
                </w14:textFill>
              </w:rPr>
              <w:t>承担所有法律责任。</w:t>
            </w:r>
          </w:p>
          <w:p>
            <w:pPr>
              <w:pStyle w:val="4"/>
              <w:rPr>
                <w:rFonts w:hint="eastAsia"/>
                <w:color w:val="000000" w:themeColor="text1"/>
                <w:highlight w:val="none"/>
                <w:lang w:val="en-US" w:eastAsia="zh-CN"/>
                <w14:textFill>
                  <w14:solidFill>
                    <w14:schemeClr w14:val="tx1"/>
                  </w14:solidFill>
                </w14:textFill>
              </w:rPr>
            </w:pPr>
          </w:p>
          <w:p>
            <w:pPr>
              <w:spacing w:line="276" w:lineRule="auto"/>
              <w:jc w:val="both"/>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法定代表人签字：                   单位公章：</w:t>
            </w:r>
          </w:p>
          <w:p>
            <w:pPr>
              <w:spacing w:line="276" w:lineRule="auto"/>
              <w:ind w:firstLine="5400" w:firstLineChars="1800"/>
              <w:jc w:val="both"/>
              <w:rPr>
                <w:rFonts w:hint="eastAsia"/>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25" w:type="dxa"/>
            <w:noWrap w:val="0"/>
            <w:vAlign w:val="center"/>
          </w:tcPr>
          <w:p>
            <w:pPr>
              <w:jc w:val="center"/>
              <w:rPr>
                <w:rFonts w:hint="eastAsia" w:ascii="仿宋_GB2312" w:hAnsi="仿宋_GB2312" w:eastAsia="仿宋_GB2312" w:cs="仿宋_GB2312"/>
                <w:b/>
                <w:bCs/>
                <w:color w:val="000000" w:themeColor="text1"/>
                <w:sz w:val="30"/>
                <w:szCs w:val="30"/>
                <w:highlight w:val="none"/>
                <w:vertAlign w:val="baseline"/>
                <w:lang w:val="en-US" w:eastAsia="zh-CN"/>
                <w14:textFill>
                  <w14:solidFill>
                    <w14:schemeClr w14:val="tx1"/>
                  </w14:solidFill>
                </w14:textFill>
              </w:rPr>
            </w:pPr>
            <w:r>
              <w:rPr>
                <w:rFonts w:hint="eastAsia" w:ascii="仿宋_GB2312" w:hAnsi="仿宋_GB2312" w:eastAsia="仿宋_GB2312" w:cs="仿宋_GB2312"/>
                <w:b/>
                <w:bCs/>
                <w:sz w:val="30"/>
                <w:szCs w:val="30"/>
                <w:vertAlign w:val="baseline"/>
                <w:lang w:val="en-US" w:eastAsia="zh-CN"/>
              </w:rPr>
              <w:t>备  注</w:t>
            </w:r>
          </w:p>
        </w:tc>
        <w:tc>
          <w:tcPr>
            <w:tcW w:w="8388" w:type="dxa"/>
            <w:gridSpan w:val="4"/>
            <w:noWrap w:val="0"/>
            <w:vAlign w:val="top"/>
          </w:tcPr>
          <w:p>
            <w:pPr>
              <w:spacing w:line="276" w:lineRule="auto"/>
              <w:ind w:firstLine="5400" w:firstLineChars="1800"/>
              <w:jc w:val="both"/>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sectPr>
      <w:headerReference r:id="rId3" w:type="default"/>
      <w:footerReference r:id="rId4" w:type="default"/>
      <w:pgSz w:w="11906" w:h="16838"/>
      <w:pgMar w:top="2154" w:right="1587" w:bottom="1814" w:left="1587" w:header="851" w:footer="1134"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sz w:val="28"/>
                              <w:szCs w:val="28"/>
                            </w:rPr>
                          </w:pPr>
                          <w:r>
                            <w:rPr>
                              <w:sz w:val="28"/>
                              <w:szCs w:val="28"/>
                            </w:rPr>
                            <w:t xml:space="preserve">— </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rFonts w:hint="eastAsia"/>
                              <w:sz w:val="28"/>
                              <w:szCs w:val="28"/>
                              <w:lang w:val="en-US" w:eastAsia="zh-CN"/>
                            </w:rPr>
                            <w:t xml:space="preserve"> </w:t>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OUnetwBAAC/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SyxAlLN3758f3y8/fl1ze2&#10;TP70ASoquwtUiMNrP1DtnAdKJtlDG236kyBG+wR1vrqrBmQyHVqv1uuStiTtzQvCL+6Phwj4VnnL&#10;UlDzSNeXXRWn94Bj6VySujl/q43JV2jcXwnCTJkicR85pgiH/TAJ2vvmTHroHVCfzsevnPU0BTV3&#10;NPScmXeOTCauOAdxDvZzIJykgzVHzsbwDY6DdQxRH7o8aokUhFdHJKZZQKIx9p7Y0b1mC6YZTIPz&#10;cJ2r7t/d9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gOUnetwBAAC/AwAADgAAAAAAAAAB&#10;ACAAAAAeAQAAZHJzL2Uyb0RvYy54bWxQSwUGAAAAAAYABgBZAQAAbAUAAAAA&#10;">
              <v:fill on="f" focussize="0,0"/>
              <v:stroke on="f"/>
              <v:imagedata o:title=""/>
              <o:lock v:ext="edit" aspectratio="f"/>
              <v:textbox inset="0mm,0mm,0mm,0mm" style="mso-fit-shape-to-text:t;">
                <w:txbxContent>
                  <w:p>
                    <w:pPr>
                      <w:pStyle w:val="6"/>
                      <w:rPr>
                        <w:sz w:val="28"/>
                        <w:szCs w:val="28"/>
                      </w:rPr>
                    </w:pPr>
                    <w:r>
                      <w:rPr>
                        <w:sz w:val="28"/>
                        <w:szCs w:val="28"/>
                      </w:rPr>
                      <w:t xml:space="preserve">— </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rFonts w:hint="eastAsia"/>
                        <w:sz w:val="28"/>
                        <w:szCs w:val="28"/>
                        <w:lang w:val="en-US" w:eastAsia="zh-CN"/>
                      </w:rPr>
                      <w:t xml:space="preserve"> </w:t>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77E4D"/>
    <w:multiLevelType w:val="singleLevel"/>
    <w:tmpl w:val="8C277E4D"/>
    <w:lvl w:ilvl="0" w:tentative="0">
      <w:start w:val="2"/>
      <w:numFmt w:val="chineseCounting"/>
      <w:suff w:val="nothing"/>
      <w:lvlText w:val="（%1）"/>
      <w:lvlJc w:val="left"/>
      <w:rPr>
        <w:rFonts w:hint="eastAsia"/>
      </w:rPr>
    </w:lvl>
  </w:abstractNum>
  <w:abstractNum w:abstractNumId="1">
    <w:nsid w:val="D2ED3089"/>
    <w:multiLevelType w:val="singleLevel"/>
    <w:tmpl w:val="D2ED3089"/>
    <w:lvl w:ilvl="0" w:tentative="0">
      <w:start w:val="4"/>
      <w:numFmt w:val="chineseCounting"/>
      <w:suff w:val="nothing"/>
      <w:lvlText w:val="%1、"/>
      <w:lvlJc w:val="left"/>
      <w:rPr>
        <w:rFonts w:hint="eastAsia"/>
      </w:rPr>
    </w:lvl>
  </w:abstractNum>
  <w:abstractNum w:abstractNumId="2">
    <w:nsid w:val="03D116EA"/>
    <w:multiLevelType w:val="multilevel"/>
    <w:tmpl w:val="03D116EA"/>
    <w:lvl w:ilvl="0" w:tentative="0">
      <w:start w:val="1"/>
      <w:numFmt w:val="chineseCountingThousand"/>
      <w:pStyle w:val="3"/>
      <w:suff w:val="nothing"/>
      <w:lvlText w:val="%1、"/>
      <w:lvlJc w:val="left"/>
      <w:pPr>
        <w:ind w:left="432" w:hanging="432"/>
      </w:pPr>
      <w:rPr>
        <w:rFonts w:hint="eastAsia"/>
      </w:rPr>
    </w:lvl>
    <w:lvl w:ilvl="1" w:tentative="0">
      <w:start w:val="1"/>
      <w:numFmt w:val="chineseCountingThousand"/>
      <w:suff w:val="nothing"/>
      <w:lvlText w:val="（%2）"/>
      <w:lvlJc w:val="left"/>
      <w:pPr>
        <w:ind w:left="576" w:hanging="576"/>
      </w:pPr>
      <w:rPr>
        <w:rFonts w:hint="eastAsia"/>
      </w:rPr>
    </w:lvl>
    <w:lvl w:ilvl="2" w:tentative="0">
      <w:start w:val="1"/>
      <w:numFmt w:val="decimal"/>
      <w:suff w:val="space"/>
      <w:lvlText w:val="%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3">
    <w:nsid w:val="1143A993"/>
    <w:multiLevelType w:val="singleLevel"/>
    <w:tmpl w:val="1143A993"/>
    <w:lvl w:ilvl="0" w:tentative="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NWY3ZjI0YjI0YmU1ZGUxNWIzZTk5NDkxNzZhZTAifQ=="/>
  </w:docVars>
  <w:rsids>
    <w:rsidRoot w:val="0036713D"/>
    <w:rsid w:val="00012A1A"/>
    <w:rsid w:val="00022B84"/>
    <w:rsid w:val="001521D8"/>
    <w:rsid w:val="001C174C"/>
    <w:rsid w:val="002939A4"/>
    <w:rsid w:val="0036713D"/>
    <w:rsid w:val="00371708"/>
    <w:rsid w:val="003B2C4C"/>
    <w:rsid w:val="004B54CA"/>
    <w:rsid w:val="00533D6C"/>
    <w:rsid w:val="005D33E5"/>
    <w:rsid w:val="006309A3"/>
    <w:rsid w:val="00694D0E"/>
    <w:rsid w:val="006D269E"/>
    <w:rsid w:val="0076157E"/>
    <w:rsid w:val="00794737"/>
    <w:rsid w:val="0079672B"/>
    <w:rsid w:val="007A3C32"/>
    <w:rsid w:val="007D35AA"/>
    <w:rsid w:val="007E228E"/>
    <w:rsid w:val="00815AA6"/>
    <w:rsid w:val="008352AB"/>
    <w:rsid w:val="00877C96"/>
    <w:rsid w:val="00905720"/>
    <w:rsid w:val="00934B55"/>
    <w:rsid w:val="00943D39"/>
    <w:rsid w:val="00987BC3"/>
    <w:rsid w:val="0099004C"/>
    <w:rsid w:val="009E186C"/>
    <w:rsid w:val="00AA22AD"/>
    <w:rsid w:val="00AE197D"/>
    <w:rsid w:val="00AF6134"/>
    <w:rsid w:val="00B645CF"/>
    <w:rsid w:val="00BA3CDB"/>
    <w:rsid w:val="00C144C2"/>
    <w:rsid w:val="00C321CE"/>
    <w:rsid w:val="00CA7B44"/>
    <w:rsid w:val="00CD5129"/>
    <w:rsid w:val="00D06B4F"/>
    <w:rsid w:val="00D31747"/>
    <w:rsid w:val="00DB1B52"/>
    <w:rsid w:val="00E05BA4"/>
    <w:rsid w:val="00E20796"/>
    <w:rsid w:val="00EA2E77"/>
    <w:rsid w:val="00EA4DA7"/>
    <w:rsid w:val="00F44623"/>
    <w:rsid w:val="00F810D9"/>
    <w:rsid w:val="00FA5579"/>
    <w:rsid w:val="00FC0629"/>
    <w:rsid w:val="00FC785D"/>
    <w:rsid w:val="012C2BC2"/>
    <w:rsid w:val="07903AF1"/>
    <w:rsid w:val="07E059BD"/>
    <w:rsid w:val="145168A6"/>
    <w:rsid w:val="173116FD"/>
    <w:rsid w:val="196C25DB"/>
    <w:rsid w:val="205D56C2"/>
    <w:rsid w:val="2C041C52"/>
    <w:rsid w:val="3127004F"/>
    <w:rsid w:val="32DBB9EC"/>
    <w:rsid w:val="37BE0C86"/>
    <w:rsid w:val="3AF80C3A"/>
    <w:rsid w:val="3C034577"/>
    <w:rsid w:val="3D6F52BA"/>
    <w:rsid w:val="3E187DD4"/>
    <w:rsid w:val="3FFF312E"/>
    <w:rsid w:val="47AA2E47"/>
    <w:rsid w:val="56140270"/>
    <w:rsid w:val="57B37B25"/>
    <w:rsid w:val="5C623DB4"/>
    <w:rsid w:val="5F530EE0"/>
    <w:rsid w:val="5F6E6011"/>
    <w:rsid w:val="630F4B33"/>
    <w:rsid w:val="65F0550B"/>
    <w:rsid w:val="66A30BE1"/>
    <w:rsid w:val="6BF18AB0"/>
    <w:rsid w:val="6E6FE378"/>
    <w:rsid w:val="749FC7D1"/>
    <w:rsid w:val="74F50A0F"/>
    <w:rsid w:val="77A05DF6"/>
    <w:rsid w:val="77FB9E46"/>
    <w:rsid w:val="799D288C"/>
    <w:rsid w:val="7CF88872"/>
    <w:rsid w:val="7DBDBF76"/>
    <w:rsid w:val="7EE5EADC"/>
    <w:rsid w:val="7EF50F10"/>
    <w:rsid w:val="7FB71819"/>
    <w:rsid w:val="B3DD9A92"/>
    <w:rsid w:val="BF751B3A"/>
    <w:rsid w:val="BFBFD08C"/>
    <w:rsid w:val="C6FD0E5F"/>
    <w:rsid w:val="D763CA2D"/>
    <w:rsid w:val="DD3F39F2"/>
    <w:rsid w:val="DF2D616C"/>
    <w:rsid w:val="DF3A550D"/>
    <w:rsid w:val="DF7A080C"/>
    <w:rsid w:val="EFCBC276"/>
    <w:rsid w:val="EFF53087"/>
    <w:rsid w:val="EFFF33B8"/>
    <w:rsid w:val="F53FB2BD"/>
    <w:rsid w:val="F5BAE217"/>
    <w:rsid w:val="FA77237C"/>
    <w:rsid w:val="FD1D3032"/>
    <w:rsid w:val="FD7D03FE"/>
    <w:rsid w:val="FE3FC3E7"/>
    <w:rsid w:val="FF4DC272"/>
    <w:rsid w:val="FF7BFDD0"/>
    <w:rsid w:val="FFDFDB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line="560" w:lineRule="exact"/>
      <w:ind w:left="0" w:firstLine="883" w:firstLineChars="200"/>
      <w:outlineLvl w:val="0"/>
    </w:pPr>
    <w:rPr>
      <w:rFonts w:eastAsia="黑体"/>
      <w:bCs/>
      <w:kern w:val="44"/>
      <w:sz w:val="32"/>
      <w:szCs w:val="44"/>
    </w:rPr>
  </w:style>
  <w:style w:type="paragraph" w:styleId="2">
    <w:name w:val="heading 3"/>
    <w:basedOn w:val="1"/>
    <w:next w:val="1"/>
    <w:qFormat/>
    <w:uiPriority w:val="0"/>
    <w:pPr>
      <w:spacing w:line="400" w:lineRule="exact"/>
      <w:ind w:firstLine="500" w:firstLineChars="200"/>
      <w:outlineLvl w:val="2"/>
    </w:pPr>
    <w:rPr>
      <w:rFonts w:ascii="黑体" w:hAnsi="黑体" w:eastAsia="黑体"/>
      <w:sz w:val="25"/>
      <w:szCs w:val="25"/>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rPr>
      <w:sz w:val="30"/>
    </w:rPr>
  </w:style>
  <w:style w:type="paragraph" w:styleId="5">
    <w:name w:val="Balloon Text"/>
    <w:basedOn w:val="1"/>
    <w:semiHidden/>
    <w:qFormat/>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qFormat/>
    <w:uiPriority w:val="59"/>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link w:val="6"/>
    <w:qFormat/>
    <w:uiPriority w:val="0"/>
    <w:rPr>
      <w:kern w:val="2"/>
      <w:sz w:val="18"/>
      <w:szCs w:val="18"/>
    </w:rPr>
  </w:style>
  <w:style w:type="character" w:customStyle="1" w:styleId="12">
    <w:name w:val="页眉 Char"/>
    <w:link w:val="7"/>
    <w:qFormat/>
    <w:uiPriority w:val="0"/>
    <w:rPr>
      <w:kern w:val="2"/>
      <w:sz w:val="18"/>
      <w:szCs w:val="18"/>
    </w:rPr>
  </w:style>
  <w:style w:type="paragraph" w:customStyle="1" w:styleId="13">
    <w:name w:val=" Char3"/>
    <w:basedOn w:val="1"/>
    <w:qFormat/>
    <w:uiPriority w:val="0"/>
    <w:pPr>
      <w:widowControl/>
      <w:spacing w:after="160" w:line="240" w:lineRule="exact"/>
      <w:jc w:val="left"/>
    </w:pPr>
  </w:style>
  <w:style w:type="paragraph" w:styleId="14">
    <w:name w:val="No Spacing"/>
    <w:qFormat/>
    <w:uiPriority w:val="1"/>
    <w:pPr>
      <w:widowControl w:val="0"/>
      <w:ind w:firstLine="200" w:firstLineChars="200"/>
      <w:jc w:val="both"/>
    </w:pPr>
    <w:rPr>
      <w:rFonts w:ascii="仿宋_GB2312"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5112</Words>
  <Characters>5377</Characters>
  <Lines>4</Lines>
  <Paragraphs>1</Paragraphs>
  <TotalTime>24</TotalTime>
  <ScaleCrop>false</ScaleCrop>
  <LinksUpToDate>false</LinksUpToDate>
  <CharactersWithSpaces>5565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2015-08-26T09:16:00Z</dcterms:created>
  <dc:creator>JM</dc:creator>
  <cp:lastModifiedBy>雷梅芳</cp:lastModifiedBy>
  <cp:lastPrinted>2014-05-01T07:29:00Z</cp:lastPrinted>
  <dcterms:modified xsi:type="dcterms:W3CDTF">2023-08-21T03:54:17Z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B9ECF1499B914A6FBD76F0D2DBAC98D4_13</vt:lpwstr>
  </property>
</Properties>
</file>