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8"/>
        <w:jc w:val="center"/>
        <w:rPr>
          <w:rFonts w:eastAsia="仿宋_GB2312"/>
          <w:b/>
          <w:bCs/>
          <w:sz w:val="32"/>
          <w:szCs w:val="32"/>
        </w:rPr>
      </w:pPr>
      <w:bookmarkStart w:id="31" w:name="_GoBack"/>
      <w:bookmarkEnd w:id="31"/>
      <w:r>
        <w:rPr>
          <w:rFonts w:eastAsia="仿宋_GB2312"/>
          <w:b/>
          <w:bCs/>
          <w:sz w:val="32"/>
          <w:szCs w:val="32"/>
        </w:rPr>
        <w:t>江门市江海区2023年度土地征收成片开发方案（第二批）</w:t>
      </w:r>
    </w:p>
    <w:p>
      <w:pPr>
        <w:ind w:left="358"/>
        <w:jc w:val="center"/>
        <w:rPr>
          <w:rFonts w:eastAsia="仿宋_GB2312"/>
          <w:sz w:val="28"/>
          <w:szCs w:val="44"/>
        </w:rPr>
      </w:pPr>
      <w:r>
        <w:rPr>
          <w:rFonts w:eastAsia="仿宋_GB2312"/>
          <w:b/>
          <w:bCs/>
          <w:sz w:val="32"/>
          <w:szCs w:val="32"/>
        </w:rPr>
        <w:t>（草案）</w:t>
      </w:r>
    </w:p>
    <w:p>
      <w:pPr>
        <w:outlineLvl w:val="0"/>
        <w:rPr>
          <w:rFonts w:eastAsia="仿宋_GB2312"/>
          <w:b/>
          <w:bCs/>
          <w:sz w:val="28"/>
          <w:szCs w:val="28"/>
        </w:rPr>
      </w:pPr>
      <w:bookmarkStart w:id="0" w:name="_Toc31350"/>
      <w:bookmarkStart w:id="1" w:name="_Toc27846"/>
      <w:bookmarkStart w:id="2" w:name="_Toc15585"/>
      <w:bookmarkStart w:id="3" w:name="_Toc1683"/>
      <w:bookmarkStart w:id="4" w:name="_Toc5146"/>
      <w:bookmarkStart w:id="5" w:name="_Toc19210"/>
      <w:bookmarkStart w:id="6" w:name="_Toc3129"/>
      <w:bookmarkStart w:id="7" w:name="_Toc24458"/>
      <w:bookmarkStart w:id="8" w:name="_Toc26096"/>
      <w:bookmarkStart w:id="9" w:name="_Toc30921"/>
      <w:bookmarkStart w:id="10" w:name="_Toc21227"/>
      <w:bookmarkStart w:id="11" w:name="_Toc20567"/>
      <w:bookmarkStart w:id="12" w:name="_Toc2196"/>
      <w:bookmarkStart w:id="13" w:name="_Toc24589"/>
      <w:bookmarkStart w:id="14" w:name="_Toc3849"/>
      <w:bookmarkStart w:id="15" w:name="_Toc17181"/>
      <w:bookmarkStart w:id="16" w:name="_Toc9861"/>
      <w:bookmarkStart w:id="17" w:name="_Toc19002"/>
      <w:bookmarkStart w:id="18" w:name="_Toc29906"/>
      <w:bookmarkStart w:id="19" w:name="_Toc8762"/>
      <w:bookmarkStart w:id="20" w:name="_Toc19437"/>
      <w:bookmarkStart w:id="21" w:name="_Toc3308"/>
      <w:bookmarkStart w:id="22" w:name="_Toc13688"/>
      <w:bookmarkStart w:id="23" w:name="_Toc30845"/>
      <w:bookmarkStart w:id="24" w:name="_Toc79258230"/>
      <w:bookmarkStart w:id="25" w:name="_Toc3553"/>
      <w:bookmarkStart w:id="26" w:name="_Toc22196"/>
      <w:bookmarkStart w:id="27" w:name="_Toc15602"/>
      <w:bookmarkStart w:id="28" w:name="_Toc6439"/>
      <w:bookmarkStart w:id="29" w:name="_Toc27734"/>
      <w:bookmarkStart w:id="30" w:name="_Toc25121"/>
      <w:r>
        <w:rPr>
          <w:rFonts w:eastAsia="仿宋_GB2312"/>
          <w:b/>
          <w:bCs/>
          <w:sz w:val="28"/>
          <w:szCs w:val="28"/>
        </w:rPr>
        <w:t>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eastAsia="仿宋_GB2312"/>
          <w:b/>
          <w:bCs/>
          <w:sz w:val="28"/>
          <w:szCs w:val="28"/>
        </w:rPr>
        <w:t>编制依据</w:t>
      </w:r>
    </w:p>
    <w:p>
      <w:pPr>
        <w:ind w:firstLine="560" w:firstLineChars="200"/>
        <w:rPr>
          <w:rFonts w:eastAsia="仿宋_GB2312"/>
          <w:sz w:val="28"/>
          <w:szCs w:val="22"/>
        </w:rPr>
      </w:pPr>
      <w:r>
        <w:rPr>
          <w:rFonts w:eastAsia="仿宋_GB2312"/>
          <w:sz w:val="28"/>
          <w:szCs w:val="22"/>
        </w:rPr>
        <w:t>依据《中华人民共和国土地管理法》（2019年修订）、《自然资源部关于印发&lt;土地征收成片开发标准（试行）&gt;的通知》（自然资规〔2020〕5号）、《广东省自然资源厅关于规范土地征收成片开发工作的通知》（粤自然资发〔2021〕20号）等相关文件，编制《江门市江海区2023年度土地征收成片开发方案（第二批）（草案）》。</w:t>
      </w:r>
    </w:p>
    <w:p>
      <w:pPr>
        <w:outlineLvl w:val="0"/>
        <w:rPr>
          <w:rFonts w:eastAsia="仿宋_GB2312"/>
          <w:b/>
          <w:bCs/>
          <w:sz w:val="28"/>
          <w:szCs w:val="28"/>
        </w:rPr>
      </w:pPr>
      <w:r>
        <w:rPr>
          <w:rFonts w:eastAsia="仿宋_GB2312"/>
          <w:b/>
          <w:bCs/>
          <w:sz w:val="28"/>
          <w:szCs w:val="28"/>
        </w:rPr>
        <w:t>二、基本情况</w:t>
      </w:r>
    </w:p>
    <w:p>
      <w:pPr>
        <w:ind w:firstLine="560" w:firstLineChars="200"/>
        <w:outlineLvl w:val="1"/>
        <w:rPr>
          <w:rFonts w:eastAsia="仿宋_GB2312"/>
          <w:sz w:val="28"/>
          <w:szCs w:val="28"/>
        </w:rPr>
      </w:pPr>
      <w:r>
        <w:rPr>
          <w:rFonts w:eastAsia="仿宋_GB2312"/>
          <w:sz w:val="28"/>
          <w:szCs w:val="28"/>
        </w:rPr>
        <w:t>（一）区域位置</w:t>
      </w:r>
    </w:p>
    <w:p>
      <w:pPr>
        <w:ind w:firstLine="560" w:firstLineChars="200"/>
        <w:rPr>
          <w:rFonts w:eastAsia="仿宋_GB2312"/>
          <w:sz w:val="28"/>
          <w:szCs w:val="22"/>
        </w:rPr>
      </w:pPr>
      <w:r>
        <w:rPr>
          <w:rFonts w:eastAsia="仿宋_GB2312"/>
          <w:sz w:val="28"/>
          <w:szCs w:val="22"/>
        </w:rPr>
        <w:t>本次土地征收成片开发方案的范围位于江海区行政区划范围内。本次土地征收成片开发共分为2个片区，片区位置详见下表。</w:t>
      </w:r>
    </w:p>
    <w:p>
      <w:pPr>
        <w:ind w:firstLine="560" w:firstLineChars="200"/>
        <w:jc w:val="center"/>
        <w:rPr>
          <w:rFonts w:eastAsia="仿宋_GB2312"/>
          <w:sz w:val="28"/>
          <w:szCs w:val="22"/>
        </w:rPr>
      </w:pPr>
      <w:r>
        <w:rPr>
          <w:rFonts w:eastAsia="仿宋_GB2312"/>
          <w:sz w:val="28"/>
          <w:szCs w:val="22"/>
        </w:rPr>
        <w:t>表1片区概况汇总表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376"/>
        <w:gridCol w:w="2376"/>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blHeader/>
        </w:trPr>
        <w:tc>
          <w:tcPr>
            <w:tcW w:w="4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b/>
                <w:color w:val="000000"/>
                <w:kern w:val="0"/>
                <w:sz w:val="24"/>
              </w:rPr>
            </w:pPr>
            <w:r>
              <w:rPr>
                <w:rFonts w:eastAsia="仿宋_GB2312"/>
                <w:b/>
                <w:color w:val="000000"/>
                <w:kern w:val="0"/>
                <w:sz w:val="24"/>
              </w:rPr>
              <w:t>序号</w:t>
            </w:r>
          </w:p>
        </w:tc>
        <w:tc>
          <w:tcPr>
            <w:tcW w:w="139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b/>
                <w:color w:val="000000"/>
                <w:kern w:val="0"/>
                <w:sz w:val="24"/>
              </w:rPr>
            </w:pPr>
            <w:r>
              <w:rPr>
                <w:rFonts w:eastAsia="仿宋_GB2312"/>
                <w:b/>
                <w:color w:val="000000"/>
                <w:kern w:val="0"/>
                <w:sz w:val="24"/>
              </w:rPr>
              <w:t>片区名称</w:t>
            </w:r>
          </w:p>
        </w:tc>
        <w:tc>
          <w:tcPr>
            <w:tcW w:w="139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b/>
                <w:color w:val="000000"/>
                <w:kern w:val="0"/>
                <w:sz w:val="24"/>
              </w:rPr>
            </w:pPr>
            <w:r>
              <w:rPr>
                <w:rFonts w:eastAsia="仿宋_GB2312"/>
                <w:b/>
                <w:color w:val="000000"/>
                <w:kern w:val="0"/>
                <w:sz w:val="24"/>
              </w:rPr>
              <w:t>位置</w:t>
            </w:r>
          </w:p>
        </w:tc>
        <w:tc>
          <w:tcPr>
            <w:tcW w:w="180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10" w:type="pct"/>
            <w:noWrap/>
            <w:vAlign w:val="center"/>
          </w:tcPr>
          <w:p>
            <w:pPr>
              <w:widowControl/>
              <w:jc w:val="center"/>
              <w:rPr>
                <w:rFonts w:eastAsia="仿宋_GB2312"/>
                <w:kern w:val="0"/>
                <w:sz w:val="24"/>
              </w:rPr>
            </w:pPr>
            <w:r>
              <w:rPr>
                <w:rFonts w:eastAsia="仿宋_GB2312"/>
                <w:kern w:val="0"/>
                <w:sz w:val="24"/>
              </w:rPr>
              <w:t>1</w:t>
            </w:r>
          </w:p>
        </w:tc>
        <w:tc>
          <w:tcPr>
            <w:tcW w:w="1394" w:type="pct"/>
            <w:noWrap/>
            <w:vAlign w:val="center"/>
          </w:tcPr>
          <w:p>
            <w:pPr>
              <w:widowControl/>
              <w:jc w:val="center"/>
              <w:rPr>
                <w:rFonts w:eastAsia="仿宋_GB2312"/>
                <w:kern w:val="0"/>
                <w:sz w:val="24"/>
              </w:rPr>
            </w:pPr>
            <w:r>
              <w:rPr>
                <w:rFonts w:eastAsia="仿宋_GB2312"/>
                <w:kern w:val="0"/>
                <w:sz w:val="24"/>
              </w:rPr>
              <w:t>八角围地段片区</w:t>
            </w:r>
          </w:p>
        </w:tc>
        <w:tc>
          <w:tcPr>
            <w:tcW w:w="1394" w:type="pct"/>
            <w:vMerge w:val="restart"/>
            <w:noWrap/>
            <w:vAlign w:val="center"/>
          </w:tcPr>
          <w:p>
            <w:pPr>
              <w:jc w:val="center"/>
              <w:rPr>
                <w:rFonts w:eastAsia="仿宋_GB2312"/>
                <w:kern w:val="0"/>
                <w:sz w:val="24"/>
              </w:rPr>
            </w:pPr>
            <w:r>
              <w:rPr>
                <w:rFonts w:eastAsia="仿宋_GB2312"/>
                <w:kern w:val="0"/>
                <w:sz w:val="24"/>
              </w:rPr>
              <w:t>礼乐街道</w:t>
            </w:r>
          </w:p>
        </w:tc>
        <w:tc>
          <w:tcPr>
            <w:tcW w:w="1801" w:type="pct"/>
            <w:vAlign w:val="center"/>
          </w:tcPr>
          <w:p>
            <w:pPr>
              <w:jc w:val="center"/>
              <w:rPr>
                <w:rFonts w:hint="eastAsia" w:eastAsia="仿宋_GB2312"/>
                <w:sz w:val="24"/>
                <w:lang w:val="en-US" w:eastAsia="zh-CN"/>
              </w:rPr>
            </w:pPr>
            <w:r>
              <w:rPr>
                <w:rFonts w:eastAsia="仿宋_GB2312"/>
                <w:sz w:val="24"/>
              </w:rPr>
              <w:t>3.046</w:t>
            </w:r>
            <w:r>
              <w:rPr>
                <w:rFonts w:hint="eastAsia" w:eastAsia="仿宋_GB2312"/>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10" w:type="pct"/>
            <w:noWrap/>
            <w:vAlign w:val="center"/>
          </w:tcPr>
          <w:p>
            <w:pPr>
              <w:widowControl/>
              <w:jc w:val="center"/>
              <w:rPr>
                <w:rFonts w:eastAsia="仿宋_GB2312"/>
                <w:kern w:val="0"/>
                <w:sz w:val="24"/>
              </w:rPr>
            </w:pPr>
            <w:r>
              <w:rPr>
                <w:rFonts w:eastAsia="仿宋_GB2312"/>
                <w:kern w:val="0"/>
                <w:sz w:val="24"/>
              </w:rPr>
              <w:t>2</w:t>
            </w:r>
          </w:p>
        </w:tc>
        <w:tc>
          <w:tcPr>
            <w:tcW w:w="1394" w:type="pct"/>
            <w:noWrap/>
            <w:vAlign w:val="center"/>
          </w:tcPr>
          <w:p>
            <w:pPr>
              <w:widowControl/>
              <w:jc w:val="center"/>
              <w:rPr>
                <w:rFonts w:eastAsia="仿宋_GB2312"/>
                <w:kern w:val="0"/>
                <w:sz w:val="24"/>
              </w:rPr>
            </w:pPr>
            <w:r>
              <w:rPr>
                <w:rFonts w:eastAsia="仿宋_GB2312"/>
                <w:kern w:val="0"/>
                <w:sz w:val="24"/>
              </w:rPr>
              <w:t>江海区东南部片区</w:t>
            </w:r>
          </w:p>
        </w:tc>
        <w:tc>
          <w:tcPr>
            <w:tcW w:w="1394" w:type="pct"/>
            <w:vMerge w:val="continue"/>
            <w:noWrap/>
            <w:vAlign w:val="center"/>
          </w:tcPr>
          <w:p>
            <w:pPr>
              <w:jc w:val="center"/>
              <w:rPr>
                <w:rFonts w:eastAsia="仿宋_GB2312"/>
                <w:kern w:val="0"/>
                <w:sz w:val="24"/>
              </w:rPr>
            </w:pPr>
          </w:p>
        </w:tc>
        <w:tc>
          <w:tcPr>
            <w:tcW w:w="1801" w:type="pct"/>
            <w:vAlign w:val="center"/>
          </w:tcPr>
          <w:p>
            <w:pPr>
              <w:jc w:val="center"/>
              <w:rPr>
                <w:rFonts w:hint="eastAsia" w:eastAsia="仿宋_GB2312"/>
                <w:sz w:val="24"/>
                <w:lang w:val="en-US" w:eastAsia="zh-CN"/>
              </w:rPr>
            </w:pPr>
            <w:r>
              <w:rPr>
                <w:rFonts w:eastAsia="仿宋_GB2312"/>
                <w:sz w:val="24"/>
              </w:rPr>
              <w:t>183.259</w:t>
            </w:r>
            <w:r>
              <w:rPr>
                <w:rFonts w:hint="eastAsia" w:eastAsia="仿宋_GB2312"/>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198" w:type="pct"/>
            <w:gridSpan w:val="3"/>
            <w:noWrap/>
            <w:vAlign w:val="center"/>
          </w:tcPr>
          <w:p>
            <w:pPr>
              <w:widowControl/>
              <w:jc w:val="center"/>
              <w:rPr>
                <w:rFonts w:eastAsia="仿宋_GB2312"/>
                <w:b/>
                <w:kern w:val="0"/>
                <w:sz w:val="24"/>
              </w:rPr>
            </w:pPr>
            <w:r>
              <w:rPr>
                <w:rFonts w:eastAsia="仿宋_GB2312"/>
                <w:b/>
                <w:color w:val="000000"/>
                <w:kern w:val="0"/>
                <w:sz w:val="24"/>
              </w:rPr>
              <w:t>合计</w:t>
            </w:r>
          </w:p>
        </w:tc>
        <w:tc>
          <w:tcPr>
            <w:tcW w:w="1801" w:type="pct"/>
            <w:vAlign w:val="center"/>
          </w:tcPr>
          <w:p>
            <w:pPr>
              <w:jc w:val="center"/>
              <w:rPr>
                <w:rFonts w:eastAsia="仿宋_GB2312"/>
                <w:sz w:val="24"/>
              </w:rPr>
            </w:pPr>
            <w:r>
              <w:rPr>
                <w:rFonts w:eastAsia="仿宋_GB2312"/>
                <w:b/>
                <w:kern w:val="0"/>
                <w:sz w:val="24"/>
              </w:rPr>
              <w:t>186.3063</w:t>
            </w:r>
          </w:p>
        </w:tc>
      </w:tr>
    </w:tbl>
    <w:p>
      <w:pPr>
        <w:rPr>
          <w:sz w:val="28"/>
          <w:szCs w:val="28"/>
        </w:rPr>
      </w:pPr>
      <w:r>
        <w:rPr>
          <w:sz w:val="28"/>
          <w:szCs w:val="28"/>
        </w:rPr>
        <w:drawing>
          <wp:inline distT="0" distB="0" distL="114300" distR="114300">
            <wp:extent cx="5273040" cy="3728085"/>
            <wp:effectExtent l="0" t="0" r="3810" b="5715"/>
            <wp:docPr id="1" name="图片 1" descr="第二批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二批示意图"/>
                    <pic:cNvPicPr>
                      <a:picLocks noChangeAspect="1"/>
                    </pic:cNvPicPr>
                  </pic:nvPicPr>
                  <pic:blipFill>
                    <a:blip r:embed="rId5"/>
                    <a:stretch>
                      <a:fillRect/>
                    </a:stretch>
                  </pic:blipFill>
                  <pic:spPr>
                    <a:xfrm>
                      <a:off x="0" y="0"/>
                      <a:ext cx="5273040" cy="3728085"/>
                    </a:xfrm>
                    <a:prstGeom prst="rect">
                      <a:avLst/>
                    </a:prstGeom>
                  </pic:spPr>
                </pic:pic>
              </a:graphicData>
            </a:graphic>
          </wp:inline>
        </w:drawing>
      </w:r>
    </w:p>
    <w:p>
      <w:pPr>
        <w:jc w:val="center"/>
        <w:outlineLvl w:val="1"/>
        <w:rPr>
          <w:rFonts w:eastAsia="仿宋_GB2312"/>
          <w:sz w:val="28"/>
          <w:szCs w:val="28"/>
        </w:rPr>
      </w:pPr>
      <w:r>
        <w:rPr>
          <w:rFonts w:eastAsia="仿宋_GB2312"/>
          <w:sz w:val="28"/>
          <w:szCs w:val="28"/>
        </w:rPr>
        <w:t>图1各片区位置示意图</w:t>
      </w:r>
    </w:p>
    <w:p>
      <w:pPr>
        <w:ind w:firstLine="560" w:firstLineChars="200"/>
        <w:outlineLvl w:val="1"/>
        <w:rPr>
          <w:rFonts w:eastAsia="仿宋_GB2312"/>
          <w:sz w:val="28"/>
          <w:szCs w:val="28"/>
        </w:rPr>
      </w:pPr>
      <w:r>
        <w:rPr>
          <w:rFonts w:eastAsia="仿宋_GB2312"/>
          <w:sz w:val="28"/>
          <w:szCs w:val="28"/>
        </w:rPr>
        <w:t>（二）开发范围</w:t>
      </w:r>
    </w:p>
    <w:p>
      <w:pPr>
        <w:ind w:firstLine="560" w:firstLineChars="200"/>
        <w:rPr>
          <w:rFonts w:eastAsia="仿宋_GB2312"/>
          <w:sz w:val="28"/>
          <w:szCs w:val="22"/>
        </w:rPr>
      </w:pPr>
      <w:r>
        <w:rPr>
          <w:rFonts w:eastAsia="仿宋_GB2312"/>
          <w:sz w:val="28"/>
          <w:szCs w:val="22"/>
        </w:rPr>
        <w:t>本次土地征收成片开发总用地面积186.3063公顷，其中农用地面积185.01</w:t>
      </w:r>
      <w:r>
        <w:rPr>
          <w:rFonts w:hint="eastAsia" w:eastAsia="仿宋_GB2312"/>
          <w:sz w:val="28"/>
          <w:szCs w:val="22"/>
          <w:lang w:val="en-US" w:eastAsia="zh-CN"/>
        </w:rPr>
        <w:t>59</w:t>
      </w:r>
      <w:r>
        <w:rPr>
          <w:rFonts w:eastAsia="仿宋_GB2312"/>
          <w:sz w:val="28"/>
          <w:szCs w:val="22"/>
        </w:rPr>
        <w:t>公顷（其中耕地23.482</w:t>
      </w:r>
      <w:r>
        <w:rPr>
          <w:rFonts w:hint="eastAsia" w:eastAsia="仿宋_GB2312"/>
          <w:sz w:val="28"/>
          <w:szCs w:val="22"/>
          <w:lang w:val="en-US" w:eastAsia="zh-CN"/>
        </w:rPr>
        <w:t>0</w:t>
      </w:r>
      <w:r>
        <w:rPr>
          <w:rFonts w:eastAsia="仿宋_GB2312"/>
          <w:sz w:val="28"/>
          <w:szCs w:val="22"/>
        </w:rPr>
        <w:t>公顷），建设用地面积1.18</w:t>
      </w:r>
      <w:r>
        <w:rPr>
          <w:rFonts w:hint="eastAsia" w:eastAsia="仿宋_GB2312"/>
          <w:sz w:val="28"/>
          <w:szCs w:val="22"/>
          <w:lang w:val="en-US" w:eastAsia="zh-CN"/>
        </w:rPr>
        <w:t>52</w:t>
      </w:r>
      <w:r>
        <w:rPr>
          <w:rFonts w:eastAsia="仿宋_GB2312"/>
          <w:sz w:val="28"/>
          <w:szCs w:val="22"/>
        </w:rPr>
        <w:t>公顷，未利用地面积为0.105</w:t>
      </w:r>
      <w:r>
        <w:rPr>
          <w:rFonts w:hint="eastAsia" w:eastAsia="仿宋_GB2312"/>
          <w:sz w:val="28"/>
          <w:szCs w:val="22"/>
          <w:lang w:val="en-US" w:eastAsia="zh-CN"/>
        </w:rPr>
        <w:t>2</w:t>
      </w:r>
      <w:r>
        <w:rPr>
          <w:rFonts w:eastAsia="仿宋_GB2312"/>
          <w:sz w:val="28"/>
          <w:szCs w:val="22"/>
        </w:rPr>
        <w:t>公顷，实际拟征收集体土地111.783</w:t>
      </w:r>
      <w:r>
        <w:rPr>
          <w:rFonts w:hint="eastAsia" w:eastAsia="仿宋_GB2312"/>
          <w:sz w:val="28"/>
          <w:szCs w:val="22"/>
          <w:lang w:val="en-US" w:eastAsia="zh-CN"/>
        </w:rPr>
        <w:t>9</w:t>
      </w:r>
      <w:r>
        <w:rPr>
          <w:rFonts w:eastAsia="仿宋_GB2312"/>
          <w:sz w:val="28"/>
          <w:szCs w:val="22"/>
        </w:rPr>
        <w:t>公顷。</w:t>
      </w:r>
    </w:p>
    <w:p>
      <w:pPr>
        <w:outlineLvl w:val="0"/>
        <w:rPr>
          <w:rFonts w:eastAsia="仿宋_GB2312"/>
          <w:b/>
          <w:bCs/>
          <w:sz w:val="28"/>
          <w:szCs w:val="28"/>
        </w:rPr>
      </w:pPr>
      <w:r>
        <w:rPr>
          <w:rFonts w:eastAsia="仿宋_GB2312"/>
          <w:b/>
          <w:bCs/>
          <w:sz w:val="28"/>
          <w:szCs w:val="28"/>
        </w:rPr>
        <w:t>三、成片开发条件分析</w:t>
      </w:r>
    </w:p>
    <w:p>
      <w:pPr>
        <w:ind w:firstLine="560" w:firstLineChars="200"/>
        <w:outlineLvl w:val="1"/>
        <w:rPr>
          <w:rFonts w:eastAsia="仿宋_GB2312"/>
          <w:sz w:val="28"/>
          <w:szCs w:val="28"/>
        </w:rPr>
      </w:pPr>
      <w:r>
        <w:rPr>
          <w:rFonts w:eastAsia="仿宋_GB2312"/>
          <w:sz w:val="28"/>
          <w:szCs w:val="28"/>
        </w:rPr>
        <w:t>（一）必要性分析</w:t>
      </w:r>
    </w:p>
    <w:p>
      <w:pPr>
        <w:ind w:firstLine="560" w:firstLineChars="200"/>
        <w:rPr>
          <w:rFonts w:eastAsia="仿宋_GB2312"/>
          <w:sz w:val="28"/>
          <w:szCs w:val="22"/>
        </w:rPr>
      </w:pPr>
      <w:r>
        <w:rPr>
          <w:rFonts w:eastAsia="仿宋_GB2312"/>
          <w:sz w:val="28"/>
          <w:szCs w:val="22"/>
        </w:rPr>
        <w:t>本次土地征收成片开发强化产业集聚发展，做大产业规模，协调区域平衡发展，构建高质量发展格局，是奋力建设粤港澳大湾区西翼创新驱动发展示范区和高质量发展先行区的需求，是培育战略性新兴产业和壮大战略性支柱产业的需求，是高标准建设安全应急产业示范基地的需求，是高品质建设产城人融合发展区的需要。</w:t>
      </w:r>
    </w:p>
    <w:p>
      <w:pPr>
        <w:ind w:firstLine="560" w:firstLineChars="200"/>
        <w:outlineLvl w:val="1"/>
        <w:rPr>
          <w:rFonts w:eastAsia="仿宋_GB2312"/>
          <w:sz w:val="28"/>
          <w:szCs w:val="28"/>
        </w:rPr>
      </w:pPr>
      <w:r>
        <w:rPr>
          <w:rFonts w:eastAsia="仿宋_GB2312"/>
          <w:sz w:val="28"/>
          <w:szCs w:val="28"/>
        </w:rPr>
        <w:t>（二）合规性分析</w:t>
      </w:r>
    </w:p>
    <w:p>
      <w:pPr>
        <w:ind w:firstLine="560" w:firstLineChars="200"/>
        <w:rPr>
          <w:rFonts w:eastAsia="仿宋_GB2312"/>
          <w:sz w:val="28"/>
          <w:szCs w:val="22"/>
        </w:rPr>
      </w:pPr>
      <w:r>
        <w:rPr>
          <w:rFonts w:eastAsia="仿宋_GB2312"/>
          <w:sz w:val="28"/>
          <w:szCs w:val="22"/>
        </w:rPr>
        <w:t>近五年来，江海区供地率大于60%、土地闲置率低于5%，土地利用效率高。本次成片开发项目已纳入国民经济和社会发展年度计划，公益性用地比例为</w:t>
      </w:r>
      <w:r>
        <w:rPr>
          <w:rFonts w:eastAsia="仿宋_GB2312"/>
          <w:color w:val="000000" w:themeColor="text1"/>
          <w:sz w:val="28"/>
          <w:szCs w:val="22"/>
          <w14:textFill>
            <w14:solidFill>
              <w14:schemeClr w14:val="tx1"/>
            </w14:solidFill>
          </w14:textFill>
        </w:rPr>
        <w:t>40.00%</w:t>
      </w:r>
      <w:r>
        <w:rPr>
          <w:rFonts w:eastAsia="仿宋_GB2312"/>
          <w:sz w:val="28"/>
          <w:szCs w:val="22"/>
        </w:rPr>
        <w:t>，不涉及占用永久基本农田和生态保护红线，本次土地征收成片开发方案符合国民经济和社会发展规划、土地利用总体规划、城乡规划，做到了保护耕地、节约集约用地、保护生态环境，能够促进经济社会可持续发展。</w:t>
      </w:r>
    </w:p>
    <w:p>
      <w:pPr>
        <w:outlineLvl w:val="0"/>
        <w:rPr>
          <w:rFonts w:eastAsia="仿宋_GB2312"/>
          <w:b/>
          <w:bCs/>
          <w:sz w:val="28"/>
          <w:szCs w:val="28"/>
        </w:rPr>
      </w:pPr>
      <w:r>
        <w:rPr>
          <w:rFonts w:eastAsia="仿宋_GB2312"/>
          <w:b/>
          <w:bCs/>
          <w:sz w:val="28"/>
          <w:szCs w:val="28"/>
        </w:rPr>
        <w:t>四、土地用途与公益性用地情况</w:t>
      </w:r>
    </w:p>
    <w:p>
      <w:pPr>
        <w:ind w:firstLine="560" w:firstLineChars="200"/>
        <w:outlineLvl w:val="1"/>
        <w:rPr>
          <w:rFonts w:eastAsia="仿宋_GB2312"/>
          <w:sz w:val="28"/>
          <w:szCs w:val="28"/>
        </w:rPr>
      </w:pPr>
      <w:r>
        <w:rPr>
          <w:rFonts w:eastAsia="仿宋_GB2312"/>
          <w:sz w:val="28"/>
          <w:szCs w:val="28"/>
        </w:rPr>
        <w:t>（一）规划功能分区和拟安排项目</w:t>
      </w:r>
    </w:p>
    <w:p>
      <w:pPr>
        <w:ind w:firstLine="560" w:firstLineChars="200"/>
        <w:rPr>
          <w:rFonts w:eastAsia="仿宋_GB2312"/>
          <w:sz w:val="28"/>
          <w:szCs w:val="22"/>
        </w:rPr>
      </w:pPr>
      <w:r>
        <w:rPr>
          <w:rFonts w:eastAsia="仿宋_GB2312"/>
          <w:sz w:val="28"/>
          <w:szCs w:val="22"/>
        </w:rPr>
        <w:t>本次成片开发共分2个片区，规划功能为工业发展区，具体功能分区和拟安排项目，详见下表。</w:t>
      </w:r>
    </w:p>
    <w:p>
      <w:pPr>
        <w:ind w:firstLine="560" w:firstLineChars="200"/>
        <w:jc w:val="center"/>
        <w:rPr>
          <w:rFonts w:eastAsia="仿宋_GB2312"/>
          <w:sz w:val="28"/>
          <w:szCs w:val="22"/>
        </w:rPr>
      </w:pPr>
      <w:r>
        <w:rPr>
          <w:rFonts w:eastAsia="仿宋_GB2312"/>
          <w:sz w:val="28"/>
          <w:szCs w:val="22"/>
        </w:rPr>
        <w:t>表2片区功能和拟安排项目表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376"/>
        <w:gridCol w:w="3577"/>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blHeader/>
        </w:trPr>
        <w:tc>
          <w:tcPr>
            <w:tcW w:w="4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b/>
                <w:color w:val="000000"/>
                <w:kern w:val="0"/>
                <w:sz w:val="24"/>
              </w:rPr>
            </w:pPr>
            <w:r>
              <w:rPr>
                <w:rFonts w:eastAsia="仿宋_GB2312"/>
                <w:b/>
                <w:color w:val="000000"/>
                <w:kern w:val="0"/>
                <w:sz w:val="24"/>
              </w:rPr>
              <w:t>序号</w:t>
            </w:r>
          </w:p>
        </w:tc>
        <w:tc>
          <w:tcPr>
            <w:tcW w:w="139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b/>
                <w:color w:val="000000"/>
                <w:kern w:val="0"/>
                <w:sz w:val="24"/>
              </w:rPr>
            </w:pPr>
            <w:r>
              <w:rPr>
                <w:rFonts w:eastAsia="仿宋_GB2312"/>
                <w:b/>
                <w:color w:val="000000"/>
                <w:kern w:val="0"/>
                <w:sz w:val="24"/>
              </w:rPr>
              <w:t>片区名称</w:t>
            </w:r>
          </w:p>
        </w:tc>
        <w:tc>
          <w:tcPr>
            <w:tcW w:w="209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b/>
                <w:color w:val="000000"/>
                <w:kern w:val="0"/>
                <w:sz w:val="24"/>
              </w:rPr>
            </w:pPr>
            <w:r>
              <w:rPr>
                <w:rFonts w:eastAsia="仿宋_GB2312"/>
                <w:b/>
                <w:color w:val="000000"/>
                <w:kern w:val="0"/>
                <w:sz w:val="24"/>
              </w:rPr>
              <w:t>拟安排项目</w:t>
            </w:r>
          </w:p>
        </w:tc>
        <w:tc>
          <w:tcPr>
            <w:tcW w:w="1097"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规划功能分区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10" w:type="pct"/>
            <w:noWrap/>
            <w:vAlign w:val="center"/>
          </w:tcPr>
          <w:p>
            <w:pPr>
              <w:widowControl/>
              <w:jc w:val="center"/>
              <w:rPr>
                <w:rFonts w:eastAsia="仿宋_GB2312"/>
                <w:kern w:val="0"/>
                <w:sz w:val="24"/>
              </w:rPr>
            </w:pPr>
            <w:r>
              <w:rPr>
                <w:rFonts w:eastAsia="仿宋_GB2312"/>
                <w:kern w:val="0"/>
                <w:sz w:val="24"/>
              </w:rPr>
              <w:t>1</w:t>
            </w:r>
          </w:p>
        </w:tc>
        <w:tc>
          <w:tcPr>
            <w:tcW w:w="1394" w:type="pct"/>
            <w:noWrap/>
            <w:vAlign w:val="center"/>
          </w:tcPr>
          <w:p>
            <w:pPr>
              <w:widowControl/>
              <w:jc w:val="center"/>
              <w:rPr>
                <w:rFonts w:eastAsia="仿宋_GB2312"/>
                <w:kern w:val="0"/>
                <w:sz w:val="24"/>
              </w:rPr>
            </w:pPr>
            <w:r>
              <w:rPr>
                <w:rFonts w:eastAsia="仿宋_GB2312"/>
                <w:kern w:val="0"/>
                <w:sz w:val="24"/>
              </w:rPr>
              <w:t>八角围地段片区</w:t>
            </w:r>
          </w:p>
        </w:tc>
        <w:tc>
          <w:tcPr>
            <w:tcW w:w="2098" w:type="pct"/>
            <w:noWrap/>
            <w:vAlign w:val="center"/>
          </w:tcPr>
          <w:p>
            <w:pPr>
              <w:jc w:val="center"/>
              <w:rPr>
                <w:rFonts w:eastAsia="仿宋_GB2312"/>
                <w:kern w:val="0"/>
                <w:sz w:val="24"/>
              </w:rPr>
            </w:pPr>
            <w:r>
              <w:rPr>
                <w:rFonts w:eastAsia="仿宋_GB2312"/>
                <w:kern w:val="0"/>
                <w:sz w:val="24"/>
              </w:rPr>
              <w:t>大健康产业园项目</w:t>
            </w:r>
          </w:p>
        </w:tc>
        <w:tc>
          <w:tcPr>
            <w:tcW w:w="1097" w:type="pct"/>
            <w:vAlign w:val="center"/>
          </w:tcPr>
          <w:p>
            <w:pPr>
              <w:widowControl/>
              <w:jc w:val="center"/>
              <w:rPr>
                <w:rFonts w:eastAsia="仿宋_GB2312"/>
                <w:kern w:val="0"/>
                <w:sz w:val="24"/>
              </w:rPr>
            </w:pPr>
            <w:r>
              <w:rPr>
                <w:rFonts w:eastAsia="仿宋_GB2312"/>
                <w:kern w:val="0"/>
                <w:sz w:val="24"/>
              </w:rPr>
              <w:t>工业发展区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10" w:type="pct"/>
            <w:noWrap/>
            <w:vAlign w:val="center"/>
          </w:tcPr>
          <w:p>
            <w:pPr>
              <w:widowControl/>
              <w:jc w:val="center"/>
              <w:rPr>
                <w:rFonts w:eastAsia="仿宋_GB2312"/>
                <w:kern w:val="0"/>
                <w:sz w:val="24"/>
              </w:rPr>
            </w:pPr>
            <w:r>
              <w:rPr>
                <w:rFonts w:eastAsia="仿宋_GB2312"/>
                <w:kern w:val="0"/>
                <w:sz w:val="24"/>
              </w:rPr>
              <w:t>2</w:t>
            </w:r>
          </w:p>
        </w:tc>
        <w:tc>
          <w:tcPr>
            <w:tcW w:w="1394" w:type="pct"/>
            <w:noWrap/>
            <w:vAlign w:val="center"/>
          </w:tcPr>
          <w:p>
            <w:pPr>
              <w:widowControl/>
              <w:jc w:val="center"/>
              <w:rPr>
                <w:rFonts w:eastAsia="仿宋_GB2312"/>
                <w:kern w:val="0"/>
                <w:sz w:val="24"/>
              </w:rPr>
            </w:pPr>
            <w:r>
              <w:rPr>
                <w:rFonts w:eastAsia="仿宋_GB2312"/>
                <w:kern w:val="0"/>
                <w:sz w:val="24"/>
              </w:rPr>
              <w:t>江海区东南部片区</w:t>
            </w:r>
          </w:p>
        </w:tc>
        <w:tc>
          <w:tcPr>
            <w:tcW w:w="2098" w:type="pct"/>
            <w:noWrap/>
            <w:vAlign w:val="center"/>
          </w:tcPr>
          <w:p>
            <w:pPr>
              <w:jc w:val="center"/>
              <w:rPr>
                <w:rFonts w:eastAsia="仿宋_GB2312"/>
                <w:kern w:val="0"/>
                <w:sz w:val="24"/>
              </w:rPr>
            </w:pPr>
            <w:r>
              <w:rPr>
                <w:rFonts w:eastAsia="仿宋_GB2312"/>
                <w:kern w:val="0"/>
                <w:sz w:val="24"/>
              </w:rPr>
              <w:t>安全应急产业园项目</w:t>
            </w:r>
          </w:p>
        </w:tc>
        <w:tc>
          <w:tcPr>
            <w:tcW w:w="1097" w:type="pct"/>
            <w:vAlign w:val="center"/>
          </w:tcPr>
          <w:p>
            <w:pPr>
              <w:widowControl/>
              <w:jc w:val="center"/>
              <w:rPr>
                <w:rFonts w:eastAsia="仿宋_GB2312"/>
                <w:kern w:val="0"/>
                <w:sz w:val="24"/>
              </w:rPr>
            </w:pPr>
            <w:r>
              <w:rPr>
                <w:rFonts w:eastAsia="仿宋_GB2312"/>
                <w:kern w:val="0"/>
                <w:sz w:val="24"/>
              </w:rPr>
              <w:t>工业发展区</w:t>
            </w:r>
          </w:p>
        </w:tc>
      </w:tr>
    </w:tbl>
    <w:p>
      <w:pPr>
        <w:ind w:firstLine="560" w:firstLineChars="200"/>
        <w:outlineLvl w:val="1"/>
        <w:rPr>
          <w:rFonts w:eastAsia="仿宋_GB2312"/>
          <w:sz w:val="28"/>
          <w:szCs w:val="28"/>
        </w:rPr>
      </w:pPr>
      <w:r>
        <w:rPr>
          <w:rFonts w:eastAsia="仿宋_GB2312"/>
          <w:sz w:val="28"/>
          <w:szCs w:val="28"/>
        </w:rPr>
        <w:t>（二）公益性用地情况</w:t>
      </w:r>
    </w:p>
    <w:p>
      <w:pPr>
        <w:ind w:firstLine="560" w:firstLineChars="200"/>
        <w:rPr>
          <w:rFonts w:eastAsia="仿宋_GB2312"/>
          <w:sz w:val="28"/>
          <w:szCs w:val="22"/>
        </w:rPr>
      </w:pPr>
      <w:r>
        <w:rPr>
          <w:rFonts w:eastAsia="仿宋_GB2312"/>
          <w:sz w:val="28"/>
          <w:szCs w:val="22"/>
        </w:rPr>
        <w:t>成片开发区域内公益性用地74.5225公顷，占总用地比例40.00%，符合《自然资源部关于印发&lt;土地征收成片开发标准（试行）&gt;的通知》（自然资规〔2020〕5号）公益性用地比例一般不低于40%的要求。</w:t>
      </w:r>
    </w:p>
    <w:p>
      <w:pPr>
        <w:outlineLvl w:val="0"/>
        <w:rPr>
          <w:rFonts w:eastAsia="仿宋_GB2312"/>
          <w:b/>
          <w:bCs/>
          <w:sz w:val="28"/>
          <w:szCs w:val="28"/>
        </w:rPr>
      </w:pPr>
      <w:r>
        <w:rPr>
          <w:rFonts w:eastAsia="仿宋_GB2312"/>
          <w:b/>
          <w:bCs/>
          <w:sz w:val="28"/>
          <w:szCs w:val="28"/>
        </w:rPr>
        <w:t>五、实施计划</w:t>
      </w:r>
    </w:p>
    <w:p>
      <w:pPr>
        <w:ind w:firstLine="560" w:firstLineChars="200"/>
        <w:rPr>
          <w:rFonts w:eastAsia="仿宋_GB2312"/>
          <w:sz w:val="28"/>
          <w:szCs w:val="22"/>
        </w:rPr>
      </w:pPr>
      <w:r>
        <w:rPr>
          <w:rFonts w:eastAsia="仿宋_GB2312"/>
          <w:sz w:val="28"/>
          <w:szCs w:val="22"/>
        </w:rPr>
        <w:t>本方案划定成片开发范围186.3063公顷，计划实施周期为2023年，1年内完成土地征收工作。</w:t>
      </w:r>
    </w:p>
    <w:p>
      <w:pPr>
        <w:outlineLvl w:val="0"/>
        <w:rPr>
          <w:rFonts w:eastAsia="仿宋_GB2312"/>
          <w:b/>
          <w:bCs/>
          <w:sz w:val="28"/>
          <w:szCs w:val="28"/>
        </w:rPr>
      </w:pPr>
      <w:r>
        <w:rPr>
          <w:rFonts w:eastAsia="仿宋_GB2312"/>
          <w:b/>
          <w:bCs/>
          <w:sz w:val="28"/>
          <w:szCs w:val="28"/>
        </w:rPr>
        <w:t>六、效益评估</w:t>
      </w:r>
    </w:p>
    <w:p>
      <w:pPr>
        <w:ind w:firstLine="560" w:firstLineChars="200"/>
        <w:outlineLvl w:val="1"/>
        <w:rPr>
          <w:rFonts w:eastAsia="仿宋_GB2312"/>
          <w:sz w:val="28"/>
          <w:szCs w:val="28"/>
        </w:rPr>
      </w:pPr>
      <w:r>
        <w:rPr>
          <w:rFonts w:eastAsia="仿宋_GB2312"/>
          <w:sz w:val="28"/>
          <w:szCs w:val="28"/>
        </w:rPr>
        <w:t>（一）土地利用效益评估</w:t>
      </w:r>
    </w:p>
    <w:p>
      <w:pPr>
        <w:ind w:firstLine="560" w:firstLineChars="200"/>
        <w:rPr>
          <w:rFonts w:eastAsia="仿宋_GB2312"/>
          <w:sz w:val="28"/>
          <w:szCs w:val="22"/>
        </w:rPr>
      </w:pPr>
      <w:r>
        <w:rPr>
          <w:rFonts w:eastAsia="仿宋_GB2312"/>
          <w:sz w:val="28"/>
          <w:szCs w:val="22"/>
        </w:rPr>
        <w:t>本次土地征收成片开发，有利于优化片区内新增建设用地空间布局，充分衔接区域规划功能，满足建设绿色低碳、智慧高效、产业协同、宜业宜居的国际一流现代化产业集聚区的需要，有效推进土地节约集约利用，避免用地浪费，实现土地资源的合理配置。</w:t>
      </w:r>
    </w:p>
    <w:p>
      <w:pPr>
        <w:ind w:firstLine="560" w:firstLineChars="200"/>
        <w:outlineLvl w:val="1"/>
        <w:rPr>
          <w:rFonts w:eastAsia="仿宋_GB2312"/>
          <w:sz w:val="28"/>
          <w:szCs w:val="28"/>
        </w:rPr>
      </w:pPr>
      <w:r>
        <w:rPr>
          <w:rFonts w:eastAsia="仿宋_GB2312"/>
          <w:sz w:val="28"/>
          <w:szCs w:val="28"/>
        </w:rPr>
        <w:t>（二） 经济效益评估</w:t>
      </w:r>
    </w:p>
    <w:p>
      <w:pPr>
        <w:ind w:firstLine="560" w:firstLineChars="200"/>
        <w:rPr>
          <w:rFonts w:eastAsia="仿宋_GB2312"/>
          <w:sz w:val="28"/>
          <w:szCs w:val="22"/>
        </w:rPr>
      </w:pPr>
      <w:r>
        <w:rPr>
          <w:rFonts w:eastAsia="仿宋_GB2312"/>
          <w:sz w:val="28"/>
          <w:szCs w:val="22"/>
        </w:rPr>
        <w:t>有效促进江海区优势产业的集聚发展，激活经济发展新动力，吸引更多高质量企业落户工业园区，加快区域经济格局的重构，推动江海区产业转型升级，助力高质量发展，保障大健康、安全应急等战略产业集群及配套设施项目落地建设，对地方的发展带来较大的经济效益。</w:t>
      </w:r>
    </w:p>
    <w:p>
      <w:pPr>
        <w:ind w:firstLine="560" w:firstLineChars="200"/>
        <w:outlineLvl w:val="1"/>
        <w:rPr>
          <w:rFonts w:eastAsia="仿宋_GB2312"/>
          <w:sz w:val="28"/>
          <w:szCs w:val="28"/>
        </w:rPr>
      </w:pPr>
      <w:r>
        <w:rPr>
          <w:rFonts w:eastAsia="仿宋_GB2312"/>
          <w:sz w:val="28"/>
          <w:szCs w:val="28"/>
        </w:rPr>
        <w:t>（三） 社会效益评估</w:t>
      </w:r>
    </w:p>
    <w:p>
      <w:pPr>
        <w:ind w:firstLine="560" w:firstLineChars="200"/>
        <w:rPr>
          <w:rFonts w:eastAsia="仿宋_GB2312"/>
          <w:sz w:val="28"/>
          <w:szCs w:val="22"/>
        </w:rPr>
      </w:pPr>
      <w:r>
        <w:rPr>
          <w:rFonts w:eastAsia="仿宋_GB2312"/>
          <w:sz w:val="28"/>
          <w:szCs w:val="22"/>
        </w:rPr>
        <w:t>经本次土地征收成片开发，可推进成片开发范围内部和周边公共服务基础设施的建设，提升区域公共服务水平和城市形象，符合国民经济和社会发展规划的要求，推动城市高质量发展，保障城市开发建设科学有序。</w:t>
      </w:r>
    </w:p>
    <w:p>
      <w:pPr>
        <w:ind w:firstLine="560" w:firstLineChars="200"/>
        <w:outlineLvl w:val="1"/>
        <w:rPr>
          <w:rFonts w:eastAsia="仿宋_GB2312"/>
          <w:sz w:val="28"/>
          <w:szCs w:val="28"/>
        </w:rPr>
      </w:pPr>
      <w:r>
        <w:rPr>
          <w:rFonts w:eastAsia="仿宋_GB2312"/>
          <w:sz w:val="28"/>
          <w:szCs w:val="28"/>
        </w:rPr>
        <w:t>（四） 生态效益评估</w:t>
      </w:r>
    </w:p>
    <w:p>
      <w:pPr>
        <w:ind w:firstLine="560" w:firstLineChars="200"/>
        <w:rPr>
          <w:rFonts w:eastAsia="仿宋_GB2312"/>
          <w:sz w:val="28"/>
          <w:szCs w:val="22"/>
        </w:rPr>
      </w:pPr>
      <w:r>
        <w:rPr>
          <w:rFonts w:eastAsia="仿宋_GB2312"/>
          <w:sz w:val="28"/>
          <w:szCs w:val="22"/>
        </w:rPr>
        <w:t>成片开发范围不涉及永久基本农田、生态保护红线等生态底线管控要素，符合生态环境保护要求。后续成片开发范围内的项目建设，将结合项目类型采取有效的环境影响保护控制及削弱措施，避免对区域大气环境、生态环境、地下水环境、土壤环境产生超出环境容量的影响，减少对区域生态环境品质产生不利影响。</w:t>
      </w:r>
    </w:p>
    <w:p>
      <w:pPr>
        <w:outlineLvl w:val="0"/>
        <w:rPr>
          <w:rFonts w:eastAsia="仿宋_GB2312"/>
          <w:b/>
          <w:bCs/>
          <w:sz w:val="28"/>
          <w:szCs w:val="28"/>
        </w:rPr>
      </w:pPr>
      <w:r>
        <w:rPr>
          <w:rFonts w:eastAsia="仿宋_GB2312"/>
          <w:b/>
          <w:bCs/>
          <w:sz w:val="28"/>
          <w:szCs w:val="28"/>
        </w:rPr>
        <w:t>七、结论</w:t>
      </w:r>
    </w:p>
    <w:p>
      <w:pPr>
        <w:ind w:firstLine="560" w:firstLineChars="200"/>
        <w:rPr>
          <w:rFonts w:eastAsia="仿宋_GB2312"/>
          <w:sz w:val="28"/>
          <w:szCs w:val="22"/>
        </w:rPr>
      </w:pPr>
      <w:r>
        <w:rPr>
          <w:rFonts w:eastAsia="仿宋_GB2312"/>
          <w:sz w:val="28"/>
          <w:szCs w:val="22"/>
        </w:rPr>
        <w:t>综上所述，本次土地征收成片开发方案符合《自然资源部关于印发&lt;土地征收成片开发标准（试行）&gt;的通知》（自然资规〔2020〕5号）和《广东省自然资源厅关于规范土地征收成片开发工作的通知》（粤自然资发〔2021〕20号）的要求。</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ZTFiZTcyMGI0ZTdjOTgwOThhNGYyZmMxMjhkNmEifQ=="/>
  </w:docVars>
  <w:rsids>
    <w:rsidRoot w:val="00172A27"/>
    <w:rsid w:val="00004123"/>
    <w:rsid w:val="000076D0"/>
    <w:rsid w:val="00007B89"/>
    <w:rsid w:val="00007D48"/>
    <w:rsid w:val="00011EFC"/>
    <w:rsid w:val="00012336"/>
    <w:rsid w:val="000123FA"/>
    <w:rsid w:val="000148C0"/>
    <w:rsid w:val="00015334"/>
    <w:rsid w:val="00021C36"/>
    <w:rsid w:val="00024B76"/>
    <w:rsid w:val="00024EDA"/>
    <w:rsid w:val="0002531C"/>
    <w:rsid w:val="000271C8"/>
    <w:rsid w:val="00030063"/>
    <w:rsid w:val="00031B65"/>
    <w:rsid w:val="00035D20"/>
    <w:rsid w:val="000369F0"/>
    <w:rsid w:val="00037684"/>
    <w:rsid w:val="000436E8"/>
    <w:rsid w:val="00057835"/>
    <w:rsid w:val="000607F4"/>
    <w:rsid w:val="00061322"/>
    <w:rsid w:val="000619D7"/>
    <w:rsid w:val="00064344"/>
    <w:rsid w:val="00064A2B"/>
    <w:rsid w:val="0006530B"/>
    <w:rsid w:val="0006771A"/>
    <w:rsid w:val="00076DBC"/>
    <w:rsid w:val="000773B3"/>
    <w:rsid w:val="00081949"/>
    <w:rsid w:val="00082977"/>
    <w:rsid w:val="00083F5A"/>
    <w:rsid w:val="000845EA"/>
    <w:rsid w:val="00084AE2"/>
    <w:rsid w:val="00087206"/>
    <w:rsid w:val="00091B2D"/>
    <w:rsid w:val="00092682"/>
    <w:rsid w:val="00092FF2"/>
    <w:rsid w:val="000A1863"/>
    <w:rsid w:val="000A49D0"/>
    <w:rsid w:val="000A5EFE"/>
    <w:rsid w:val="000A756E"/>
    <w:rsid w:val="000A7F10"/>
    <w:rsid w:val="000B0540"/>
    <w:rsid w:val="000B719F"/>
    <w:rsid w:val="000B730D"/>
    <w:rsid w:val="000C2429"/>
    <w:rsid w:val="000C6957"/>
    <w:rsid w:val="000C732E"/>
    <w:rsid w:val="000D325D"/>
    <w:rsid w:val="000D44E0"/>
    <w:rsid w:val="000D626D"/>
    <w:rsid w:val="000D75D3"/>
    <w:rsid w:val="000E086E"/>
    <w:rsid w:val="000E201A"/>
    <w:rsid w:val="000E2166"/>
    <w:rsid w:val="000E25E5"/>
    <w:rsid w:val="000E2F7B"/>
    <w:rsid w:val="000E329D"/>
    <w:rsid w:val="000E5397"/>
    <w:rsid w:val="000E5E99"/>
    <w:rsid w:val="000E669C"/>
    <w:rsid w:val="000F206E"/>
    <w:rsid w:val="000F2E7C"/>
    <w:rsid w:val="000F4073"/>
    <w:rsid w:val="000F4184"/>
    <w:rsid w:val="000F4199"/>
    <w:rsid w:val="000F4F7D"/>
    <w:rsid w:val="000F7324"/>
    <w:rsid w:val="0010067D"/>
    <w:rsid w:val="001010C3"/>
    <w:rsid w:val="0010375F"/>
    <w:rsid w:val="00103E79"/>
    <w:rsid w:val="001064B9"/>
    <w:rsid w:val="001073A7"/>
    <w:rsid w:val="00107BAE"/>
    <w:rsid w:val="00111E6A"/>
    <w:rsid w:val="00111F16"/>
    <w:rsid w:val="00112A65"/>
    <w:rsid w:val="001134D3"/>
    <w:rsid w:val="00114309"/>
    <w:rsid w:val="00116027"/>
    <w:rsid w:val="00124120"/>
    <w:rsid w:val="0012586F"/>
    <w:rsid w:val="00127392"/>
    <w:rsid w:val="00127A35"/>
    <w:rsid w:val="00133401"/>
    <w:rsid w:val="0013433E"/>
    <w:rsid w:val="00134B2A"/>
    <w:rsid w:val="00141F82"/>
    <w:rsid w:val="00142ACC"/>
    <w:rsid w:val="00144698"/>
    <w:rsid w:val="00146351"/>
    <w:rsid w:val="00147ABA"/>
    <w:rsid w:val="00147B88"/>
    <w:rsid w:val="001528E9"/>
    <w:rsid w:val="00154FA4"/>
    <w:rsid w:val="00157AE9"/>
    <w:rsid w:val="0016047A"/>
    <w:rsid w:val="001631AC"/>
    <w:rsid w:val="0016527A"/>
    <w:rsid w:val="00165FA7"/>
    <w:rsid w:val="00166BA6"/>
    <w:rsid w:val="00170957"/>
    <w:rsid w:val="0017121D"/>
    <w:rsid w:val="0017259B"/>
    <w:rsid w:val="001726E6"/>
    <w:rsid w:val="00172A27"/>
    <w:rsid w:val="001744BD"/>
    <w:rsid w:val="00175EFF"/>
    <w:rsid w:val="00176049"/>
    <w:rsid w:val="00176669"/>
    <w:rsid w:val="0018016A"/>
    <w:rsid w:val="00181C6C"/>
    <w:rsid w:val="00190C6E"/>
    <w:rsid w:val="001943A2"/>
    <w:rsid w:val="001949BA"/>
    <w:rsid w:val="00195124"/>
    <w:rsid w:val="001968A2"/>
    <w:rsid w:val="001A141C"/>
    <w:rsid w:val="001A255D"/>
    <w:rsid w:val="001A2F4F"/>
    <w:rsid w:val="001A3375"/>
    <w:rsid w:val="001A4874"/>
    <w:rsid w:val="001A5CE9"/>
    <w:rsid w:val="001B0320"/>
    <w:rsid w:val="001B0327"/>
    <w:rsid w:val="001B1745"/>
    <w:rsid w:val="001B1C0D"/>
    <w:rsid w:val="001B37A5"/>
    <w:rsid w:val="001B5ED8"/>
    <w:rsid w:val="001B6E4A"/>
    <w:rsid w:val="001B7CD2"/>
    <w:rsid w:val="001C00F2"/>
    <w:rsid w:val="001C0188"/>
    <w:rsid w:val="001C0CE5"/>
    <w:rsid w:val="001C3909"/>
    <w:rsid w:val="001C4E25"/>
    <w:rsid w:val="001C55EA"/>
    <w:rsid w:val="001C5989"/>
    <w:rsid w:val="001D1F2D"/>
    <w:rsid w:val="001D6DFF"/>
    <w:rsid w:val="001E1D60"/>
    <w:rsid w:val="001E1D79"/>
    <w:rsid w:val="001F3A31"/>
    <w:rsid w:val="001F4FC6"/>
    <w:rsid w:val="001F527A"/>
    <w:rsid w:val="001F58CE"/>
    <w:rsid w:val="001F61C5"/>
    <w:rsid w:val="001F6DEA"/>
    <w:rsid w:val="001F7461"/>
    <w:rsid w:val="002006BD"/>
    <w:rsid w:val="00201083"/>
    <w:rsid w:val="00201B83"/>
    <w:rsid w:val="00203169"/>
    <w:rsid w:val="002044B2"/>
    <w:rsid w:val="00205315"/>
    <w:rsid w:val="00210413"/>
    <w:rsid w:val="00211C0D"/>
    <w:rsid w:val="002135B6"/>
    <w:rsid w:val="00214E59"/>
    <w:rsid w:val="00216BDE"/>
    <w:rsid w:val="00217FDC"/>
    <w:rsid w:val="00220A04"/>
    <w:rsid w:val="00223759"/>
    <w:rsid w:val="00225A52"/>
    <w:rsid w:val="00230600"/>
    <w:rsid w:val="00232565"/>
    <w:rsid w:val="00232A77"/>
    <w:rsid w:val="0023412E"/>
    <w:rsid w:val="002342CE"/>
    <w:rsid w:val="002347F2"/>
    <w:rsid w:val="00235045"/>
    <w:rsid w:val="0023761F"/>
    <w:rsid w:val="00240CC2"/>
    <w:rsid w:val="00242529"/>
    <w:rsid w:val="00243519"/>
    <w:rsid w:val="0024749D"/>
    <w:rsid w:val="00255356"/>
    <w:rsid w:val="00257308"/>
    <w:rsid w:val="0025755F"/>
    <w:rsid w:val="0026219A"/>
    <w:rsid w:val="0026259B"/>
    <w:rsid w:val="00264997"/>
    <w:rsid w:val="00265909"/>
    <w:rsid w:val="002667B0"/>
    <w:rsid w:val="0026745D"/>
    <w:rsid w:val="002709D9"/>
    <w:rsid w:val="00270C24"/>
    <w:rsid w:val="00275375"/>
    <w:rsid w:val="002771D1"/>
    <w:rsid w:val="00282913"/>
    <w:rsid w:val="002830DC"/>
    <w:rsid w:val="002857DE"/>
    <w:rsid w:val="00287265"/>
    <w:rsid w:val="00293814"/>
    <w:rsid w:val="00294D23"/>
    <w:rsid w:val="00295194"/>
    <w:rsid w:val="00296B8E"/>
    <w:rsid w:val="002A0254"/>
    <w:rsid w:val="002A3C14"/>
    <w:rsid w:val="002A503C"/>
    <w:rsid w:val="002A5CCF"/>
    <w:rsid w:val="002A7321"/>
    <w:rsid w:val="002B0F1F"/>
    <w:rsid w:val="002B34A3"/>
    <w:rsid w:val="002B4311"/>
    <w:rsid w:val="002B54E3"/>
    <w:rsid w:val="002B6A71"/>
    <w:rsid w:val="002B6B58"/>
    <w:rsid w:val="002C0B76"/>
    <w:rsid w:val="002C0C92"/>
    <w:rsid w:val="002C323D"/>
    <w:rsid w:val="002C400C"/>
    <w:rsid w:val="002C4A91"/>
    <w:rsid w:val="002C58BB"/>
    <w:rsid w:val="002C5B38"/>
    <w:rsid w:val="002C6E14"/>
    <w:rsid w:val="002D1D31"/>
    <w:rsid w:val="002D42F8"/>
    <w:rsid w:val="002D534D"/>
    <w:rsid w:val="002D6DD3"/>
    <w:rsid w:val="002D7A6F"/>
    <w:rsid w:val="002D7B47"/>
    <w:rsid w:val="002E4C9A"/>
    <w:rsid w:val="002E6ABF"/>
    <w:rsid w:val="002F267B"/>
    <w:rsid w:val="002F332C"/>
    <w:rsid w:val="002F3D51"/>
    <w:rsid w:val="002F47CE"/>
    <w:rsid w:val="002F79E3"/>
    <w:rsid w:val="003059B9"/>
    <w:rsid w:val="003074C5"/>
    <w:rsid w:val="00313301"/>
    <w:rsid w:val="003143F2"/>
    <w:rsid w:val="00315111"/>
    <w:rsid w:val="00316752"/>
    <w:rsid w:val="00317C48"/>
    <w:rsid w:val="00317DC2"/>
    <w:rsid w:val="00320EA9"/>
    <w:rsid w:val="0032103B"/>
    <w:rsid w:val="00321096"/>
    <w:rsid w:val="00321868"/>
    <w:rsid w:val="003238AA"/>
    <w:rsid w:val="00324354"/>
    <w:rsid w:val="003262CC"/>
    <w:rsid w:val="0033046F"/>
    <w:rsid w:val="00333902"/>
    <w:rsid w:val="00333CFB"/>
    <w:rsid w:val="00336B2E"/>
    <w:rsid w:val="00340FD2"/>
    <w:rsid w:val="00341987"/>
    <w:rsid w:val="0034206D"/>
    <w:rsid w:val="00342786"/>
    <w:rsid w:val="00342DB3"/>
    <w:rsid w:val="00345B51"/>
    <w:rsid w:val="003506BC"/>
    <w:rsid w:val="00350947"/>
    <w:rsid w:val="00354772"/>
    <w:rsid w:val="0035782F"/>
    <w:rsid w:val="00361CFC"/>
    <w:rsid w:val="00363BF7"/>
    <w:rsid w:val="0036628F"/>
    <w:rsid w:val="003663F1"/>
    <w:rsid w:val="00367420"/>
    <w:rsid w:val="003674A5"/>
    <w:rsid w:val="003714C8"/>
    <w:rsid w:val="00372F8E"/>
    <w:rsid w:val="00374EFE"/>
    <w:rsid w:val="00375948"/>
    <w:rsid w:val="00384A8B"/>
    <w:rsid w:val="00385FAF"/>
    <w:rsid w:val="0038611E"/>
    <w:rsid w:val="003915C6"/>
    <w:rsid w:val="00391B70"/>
    <w:rsid w:val="00392FA5"/>
    <w:rsid w:val="003934DC"/>
    <w:rsid w:val="00393DFF"/>
    <w:rsid w:val="003946D4"/>
    <w:rsid w:val="003A46C2"/>
    <w:rsid w:val="003B2FFE"/>
    <w:rsid w:val="003B3215"/>
    <w:rsid w:val="003B3669"/>
    <w:rsid w:val="003B611E"/>
    <w:rsid w:val="003C17AA"/>
    <w:rsid w:val="003C3292"/>
    <w:rsid w:val="003D4822"/>
    <w:rsid w:val="003D4C09"/>
    <w:rsid w:val="003D77C2"/>
    <w:rsid w:val="003E5CDA"/>
    <w:rsid w:val="003E7566"/>
    <w:rsid w:val="003E7CDF"/>
    <w:rsid w:val="003F15C5"/>
    <w:rsid w:val="003F1BE4"/>
    <w:rsid w:val="003F3BA5"/>
    <w:rsid w:val="003F44F6"/>
    <w:rsid w:val="003F4E43"/>
    <w:rsid w:val="003F5B59"/>
    <w:rsid w:val="004026F0"/>
    <w:rsid w:val="004035C5"/>
    <w:rsid w:val="00404BC6"/>
    <w:rsid w:val="00406C99"/>
    <w:rsid w:val="00410937"/>
    <w:rsid w:val="00410EEF"/>
    <w:rsid w:val="0041125E"/>
    <w:rsid w:val="00411C9D"/>
    <w:rsid w:val="0041262A"/>
    <w:rsid w:val="00415EE0"/>
    <w:rsid w:val="0043271C"/>
    <w:rsid w:val="004337BD"/>
    <w:rsid w:val="004413CC"/>
    <w:rsid w:val="00442C74"/>
    <w:rsid w:val="00443CA2"/>
    <w:rsid w:val="004457BC"/>
    <w:rsid w:val="00451702"/>
    <w:rsid w:val="004528B5"/>
    <w:rsid w:val="00453FD7"/>
    <w:rsid w:val="00454661"/>
    <w:rsid w:val="00455A2A"/>
    <w:rsid w:val="00457431"/>
    <w:rsid w:val="00457BD5"/>
    <w:rsid w:val="00460C9A"/>
    <w:rsid w:val="0046163C"/>
    <w:rsid w:val="00461790"/>
    <w:rsid w:val="004626DE"/>
    <w:rsid w:val="00462E3B"/>
    <w:rsid w:val="00463147"/>
    <w:rsid w:val="00463F4F"/>
    <w:rsid w:val="00471F25"/>
    <w:rsid w:val="00472755"/>
    <w:rsid w:val="00475204"/>
    <w:rsid w:val="0047607B"/>
    <w:rsid w:val="004763DA"/>
    <w:rsid w:val="00477134"/>
    <w:rsid w:val="004779D7"/>
    <w:rsid w:val="00480330"/>
    <w:rsid w:val="0048399C"/>
    <w:rsid w:val="00484293"/>
    <w:rsid w:val="00485CB8"/>
    <w:rsid w:val="00486B33"/>
    <w:rsid w:val="004875D1"/>
    <w:rsid w:val="0049014A"/>
    <w:rsid w:val="00492542"/>
    <w:rsid w:val="00495202"/>
    <w:rsid w:val="004A696B"/>
    <w:rsid w:val="004A6DF6"/>
    <w:rsid w:val="004B14CC"/>
    <w:rsid w:val="004B1ADC"/>
    <w:rsid w:val="004B37A2"/>
    <w:rsid w:val="004B47E4"/>
    <w:rsid w:val="004B6C52"/>
    <w:rsid w:val="004C036B"/>
    <w:rsid w:val="004C2158"/>
    <w:rsid w:val="004C3691"/>
    <w:rsid w:val="004D24B0"/>
    <w:rsid w:val="004D3EA9"/>
    <w:rsid w:val="004D7437"/>
    <w:rsid w:val="004E0CF5"/>
    <w:rsid w:val="004E106E"/>
    <w:rsid w:val="004E41D8"/>
    <w:rsid w:val="004E620F"/>
    <w:rsid w:val="004F3E68"/>
    <w:rsid w:val="004F46B9"/>
    <w:rsid w:val="004F552D"/>
    <w:rsid w:val="004F7A19"/>
    <w:rsid w:val="004F7C0F"/>
    <w:rsid w:val="004F7C6D"/>
    <w:rsid w:val="005002A2"/>
    <w:rsid w:val="00500B25"/>
    <w:rsid w:val="00502476"/>
    <w:rsid w:val="005027D6"/>
    <w:rsid w:val="00502A71"/>
    <w:rsid w:val="005069B9"/>
    <w:rsid w:val="005110F5"/>
    <w:rsid w:val="00513021"/>
    <w:rsid w:val="005145EB"/>
    <w:rsid w:val="005149FC"/>
    <w:rsid w:val="0051525D"/>
    <w:rsid w:val="00517313"/>
    <w:rsid w:val="00517B4A"/>
    <w:rsid w:val="0052013F"/>
    <w:rsid w:val="00520791"/>
    <w:rsid w:val="00523D22"/>
    <w:rsid w:val="0052439B"/>
    <w:rsid w:val="00526643"/>
    <w:rsid w:val="00526857"/>
    <w:rsid w:val="00527EF5"/>
    <w:rsid w:val="00530BB1"/>
    <w:rsid w:val="00531201"/>
    <w:rsid w:val="005320B6"/>
    <w:rsid w:val="00534114"/>
    <w:rsid w:val="005342DD"/>
    <w:rsid w:val="00535918"/>
    <w:rsid w:val="00537C07"/>
    <w:rsid w:val="0054172F"/>
    <w:rsid w:val="005418E9"/>
    <w:rsid w:val="00542F26"/>
    <w:rsid w:val="00543332"/>
    <w:rsid w:val="00544CCB"/>
    <w:rsid w:val="00546A43"/>
    <w:rsid w:val="00551CC9"/>
    <w:rsid w:val="005606CC"/>
    <w:rsid w:val="00562407"/>
    <w:rsid w:val="005672DD"/>
    <w:rsid w:val="005706A6"/>
    <w:rsid w:val="00570F1C"/>
    <w:rsid w:val="005726AF"/>
    <w:rsid w:val="00574FD3"/>
    <w:rsid w:val="0057584E"/>
    <w:rsid w:val="0058059E"/>
    <w:rsid w:val="00582FB7"/>
    <w:rsid w:val="005836BF"/>
    <w:rsid w:val="0058503F"/>
    <w:rsid w:val="005872C6"/>
    <w:rsid w:val="00590F02"/>
    <w:rsid w:val="00591602"/>
    <w:rsid w:val="0059186C"/>
    <w:rsid w:val="0059196B"/>
    <w:rsid w:val="00593197"/>
    <w:rsid w:val="005961C9"/>
    <w:rsid w:val="00596276"/>
    <w:rsid w:val="005A0393"/>
    <w:rsid w:val="005A0E25"/>
    <w:rsid w:val="005A3C92"/>
    <w:rsid w:val="005A3FDA"/>
    <w:rsid w:val="005A5FCF"/>
    <w:rsid w:val="005B19C0"/>
    <w:rsid w:val="005B2978"/>
    <w:rsid w:val="005B6449"/>
    <w:rsid w:val="005B75C9"/>
    <w:rsid w:val="005C273B"/>
    <w:rsid w:val="005C33E4"/>
    <w:rsid w:val="005D13A6"/>
    <w:rsid w:val="005D2223"/>
    <w:rsid w:val="005D2FFC"/>
    <w:rsid w:val="005D5286"/>
    <w:rsid w:val="005D7CA0"/>
    <w:rsid w:val="005E3C97"/>
    <w:rsid w:val="005E6248"/>
    <w:rsid w:val="005F2EC9"/>
    <w:rsid w:val="005F73E6"/>
    <w:rsid w:val="005F793F"/>
    <w:rsid w:val="00601315"/>
    <w:rsid w:val="0060216B"/>
    <w:rsid w:val="006021D5"/>
    <w:rsid w:val="00603670"/>
    <w:rsid w:val="006036D7"/>
    <w:rsid w:val="00605108"/>
    <w:rsid w:val="00606F62"/>
    <w:rsid w:val="0061105B"/>
    <w:rsid w:val="00612426"/>
    <w:rsid w:val="00612EB3"/>
    <w:rsid w:val="0061402A"/>
    <w:rsid w:val="00614C28"/>
    <w:rsid w:val="006150C5"/>
    <w:rsid w:val="00616168"/>
    <w:rsid w:val="006205B6"/>
    <w:rsid w:val="00620D95"/>
    <w:rsid w:val="006217E0"/>
    <w:rsid w:val="00623BD2"/>
    <w:rsid w:val="00623D7B"/>
    <w:rsid w:val="00625A64"/>
    <w:rsid w:val="00627051"/>
    <w:rsid w:val="00630385"/>
    <w:rsid w:val="00630A26"/>
    <w:rsid w:val="00633088"/>
    <w:rsid w:val="00633ABC"/>
    <w:rsid w:val="00637474"/>
    <w:rsid w:val="00640569"/>
    <w:rsid w:val="00642C8E"/>
    <w:rsid w:val="00646044"/>
    <w:rsid w:val="00646324"/>
    <w:rsid w:val="006469CD"/>
    <w:rsid w:val="006474C3"/>
    <w:rsid w:val="006527C2"/>
    <w:rsid w:val="00654DA7"/>
    <w:rsid w:val="00661DB9"/>
    <w:rsid w:val="00662BCF"/>
    <w:rsid w:val="00663058"/>
    <w:rsid w:val="00666594"/>
    <w:rsid w:val="00666E3C"/>
    <w:rsid w:val="0066747A"/>
    <w:rsid w:val="00667ECD"/>
    <w:rsid w:val="006717FF"/>
    <w:rsid w:val="006736A9"/>
    <w:rsid w:val="006744AA"/>
    <w:rsid w:val="00674E27"/>
    <w:rsid w:val="00675EB0"/>
    <w:rsid w:val="006766FC"/>
    <w:rsid w:val="00677557"/>
    <w:rsid w:val="0067772F"/>
    <w:rsid w:val="006816CA"/>
    <w:rsid w:val="006826E3"/>
    <w:rsid w:val="00683EF9"/>
    <w:rsid w:val="006855F6"/>
    <w:rsid w:val="006858B2"/>
    <w:rsid w:val="00685949"/>
    <w:rsid w:val="006865ED"/>
    <w:rsid w:val="00686D4F"/>
    <w:rsid w:val="00687068"/>
    <w:rsid w:val="006911EB"/>
    <w:rsid w:val="0069175F"/>
    <w:rsid w:val="00691C39"/>
    <w:rsid w:val="00692B5A"/>
    <w:rsid w:val="00692DFE"/>
    <w:rsid w:val="00693BC4"/>
    <w:rsid w:val="00695638"/>
    <w:rsid w:val="00695837"/>
    <w:rsid w:val="006966B8"/>
    <w:rsid w:val="006A015A"/>
    <w:rsid w:val="006B1A4D"/>
    <w:rsid w:val="006B1EA2"/>
    <w:rsid w:val="006B2B05"/>
    <w:rsid w:val="006B55FE"/>
    <w:rsid w:val="006B7658"/>
    <w:rsid w:val="006C0586"/>
    <w:rsid w:val="006C29E0"/>
    <w:rsid w:val="006C5968"/>
    <w:rsid w:val="006C69E3"/>
    <w:rsid w:val="006C6DFC"/>
    <w:rsid w:val="006D0874"/>
    <w:rsid w:val="006D1E0D"/>
    <w:rsid w:val="006D450B"/>
    <w:rsid w:val="006D5883"/>
    <w:rsid w:val="006D70EE"/>
    <w:rsid w:val="006D7E2B"/>
    <w:rsid w:val="006D7EB1"/>
    <w:rsid w:val="006E0508"/>
    <w:rsid w:val="006E19AB"/>
    <w:rsid w:val="006E3929"/>
    <w:rsid w:val="006E3E0D"/>
    <w:rsid w:val="006E5DD1"/>
    <w:rsid w:val="006E7D3A"/>
    <w:rsid w:val="006F0BE6"/>
    <w:rsid w:val="006F2D0F"/>
    <w:rsid w:val="006F516E"/>
    <w:rsid w:val="006F6571"/>
    <w:rsid w:val="006F6866"/>
    <w:rsid w:val="00700B28"/>
    <w:rsid w:val="00702026"/>
    <w:rsid w:val="007029DB"/>
    <w:rsid w:val="00703B35"/>
    <w:rsid w:val="0070436F"/>
    <w:rsid w:val="00704E1A"/>
    <w:rsid w:val="00705ECE"/>
    <w:rsid w:val="00706ACB"/>
    <w:rsid w:val="00706D75"/>
    <w:rsid w:val="00707397"/>
    <w:rsid w:val="007120B6"/>
    <w:rsid w:val="007124F7"/>
    <w:rsid w:val="00713467"/>
    <w:rsid w:val="00715001"/>
    <w:rsid w:val="00716057"/>
    <w:rsid w:val="007207E2"/>
    <w:rsid w:val="0072083D"/>
    <w:rsid w:val="0072092E"/>
    <w:rsid w:val="00721701"/>
    <w:rsid w:val="00722516"/>
    <w:rsid w:val="0072383A"/>
    <w:rsid w:val="00723C4B"/>
    <w:rsid w:val="007255CC"/>
    <w:rsid w:val="007278A5"/>
    <w:rsid w:val="00730B93"/>
    <w:rsid w:val="00732D6C"/>
    <w:rsid w:val="0073435C"/>
    <w:rsid w:val="00734450"/>
    <w:rsid w:val="007347FA"/>
    <w:rsid w:val="00734A56"/>
    <w:rsid w:val="007353F4"/>
    <w:rsid w:val="00736D0D"/>
    <w:rsid w:val="00740BC1"/>
    <w:rsid w:val="00740EA8"/>
    <w:rsid w:val="007437A5"/>
    <w:rsid w:val="00744154"/>
    <w:rsid w:val="007458A7"/>
    <w:rsid w:val="00746476"/>
    <w:rsid w:val="007510B1"/>
    <w:rsid w:val="00751F59"/>
    <w:rsid w:val="007558D9"/>
    <w:rsid w:val="0075713F"/>
    <w:rsid w:val="0075727B"/>
    <w:rsid w:val="00757FC0"/>
    <w:rsid w:val="007603CD"/>
    <w:rsid w:val="00760CB2"/>
    <w:rsid w:val="007638BA"/>
    <w:rsid w:val="0076460E"/>
    <w:rsid w:val="00764B93"/>
    <w:rsid w:val="00770624"/>
    <w:rsid w:val="007708D8"/>
    <w:rsid w:val="00774474"/>
    <w:rsid w:val="00774562"/>
    <w:rsid w:val="00775B3D"/>
    <w:rsid w:val="00780851"/>
    <w:rsid w:val="00780C62"/>
    <w:rsid w:val="00782537"/>
    <w:rsid w:val="00782DE3"/>
    <w:rsid w:val="007929F1"/>
    <w:rsid w:val="00792DD3"/>
    <w:rsid w:val="00797FCB"/>
    <w:rsid w:val="007A34EE"/>
    <w:rsid w:val="007A3FC8"/>
    <w:rsid w:val="007A57AC"/>
    <w:rsid w:val="007A5A97"/>
    <w:rsid w:val="007A7455"/>
    <w:rsid w:val="007B0CAF"/>
    <w:rsid w:val="007B4884"/>
    <w:rsid w:val="007B7715"/>
    <w:rsid w:val="007C3FC3"/>
    <w:rsid w:val="007D0DAD"/>
    <w:rsid w:val="007D39A9"/>
    <w:rsid w:val="007D473D"/>
    <w:rsid w:val="007D6614"/>
    <w:rsid w:val="007E0D15"/>
    <w:rsid w:val="007E1963"/>
    <w:rsid w:val="007E374A"/>
    <w:rsid w:val="007F4DBF"/>
    <w:rsid w:val="007F6584"/>
    <w:rsid w:val="0080390F"/>
    <w:rsid w:val="00804505"/>
    <w:rsid w:val="0080452A"/>
    <w:rsid w:val="00805982"/>
    <w:rsid w:val="00806DA5"/>
    <w:rsid w:val="0081148E"/>
    <w:rsid w:val="00813653"/>
    <w:rsid w:val="008145A4"/>
    <w:rsid w:val="00815B58"/>
    <w:rsid w:val="00820FD0"/>
    <w:rsid w:val="008258D6"/>
    <w:rsid w:val="0083424A"/>
    <w:rsid w:val="00834765"/>
    <w:rsid w:val="00834C15"/>
    <w:rsid w:val="00836B9C"/>
    <w:rsid w:val="00842405"/>
    <w:rsid w:val="008456E7"/>
    <w:rsid w:val="00845796"/>
    <w:rsid w:val="00846430"/>
    <w:rsid w:val="008473B0"/>
    <w:rsid w:val="008503FA"/>
    <w:rsid w:val="00853A56"/>
    <w:rsid w:val="00853D0D"/>
    <w:rsid w:val="00855A3C"/>
    <w:rsid w:val="00855BBC"/>
    <w:rsid w:val="008571D3"/>
    <w:rsid w:val="00857C75"/>
    <w:rsid w:val="00860DAA"/>
    <w:rsid w:val="00860FDF"/>
    <w:rsid w:val="0086126D"/>
    <w:rsid w:val="00861358"/>
    <w:rsid w:val="008614AA"/>
    <w:rsid w:val="00863144"/>
    <w:rsid w:val="008649F1"/>
    <w:rsid w:val="0086533A"/>
    <w:rsid w:val="008718F3"/>
    <w:rsid w:val="00873617"/>
    <w:rsid w:val="00876C09"/>
    <w:rsid w:val="0088050F"/>
    <w:rsid w:val="00881210"/>
    <w:rsid w:val="008841BE"/>
    <w:rsid w:val="008860D0"/>
    <w:rsid w:val="008863C2"/>
    <w:rsid w:val="00891610"/>
    <w:rsid w:val="00891E97"/>
    <w:rsid w:val="00892AD6"/>
    <w:rsid w:val="00895727"/>
    <w:rsid w:val="0089606E"/>
    <w:rsid w:val="00897321"/>
    <w:rsid w:val="008A01C1"/>
    <w:rsid w:val="008A1518"/>
    <w:rsid w:val="008A3479"/>
    <w:rsid w:val="008A5130"/>
    <w:rsid w:val="008A7160"/>
    <w:rsid w:val="008B170B"/>
    <w:rsid w:val="008B551D"/>
    <w:rsid w:val="008B6792"/>
    <w:rsid w:val="008C3BC8"/>
    <w:rsid w:val="008C3D67"/>
    <w:rsid w:val="008C5454"/>
    <w:rsid w:val="008C68D3"/>
    <w:rsid w:val="008E1CD8"/>
    <w:rsid w:val="008E3BC5"/>
    <w:rsid w:val="008E5169"/>
    <w:rsid w:val="008E6314"/>
    <w:rsid w:val="008E6905"/>
    <w:rsid w:val="008E6C88"/>
    <w:rsid w:val="008F550C"/>
    <w:rsid w:val="008F643C"/>
    <w:rsid w:val="008F77DC"/>
    <w:rsid w:val="00901411"/>
    <w:rsid w:val="00904CC4"/>
    <w:rsid w:val="00906933"/>
    <w:rsid w:val="00906B9D"/>
    <w:rsid w:val="009070F3"/>
    <w:rsid w:val="009138FE"/>
    <w:rsid w:val="009147FB"/>
    <w:rsid w:val="009167DC"/>
    <w:rsid w:val="009173C9"/>
    <w:rsid w:val="009200F3"/>
    <w:rsid w:val="00922E63"/>
    <w:rsid w:val="009240FE"/>
    <w:rsid w:val="0092571F"/>
    <w:rsid w:val="00931A96"/>
    <w:rsid w:val="0093288D"/>
    <w:rsid w:val="00936A37"/>
    <w:rsid w:val="00937AEF"/>
    <w:rsid w:val="009413A4"/>
    <w:rsid w:val="00942E67"/>
    <w:rsid w:val="00945310"/>
    <w:rsid w:val="00945F6B"/>
    <w:rsid w:val="00951A5E"/>
    <w:rsid w:val="00951EE1"/>
    <w:rsid w:val="00955AA5"/>
    <w:rsid w:val="00955B07"/>
    <w:rsid w:val="00956B8C"/>
    <w:rsid w:val="009602E7"/>
    <w:rsid w:val="00960CA1"/>
    <w:rsid w:val="00966D89"/>
    <w:rsid w:val="00967122"/>
    <w:rsid w:val="00967F73"/>
    <w:rsid w:val="00973BDA"/>
    <w:rsid w:val="009755B1"/>
    <w:rsid w:val="00976798"/>
    <w:rsid w:val="00981F4F"/>
    <w:rsid w:val="009821CD"/>
    <w:rsid w:val="00987680"/>
    <w:rsid w:val="00987988"/>
    <w:rsid w:val="009900A6"/>
    <w:rsid w:val="009927EC"/>
    <w:rsid w:val="00992AAF"/>
    <w:rsid w:val="00992B87"/>
    <w:rsid w:val="009938FB"/>
    <w:rsid w:val="00993E67"/>
    <w:rsid w:val="00997104"/>
    <w:rsid w:val="009A1B14"/>
    <w:rsid w:val="009A3228"/>
    <w:rsid w:val="009A4B76"/>
    <w:rsid w:val="009B14E7"/>
    <w:rsid w:val="009B25D7"/>
    <w:rsid w:val="009B28F7"/>
    <w:rsid w:val="009B4B42"/>
    <w:rsid w:val="009B52D0"/>
    <w:rsid w:val="009B56F1"/>
    <w:rsid w:val="009B5CE7"/>
    <w:rsid w:val="009B7E0D"/>
    <w:rsid w:val="009C1FCB"/>
    <w:rsid w:val="009C244F"/>
    <w:rsid w:val="009C2885"/>
    <w:rsid w:val="009C5237"/>
    <w:rsid w:val="009C75DE"/>
    <w:rsid w:val="009D07D9"/>
    <w:rsid w:val="009D0FFD"/>
    <w:rsid w:val="009D18CC"/>
    <w:rsid w:val="009D6358"/>
    <w:rsid w:val="009E0006"/>
    <w:rsid w:val="009E0A7F"/>
    <w:rsid w:val="009E0C78"/>
    <w:rsid w:val="009E168A"/>
    <w:rsid w:val="009E2F55"/>
    <w:rsid w:val="009E426B"/>
    <w:rsid w:val="009E4748"/>
    <w:rsid w:val="009F1A8A"/>
    <w:rsid w:val="009F207B"/>
    <w:rsid w:val="009F7F61"/>
    <w:rsid w:val="00A015AB"/>
    <w:rsid w:val="00A01D27"/>
    <w:rsid w:val="00A0310E"/>
    <w:rsid w:val="00A03697"/>
    <w:rsid w:val="00A046B6"/>
    <w:rsid w:val="00A079B3"/>
    <w:rsid w:val="00A14376"/>
    <w:rsid w:val="00A1640F"/>
    <w:rsid w:val="00A16979"/>
    <w:rsid w:val="00A16E28"/>
    <w:rsid w:val="00A21C33"/>
    <w:rsid w:val="00A21FF5"/>
    <w:rsid w:val="00A2302D"/>
    <w:rsid w:val="00A23512"/>
    <w:rsid w:val="00A24137"/>
    <w:rsid w:val="00A253A8"/>
    <w:rsid w:val="00A26530"/>
    <w:rsid w:val="00A34365"/>
    <w:rsid w:val="00A35B90"/>
    <w:rsid w:val="00A407EB"/>
    <w:rsid w:val="00A44D85"/>
    <w:rsid w:val="00A5198D"/>
    <w:rsid w:val="00A529B9"/>
    <w:rsid w:val="00A52DC1"/>
    <w:rsid w:val="00A53C62"/>
    <w:rsid w:val="00A54279"/>
    <w:rsid w:val="00A60522"/>
    <w:rsid w:val="00A60C22"/>
    <w:rsid w:val="00A60D0F"/>
    <w:rsid w:val="00A6400E"/>
    <w:rsid w:val="00A64ECA"/>
    <w:rsid w:val="00A6511B"/>
    <w:rsid w:val="00A661B8"/>
    <w:rsid w:val="00A67D9E"/>
    <w:rsid w:val="00A70C96"/>
    <w:rsid w:val="00A71D9D"/>
    <w:rsid w:val="00A728B7"/>
    <w:rsid w:val="00A73C6F"/>
    <w:rsid w:val="00A74CA3"/>
    <w:rsid w:val="00A76654"/>
    <w:rsid w:val="00A80B98"/>
    <w:rsid w:val="00A81124"/>
    <w:rsid w:val="00A8138A"/>
    <w:rsid w:val="00A82385"/>
    <w:rsid w:val="00A82D51"/>
    <w:rsid w:val="00A82EA5"/>
    <w:rsid w:val="00A83090"/>
    <w:rsid w:val="00A8349E"/>
    <w:rsid w:val="00A840CA"/>
    <w:rsid w:val="00A85A73"/>
    <w:rsid w:val="00A86EAD"/>
    <w:rsid w:val="00A87CDE"/>
    <w:rsid w:val="00A87DFA"/>
    <w:rsid w:val="00A97AB1"/>
    <w:rsid w:val="00AA01FA"/>
    <w:rsid w:val="00AA026C"/>
    <w:rsid w:val="00AA0605"/>
    <w:rsid w:val="00AA3D0E"/>
    <w:rsid w:val="00AA47AA"/>
    <w:rsid w:val="00AA4DC4"/>
    <w:rsid w:val="00AA5C1B"/>
    <w:rsid w:val="00AA5FAA"/>
    <w:rsid w:val="00AA6B2D"/>
    <w:rsid w:val="00AB010F"/>
    <w:rsid w:val="00AB16C2"/>
    <w:rsid w:val="00AB243E"/>
    <w:rsid w:val="00AB3E65"/>
    <w:rsid w:val="00AB6400"/>
    <w:rsid w:val="00AC198A"/>
    <w:rsid w:val="00AC3D6B"/>
    <w:rsid w:val="00AC60A7"/>
    <w:rsid w:val="00AD0A09"/>
    <w:rsid w:val="00AD16DD"/>
    <w:rsid w:val="00AD1AD3"/>
    <w:rsid w:val="00AD25F2"/>
    <w:rsid w:val="00AD2D63"/>
    <w:rsid w:val="00AD3D8B"/>
    <w:rsid w:val="00AD4353"/>
    <w:rsid w:val="00AD4869"/>
    <w:rsid w:val="00AD64D8"/>
    <w:rsid w:val="00AE12E7"/>
    <w:rsid w:val="00AE3E2E"/>
    <w:rsid w:val="00AE522F"/>
    <w:rsid w:val="00AF4A95"/>
    <w:rsid w:val="00B0066B"/>
    <w:rsid w:val="00B04DD7"/>
    <w:rsid w:val="00B05640"/>
    <w:rsid w:val="00B06144"/>
    <w:rsid w:val="00B07589"/>
    <w:rsid w:val="00B120CA"/>
    <w:rsid w:val="00B1717E"/>
    <w:rsid w:val="00B17348"/>
    <w:rsid w:val="00B175FA"/>
    <w:rsid w:val="00B21345"/>
    <w:rsid w:val="00B21E61"/>
    <w:rsid w:val="00B21F68"/>
    <w:rsid w:val="00B238C0"/>
    <w:rsid w:val="00B26E42"/>
    <w:rsid w:val="00B27774"/>
    <w:rsid w:val="00B305AD"/>
    <w:rsid w:val="00B305B2"/>
    <w:rsid w:val="00B31D70"/>
    <w:rsid w:val="00B32356"/>
    <w:rsid w:val="00B32CA3"/>
    <w:rsid w:val="00B33647"/>
    <w:rsid w:val="00B34C32"/>
    <w:rsid w:val="00B36F01"/>
    <w:rsid w:val="00B372EA"/>
    <w:rsid w:val="00B37C57"/>
    <w:rsid w:val="00B4004D"/>
    <w:rsid w:val="00B404A7"/>
    <w:rsid w:val="00B40C3A"/>
    <w:rsid w:val="00B41779"/>
    <w:rsid w:val="00B42B3B"/>
    <w:rsid w:val="00B460D9"/>
    <w:rsid w:val="00B47AD3"/>
    <w:rsid w:val="00B5148E"/>
    <w:rsid w:val="00B51C3E"/>
    <w:rsid w:val="00B5491E"/>
    <w:rsid w:val="00B55322"/>
    <w:rsid w:val="00B614AB"/>
    <w:rsid w:val="00B62B5C"/>
    <w:rsid w:val="00B63443"/>
    <w:rsid w:val="00B6355C"/>
    <w:rsid w:val="00B63752"/>
    <w:rsid w:val="00B65766"/>
    <w:rsid w:val="00B66EA1"/>
    <w:rsid w:val="00B67A44"/>
    <w:rsid w:val="00B7086A"/>
    <w:rsid w:val="00B71175"/>
    <w:rsid w:val="00B71513"/>
    <w:rsid w:val="00B7328E"/>
    <w:rsid w:val="00B733EB"/>
    <w:rsid w:val="00B73932"/>
    <w:rsid w:val="00B7405C"/>
    <w:rsid w:val="00B75E51"/>
    <w:rsid w:val="00B7682F"/>
    <w:rsid w:val="00B76978"/>
    <w:rsid w:val="00B769A1"/>
    <w:rsid w:val="00B778BB"/>
    <w:rsid w:val="00B8026E"/>
    <w:rsid w:val="00B81A42"/>
    <w:rsid w:val="00B8751D"/>
    <w:rsid w:val="00B91008"/>
    <w:rsid w:val="00B9154F"/>
    <w:rsid w:val="00B925EB"/>
    <w:rsid w:val="00B96518"/>
    <w:rsid w:val="00BA00B0"/>
    <w:rsid w:val="00BA1CB7"/>
    <w:rsid w:val="00BA69A0"/>
    <w:rsid w:val="00BB0D3F"/>
    <w:rsid w:val="00BB12B7"/>
    <w:rsid w:val="00BB1FF6"/>
    <w:rsid w:val="00BB2EC9"/>
    <w:rsid w:val="00BB5260"/>
    <w:rsid w:val="00BB63F2"/>
    <w:rsid w:val="00BB76E6"/>
    <w:rsid w:val="00BC04ED"/>
    <w:rsid w:val="00BC2708"/>
    <w:rsid w:val="00BC4435"/>
    <w:rsid w:val="00BC7120"/>
    <w:rsid w:val="00BD2E42"/>
    <w:rsid w:val="00BD3B02"/>
    <w:rsid w:val="00BD6366"/>
    <w:rsid w:val="00BE2419"/>
    <w:rsid w:val="00BE39BA"/>
    <w:rsid w:val="00BE3F1A"/>
    <w:rsid w:val="00BE47BA"/>
    <w:rsid w:val="00BE5BFE"/>
    <w:rsid w:val="00BE5C2D"/>
    <w:rsid w:val="00BE6BDA"/>
    <w:rsid w:val="00BE79DE"/>
    <w:rsid w:val="00BF0B5A"/>
    <w:rsid w:val="00BF2206"/>
    <w:rsid w:val="00BF58AA"/>
    <w:rsid w:val="00BF724E"/>
    <w:rsid w:val="00C00AA6"/>
    <w:rsid w:val="00C01661"/>
    <w:rsid w:val="00C045DB"/>
    <w:rsid w:val="00C0639F"/>
    <w:rsid w:val="00C067B5"/>
    <w:rsid w:val="00C0784A"/>
    <w:rsid w:val="00C07DF8"/>
    <w:rsid w:val="00C16DB0"/>
    <w:rsid w:val="00C16F63"/>
    <w:rsid w:val="00C178BC"/>
    <w:rsid w:val="00C20DF2"/>
    <w:rsid w:val="00C26ADC"/>
    <w:rsid w:val="00C324B9"/>
    <w:rsid w:val="00C32B9F"/>
    <w:rsid w:val="00C36186"/>
    <w:rsid w:val="00C361A0"/>
    <w:rsid w:val="00C37765"/>
    <w:rsid w:val="00C415AC"/>
    <w:rsid w:val="00C43D58"/>
    <w:rsid w:val="00C521F6"/>
    <w:rsid w:val="00C54E6F"/>
    <w:rsid w:val="00C54FD6"/>
    <w:rsid w:val="00C60C2C"/>
    <w:rsid w:val="00C7005A"/>
    <w:rsid w:val="00C712E3"/>
    <w:rsid w:val="00C7299A"/>
    <w:rsid w:val="00C740BF"/>
    <w:rsid w:val="00C7429D"/>
    <w:rsid w:val="00C745B7"/>
    <w:rsid w:val="00C74C4F"/>
    <w:rsid w:val="00C75F98"/>
    <w:rsid w:val="00C763F6"/>
    <w:rsid w:val="00C8462F"/>
    <w:rsid w:val="00C84AB0"/>
    <w:rsid w:val="00C876C9"/>
    <w:rsid w:val="00C95C2E"/>
    <w:rsid w:val="00C95DBB"/>
    <w:rsid w:val="00C96C40"/>
    <w:rsid w:val="00C96F47"/>
    <w:rsid w:val="00C970BC"/>
    <w:rsid w:val="00CA00BF"/>
    <w:rsid w:val="00CA162E"/>
    <w:rsid w:val="00CA2E35"/>
    <w:rsid w:val="00CA4EB2"/>
    <w:rsid w:val="00CA5CD0"/>
    <w:rsid w:val="00CA6E97"/>
    <w:rsid w:val="00CA7862"/>
    <w:rsid w:val="00CA7FEF"/>
    <w:rsid w:val="00CB04AC"/>
    <w:rsid w:val="00CB064E"/>
    <w:rsid w:val="00CB0949"/>
    <w:rsid w:val="00CB29F3"/>
    <w:rsid w:val="00CB5F99"/>
    <w:rsid w:val="00CB62F4"/>
    <w:rsid w:val="00CC02CD"/>
    <w:rsid w:val="00CC066B"/>
    <w:rsid w:val="00CC12DE"/>
    <w:rsid w:val="00CC347D"/>
    <w:rsid w:val="00CC51F4"/>
    <w:rsid w:val="00CC7081"/>
    <w:rsid w:val="00CC7CEB"/>
    <w:rsid w:val="00CD0F37"/>
    <w:rsid w:val="00CD343E"/>
    <w:rsid w:val="00CD5387"/>
    <w:rsid w:val="00CD61AA"/>
    <w:rsid w:val="00CD7E3F"/>
    <w:rsid w:val="00CE26CF"/>
    <w:rsid w:val="00CE4D90"/>
    <w:rsid w:val="00CE5492"/>
    <w:rsid w:val="00CE57B8"/>
    <w:rsid w:val="00CE5C25"/>
    <w:rsid w:val="00CF207A"/>
    <w:rsid w:val="00CF2986"/>
    <w:rsid w:val="00CF32D3"/>
    <w:rsid w:val="00CF67F0"/>
    <w:rsid w:val="00CF6B8F"/>
    <w:rsid w:val="00D02D56"/>
    <w:rsid w:val="00D03A45"/>
    <w:rsid w:val="00D03FCD"/>
    <w:rsid w:val="00D048F0"/>
    <w:rsid w:val="00D04B2C"/>
    <w:rsid w:val="00D06F3E"/>
    <w:rsid w:val="00D076E5"/>
    <w:rsid w:val="00D1010E"/>
    <w:rsid w:val="00D1125E"/>
    <w:rsid w:val="00D12CCD"/>
    <w:rsid w:val="00D13565"/>
    <w:rsid w:val="00D141AB"/>
    <w:rsid w:val="00D144A1"/>
    <w:rsid w:val="00D1506E"/>
    <w:rsid w:val="00D1541E"/>
    <w:rsid w:val="00D156C8"/>
    <w:rsid w:val="00D15BE6"/>
    <w:rsid w:val="00D15CD7"/>
    <w:rsid w:val="00D202E9"/>
    <w:rsid w:val="00D211A9"/>
    <w:rsid w:val="00D216E5"/>
    <w:rsid w:val="00D22534"/>
    <w:rsid w:val="00D22E09"/>
    <w:rsid w:val="00D23CD6"/>
    <w:rsid w:val="00D252D5"/>
    <w:rsid w:val="00D2535E"/>
    <w:rsid w:val="00D256DE"/>
    <w:rsid w:val="00D25B17"/>
    <w:rsid w:val="00D30C8F"/>
    <w:rsid w:val="00D3336F"/>
    <w:rsid w:val="00D33D7D"/>
    <w:rsid w:val="00D353B6"/>
    <w:rsid w:val="00D35CBF"/>
    <w:rsid w:val="00D3704F"/>
    <w:rsid w:val="00D37077"/>
    <w:rsid w:val="00D378EC"/>
    <w:rsid w:val="00D40B72"/>
    <w:rsid w:val="00D40BCD"/>
    <w:rsid w:val="00D414F4"/>
    <w:rsid w:val="00D43BAF"/>
    <w:rsid w:val="00D51B53"/>
    <w:rsid w:val="00D523FF"/>
    <w:rsid w:val="00D527E8"/>
    <w:rsid w:val="00D52A26"/>
    <w:rsid w:val="00D55633"/>
    <w:rsid w:val="00D56512"/>
    <w:rsid w:val="00D56B9B"/>
    <w:rsid w:val="00D57D3C"/>
    <w:rsid w:val="00D603B7"/>
    <w:rsid w:val="00D62E8A"/>
    <w:rsid w:val="00D6494F"/>
    <w:rsid w:val="00D67C29"/>
    <w:rsid w:val="00D706B5"/>
    <w:rsid w:val="00D70799"/>
    <w:rsid w:val="00D73F19"/>
    <w:rsid w:val="00D76AF3"/>
    <w:rsid w:val="00D8137C"/>
    <w:rsid w:val="00D8220E"/>
    <w:rsid w:val="00D85C9B"/>
    <w:rsid w:val="00D86294"/>
    <w:rsid w:val="00D90A6E"/>
    <w:rsid w:val="00D90AEA"/>
    <w:rsid w:val="00D92D77"/>
    <w:rsid w:val="00D935AE"/>
    <w:rsid w:val="00D938DB"/>
    <w:rsid w:val="00D94D07"/>
    <w:rsid w:val="00DA1B96"/>
    <w:rsid w:val="00DA37DF"/>
    <w:rsid w:val="00DA63B3"/>
    <w:rsid w:val="00DA64F0"/>
    <w:rsid w:val="00DB25ED"/>
    <w:rsid w:val="00DB43E1"/>
    <w:rsid w:val="00DB6074"/>
    <w:rsid w:val="00DC2A64"/>
    <w:rsid w:val="00DC357F"/>
    <w:rsid w:val="00DC5B56"/>
    <w:rsid w:val="00DC6FE8"/>
    <w:rsid w:val="00DD0AEE"/>
    <w:rsid w:val="00DD1EA7"/>
    <w:rsid w:val="00DD371C"/>
    <w:rsid w:val="00DD6261"/>
    <w:rsid w:val="00DE2969"/>
    <w:rsid w:val="00DE3A93"/>
    <w:rsid w:val="00DE4AEB"/>
    <w:rsid w:val="00DE7CA8"/>
    <w:rsid w:val="00DF1CEA"/>
    <w:rsid w:val="00DF25C3"/>
    <w:rsid w:val="00DF4B9A"/>
    <w:rsid w:val="00DF60D9"/>
    <w:rsid w:val="00E05D55"/>
    <w:rsid w:val="00E102E6"/>
    <w:rsid w:val="00E1040F"/>
    <w:rsid w:val="00E1197C"/>
    <w:rsid w:val="00E15437"/>
    <w:rsid w:val="00E15856"/>
    <w:rsid w:val="00E16F3B"/>
    <w:rsid w:val="00E23364"/>
    <w:rsid w:val="00E24820"/>
    <w:rsid w:val="00E25CF7"/>
    <w:rsid w:val="00E2600F"/>
    <w:rsid w:val="00E30AEC"/>
    <w:rsid w:val="00E333B2"/>
    <w:rsid w:val="00E334E6"/>
    <w:rsid w:val="00E33E42"/>
    <w:rsid w:val="00E361D2"/>
    <w:rsid w:val="00E36B40"/>
    <w:rsid w:val="00E410CE"/>
    <w:rsid w:val="00E43551"/>
    <w:rsid w:val="00E4470D"/>
    <w:rsid w:val="00E471AC"/>
    <w:rsid w:val="00E47303"/>
    <w:rsid w:val="00E50C1F"/>
    <w:rsid w:val="00E517FD"/>
    <w:rsid w:val="00E5492F"/>
    <w:rsid w:val="00E55361"/>
    <w:rsid w:val="00E55B56"/>
    <w:rsid w:val="00E574E7"/>
    <w:rsid w:val="00E646B7"/>
    <w:rsid w:val="00E65B23"/>
    <w:rsid w:val="00E66043"/>
    <w:rsid w:val="00E66218"/>
    <w:rsid w:val="00E66E69"/>
    <w:rsid w:val="00E70EFF"/>
    <w:rsid w:val="00E72C57"/>
    <w:rsid w:val="00E7411B"/>
    <w:rsid w:val="00E77F8A"/>
    <w:rsid w:val="00E9070C"/>
    <w:rsid w:val="00E92DE4"/>
    <w:rsid w:val="00E93B81"/>
    <w:rsid w:val="00E94934"/>
    <w:rsid w:val="00E9511D"/>
    <w:rsid w:val="00E956D5"/>
    <w:rsid w:val="00EA0370"/>
    <w:rsid w:val="00EA456D"/>
    <w:rsid w:val="00EA515F"/>
    <w:rsid w:val="00EA7E61"/>
    <w:rsid w:val="00EB13D9"/>
    <w:rsid w:val="00EB2843"/>
    <w:rsid w:val="00EB3A3B"/>
    <w:rsid w:val="00EB7964"/>
    <w:rsid w:val="00EC006E"/>
    <w:rsid w:val="00EC16E5"/>
    <w:rsid w:val="00EC1871"/>
    <w:rsid w:val="00EC3117"/>
    <w:rsid w:val="00EC3569"/>
    <w:rsid w:val="00ED164B"/>
    <w:rsid w:val="00ED3464"/>
    <w:rsid w:val="00ED4BB4"/>
    <w:rsid w:val="00ED59EF"/>
    <w:rsid w:val="00ED5A54"/>
    <w:rsid w:val="00ED5D20"/>
    <w:rsid w:val="00ED7DD7"/>
    <w:rsid w:val="00EE060D"/>
    <w:rsid w:val="00EE0EF1"/>
    <w:rsid w:val="00EE12FE"/>
    <w:rsid w:val="00EE1A6E"/>
    <w:rsid w:val="00EE2A83"/>
    <w:rsid w:val="00EE2ECF"/>
    <w:rsid w:val="00EE5B2D"/>
    <w:rsid w:val="00EE6E37"/>
    <w:rsid w:val="00EE7246"/>
    <w:rsid w:val="00EE7A99"/>
    <w:rsid w:val="00EF404C"/>
    <w:rsid w:val="00EF4CA8"/>
    <w:rsid w:val="00EF4E03"/>
    <w:rsid w:val="00EF5865"/>
    <w:rsid w:val="00EF6045"/>
    <w:rsid w:val="00EF64A7"/>
    <w:rsid w:val="00EF6653"/>
    <w:rsid w:val="00EF7095"/>
    <w:rsid w:val="00EF78DE"/>
    <w:rsid w:val="00F0360A"/>
    <w:rsid w:val="00F04FA4"/>
    <w:rsid w:val="00F0535F"/>
    <w:rsid w:val="00F06361"/>
    <w:rsid w:val="00F0664A"/>
    <w:rsid w:val="00F07132"/>
    <w:rsid w:val="00F07F5E"/>
    <w:rsid w:val="00F11090"/>
    <w:rsid w:val="00F15855"/>
    <w:rsid w:val="00F15DE3"/>
    <w:rsid w:val="00F17915"/>
    <w:rsid w:val="00F22238"/>
    <w:rsid w:val="00F2545D"/>
    <w:rsid w:val="00F25A0C"/>
    <w:rsid w:val="00F328B1"/>
    <w:rsid w:val="00F351E5"/>
    <w:rsid w:val="00F3675A"/>
    <w:rsid w:val="00F375DE"/>
    <w:rsid w:val="00F40146"/>
    <w:rsid w:val="00F40702"/>
    <w:rsid w:val="00F41139"/>
    <w:rsid w:val="00F430AE"/>
    <w:rsid w:val="00F43392"/>
    <w:rsid w:val="00F435A0"/>
    <w:rsid w:val="00F43D79"/>
    <w:rsid w:val="00F4487A"/>
    <w:rsid w:val="00F467D9"/>
    <w:rsid w:val="00F46803"/>
    <w:rsid w:val="00F512A0"/>
    <w:rsid w:val="00F515E2"/>
    <w:rsid w:val="00F52732"/>
    <w:rsid w:val="00F54640"/>
    <w:rsid w:val="00F55E78"/>
    <w:rsid w:val="00F60626"/>
    <w:rsid w:val="00F60FF6"/>
    <w:rsid w:val="00F624AA"/>
    <w:rsid w:val="00F67682"/>
    <w:rsid w:val="00F678A1"/>
    <w:rsid w:val="00F72F9D"/>
    <w:rsid w:val="00F734B4"/>
    <w:rsid w:val="00F73705"/>
    <w:rsid w:val="00F739C6"/>
    <w:rsid w:val="00F74057"/>
    <w:rsid w:val="00F76865"/>
    <w:rsid w:val="00F76A79"/>
    <w:rsid w:val="00F76C62"/>
    <w:rsid w:val="00F77259"/>
    <w:rsid w:val="00F80842"/>
    <w:rsid w:val="00F85DE6"/>
    <w:rsid w:val="00F90457"/>
    <w:rsid w:val="00F922DE"/>
    <w:rsid w:val="00F93A1E"/>
    <w:rsid w:val="00F9475F"/>
    <w:rsid w:val="00F94881"/>
    <w:rsid w:val="00F94CDB"/>
    <w:rsid w:val="00F95C13"/>
    <w:rsid w:val="00F95E0C"/>
    <w:rsid w:val="00F96310"/>
    <w:rsid w:val="00F963AC"/>
    <w:rsid w:val="00FA1A66"/>
    <w:rsid w:val="00FA319E"/>
    <w:rsid w:val="00FA5A54"/>
    <w:rsid w:val="00FA6644"/>
    <w:rsid w:val="00FA78CD"/>
    <w:rsid w:val="00FA79DB"/>
    <w:rsid w:val="00FB1080"/>
    <w:rsid w:val="00FB2734"/>
    <w:rsid w:val="00FC3189"/>
    <w:rsid w:val="00FC7780"/>
    <w:rsid w:val="00FD0C57"/>
    <w:rsid w:val="00FD5EAE"/>
    <w:rsid w:val="00FD6A8E"/>
    <w:rsid w:val="00FE1313"/>
    <w:rsid w:val="00FE181C"/>
    <w:rsid w:val="00FE2004"/>
    <w:rsid w:val="00FE3AC2"/>
    <w:rsid w:val="00FE3BB1"/>
    <w:rsid w:val="00FE411C"/>
    <w:rsid w:val="00FE5C7A"/>
    <w:rsid w:val="00FE6603"/>
    <w:rsid w:val="00FF5CBB"/>
    <w:rsid w:val="00FF6168"/>
    <w:rsid w:val="00FF6B19"/>
    <w:rsid w:val="00FF6E89"/>
    <w:rsid w:val="00FF7093"/>
    <w:rsid w:val="00FF712A"/>
    <w:rsid w:val="014A0316"/>
    <w:rsid w:val="016402E0"/>
    <w:rsid w:val="017F1464"/>
    <w:rsid w:val="01862985"/>
    <w:rsid w:val="01AF486D"/>
    <w:rsid w:val="01C932C3"/>
    <w:rsid w:val="01E83E9E"/>
    <w:rsid w:val="01F506D5"/>
    <w:rsid w:val="02015D61"/>
    <w:rsid w:val="021A3CB9"/>
    <w:rsid w:val="024248BF"/>
    <w:rsid w:val="02564EA3"/>
    <w:rsid w:val="02E06B71"/>
    <w:rsid w:val="02F659B5"/>
    <w:rsid w:val="02FD5F2D"/>
    <w:rsid w:val="0336579A"/>
    <w:rsid w:val="03432472"/>
    <w:rsid w:val="03B47C4A"/>
    <w:rsid w:val="04227341"/>
    <w:rsid w:val="0425728C"/>
    <w:rsid w:val="047E5942"/>
    <w:rsid w:val="049A5801"/>
    <w:rsid w:val="049D7364"/>
    <w:rsid w:val="04A71E91"/>
    <w:rsid w:val="04AE7343"/>
    <w:rsid w:val="04BD336B"/>
    <w:rsid w:val="04BD6806"/>
    <w:rsid w:val="051D412F"/>
    <w:rsid w:val="05200F07"/>
    <w:rsid w:val="05367AA3"/>
    <w:rsid w:val="057635AF"/>
    <w:rsid w:val="05AF1E29"/>
    <w:rsid w:val="05E33BD2"/>
    <w:rsid w:val="06110999"/>
    <w:rsid w:val="061C141F"/>
    <w:rsid w:val="063764FA"/>
    <w:rsid w:val="064B799A"/>
    <w:rsid w:val="0689140F"/>
    <w:rsid w:val="06DD0543"/>
    <w:rsid w:val="06DE39D6"/>
    <w:rsid w:val="06FB2A95"/>
    <w:rsid w:val="07535D6D"/>
    <w:rsid w:val="076C19C6"/>
    <w:rsid w:val="077E2486"/>
    <w:rsid w:val="078968EE"/>
    <w:rsid w:val="07927CAB"/>
    <w:rsid w:val="07956B59"/>
    <w:rsid w:val="079C02D6"/>
    <w:rsid w:val="07AA5243"/>
    <w:rsid w:val="07C97C4F"/>
    <w:rsid w:val="07E83FAB"/>
    <w:rsid w:val="07EC3492"/>
    <w:rsid w:val="07F15974"/>
    <w:rsid w:val="0831607A"/>
    <w:rsid w:val="084217BF"/>
    <w:rsid w:val="08674F12"/>
    <w:rsid w:val="08A9197E"/>
    <w:rsid w:val="08D56647"/>
    <w:rsid w:val="08E74470"/>
    <w:rsid w:val="092663C7"/>
    <w:rsid w:val="09357535"/>
    <w:rsid w:val="0936320D"/>
    <w:rsid w:val="094C0CED"/>
    <w:rsid w:val="098C0E54"/>
    <w:rsid w:val="09EF6B25"/>
    <w:rsid w:val="09FE7B39"/>
    <w:rsid w:val="0A137BB0"/>
    <w:rsid w:val="0A86496D"/>
    <w:rsid w:val="0A8E6BB4"/>
    <w:rsid w:val="0A9040A9"/>
    <w:rsid w:val="0A9E59A4"/>
    <w:rsid w:val="0AA10337"/>
    <w:rsid w:val="0B0D0168"/>
    <w:rsid w:val="0B487BC8"/>
    <w:rsid w:val="0B561ACC"/>
    <w:rsid w:val="0B8375AC"/>
    <w:rsid w:val="0B9B2979"/>
    <w:rsid w:val="0BE61F68"/>
    <w:rsid w:val="0C67767A"/>
    <w:rsid w:val="0D1F61D0"/>
    <w:rsid w:val="0D404091"/>
    <w:rsid w:val="0D5E2E93"/>
    <w:rsid w:val="0D5E7A8A"/>
    <w:rsid w:val="0D8475E1"/>
    <w:rsid w:val="0DA66D0C"/>
    <w:rsid w:val="0DD605DB"/>
    <w:rsid w:val="0DF17F83"/>
    <w:rsid w:val="0DFC0E04"/>
    <w:rsid w:val="0E022B41"/>
    <w:rsid w:val="0E0643E5"/>
    <w:rsid w:val="0E7854BD"/>
    <w:rsid w:val="0EB16F59"/>
    <w:rsid w:val="0F2800AF"/>
    <w:rsid w:val="0F2D7AEA"/>
    <w:rsid w:val="0F4C7EB1"/>
    <w:rsid w:val="0F71184D"/>
    <w:rsid w:val="0F85313F"/>
    <w:rsid w:val="0FF47DF0"/>
    <w:rsid w:val="1001093C"/>
    <w:rsid w:val="10142EC6"/>
    <w:rsid w:val="10283D19"/>
    <w:rsid w:val="102947B4"/>
    <w:rsid w:val="105E467A"/>
    <w:rsid w:val="109B423A"/>
    <w:rsid w:val="109C4C50"/>
    <w:rsid w:val="10AC0895"/>
    <w:rsid w:val="1145373D"/>
    <w:rsid w:val="115A4134"/>
    <w:rsid w:val="11854676"/>
    <w:rsid w:val="11DA2190"/>
    <w:rsid w:val="11F741B0"/>
    <w:rsid w:val="11FB0B82"/>
    <w:rsid w:val="12104726"/>
    <w:rsid w:val="12392FF0"/>
    <w:rsid w:val="123A5617"/>
    <w:rsid w:val="124901C4"/>
    <w:rsid w:val="126D74FD"/>
    <w:rsid w:val="12C00E73"/>
    <w:rsid w:val="12E34A6E"/>
    <w:rsid w:val="12EF1A32"/>
    <w:rsid w:val="12FC0031"/>
    <w:rsid w:val="131D4C41"/>
    <w:rsid w:val="132D332B"/>
    <w:rsid w:val="1336386B"/>
    <w:rsid w:val="13627358"/>
    <w:rsid w:val="1385109C"/>
    <w:rsid w:val="13A54385"/>
    <w:rsid w:val="13A969B9"/>
    <w:rsid w:val="142135E0"/>
    <w:rsid w:val="14527591"/>
    <w:rsid w:val="149D55AF"/>
    <w:rsid w:val="14D26C75"/>
    <w:rsid w:val="14D66365"/>
    <w:rsid w:val="14DE1B5D"/>
    <w:rsid w:val="15377A05"/>
    <w:rsid w:val="153912D3"/>
    <w:rsid w:val="154F2205"/>
    <w:rsid w:val="155135C4"/>
    <w:rsid w:val="1572421F"/>
    <w:rsid w:val="15753295"/>
    <w:rsid w:val="15E753BA"/>
    <w:rsid w:val="16567427"/>
    <w:rsid w:val="167A713D"/>
    <w:rsid w:val="16850A72"/>
    <w:rsid w:val="16A16625"/>
    <w:rsid w:val="171F3307"/>
    <w:rsid w:val="172C72F2"/>
    <w:rsid w:val="17433675"/>
    <w:rsid w:val="175B45CF"/>
    <w:rsid w:val="177B133D"/>
    <w:rsid w:val="17A457E7"/>
    <w:rsid w:val="17B43621"/>
    <w:rsid w:val="17C81504"/>
    <w:rsid w:val="17CF0DCF"/>
    <w:rsid w:val="17EB6F78"/>
    <w:rsid w:val="17F5082E"/>
    <w:rsid w:val="187932B4"/>
    <w:rsid w:val="189352C6"/>
    <w:rsid w:val="18994AEC"/>
    <w:rsid w:val="18E456D9"/>
    <w:rsid w:val="18FA1872"/>
    <w:rsid w:val="19093562"/>
    <w:rsid w:val="19185FF0"/>
    <w:rsid w:val="19215535"/>
    <w:rsid w:val="1928270A"/>
    <w:rsid w:val="19460FDC"/>
    <w:rsid w:val="19493CF7"/>
    <w:rsid w:val="19945AFA"/>
    <w:rsid w:val="19C01B9C"/>
    <w:rsid w:val="19C35DC7"/>
    <w:rsid w:val="19C56C4F"/>
    <w:rsid w:val="19FC8F03"/>
    <w:rsid w:val="1A307459"/>
    <w:rsid w:val="1A4F1D16"/>
    <w:rsid w:val="1A71179F"/>
    <w:rsid w:val="1ABB203D"/>
    <w:rsid w:val="1ACC2EA9"/>
    <w:rsid w:val="1AE82988"/>
    <w:rsid w:val="1AF25620"/>
    <w:rsid w:val="1B132611"/>
    <w:rsid w:val="1B991B74"/>
    <w:rsid w:val="1C034B08"/>
    <w:rsid w:val="1C367F41"/>
    <w:rsid w:val="1C443676"/>
    <w:rsid w:val="1C7850A4"/>
    <w:rsid w:val="1CC333C0"/>
    <w:rsid w:val="1CCE4EAF"/>
    <w:rsid w:val="1CDC3BCC"/>
    <w:rsid w:val="1D1B2461"/>
    <w:rsid w:val="1D367332"/>
    <w:rsid w:val="1D621975"/>
    <w:rsid w:val="1DA07B5C"/>
    <w:rsid w:val="1DAB374B"/>
    <w:rsid w:val="1E4A411C"/>
    <w:rsid w:val="1E6836EA"/>
    <w:rsid w:val="1E6B4E0A"/>
    <w:rsid w:val="1E857B5F"/>
    <w:rsid w:val="1EA94BBA"/>
    <w:rsid w:val="1EAF0A7F"/>
    <w:rsid w:val="1ED73C2C"/>
    <w:rsid w:val="1F0C19B3"/>
    <w:rsid w:val="1F1F350E"/>
    <w:rsid w:val="1F387D1D"/>
    <w:rsid w:val="1F3D5C2E"/>
    <w:rsid w:val="1F4F2F23"/>
    <w:rsid w:val="1F541759"/>
    <w:rsid w:val="1F79179A"/>
    <w:rsid w:val="1F88736E"/>
    <w:rsid w:val="1F8F87CF"/>
    <w:rsid w:val="1FC11D7B"/>
    <w:rsid w:val="1FFF3332"/>
    <w:rsid w:val="200006D3"/>
    <w:rsid w:val="203F4E59"/>
    <w:rsid w:val="20504924"/>
    <w:rsid w:val="20647572"/>
    <w:rsid w:val="207D2645"/>
    <w:rsid w:val="21144DFD"/>
    <w:rsid w:val="21A23566"/>
    <w:rsid w:val="21A23B6C"/>
    <w:rsid w:val="21AF0F0D"/>
    <w:rsid w:val="21AF5471"/>
    <w:rsid w:val="21B14C89"/>
    <w:rsid w:val="21CC5511"/>
    <w:rsid w:val="21E160F6"/>
    <w:rsid w:val="22050804"/>
    <w:rsid w:val="22162481"/>
    <w:rsid w:val="221675ED"/>
    <w:rsid w:val="223144E4"/>
    <w:rsid w:val="225D6628"/>
    <w:rsid w:val="229B5528"/>
    <w:rsid w:val="22A54B2F"/>
    <w:rsid w:val="22BB132A"/>
    <w:rsid w:val="22C11761"/>
    <w:rsid w:val="233074E2"/>
    <w:rsid w:val="23853DBE"/>
    <w:rsid w:val="23A22060"/>
    <w:rsid w:val="24015CED"/>
    <w:rsid w:val="24042C53"/>
    <w:rsid w:val="240F7500"/>
    <w:rsid w:val="241C6B47"/>
    <w:rsid w:val="243D5E27"/>
    <w:rsid w:val="24515FEA"/>
    <w:rsid w:val="24575977"/>
    <w:rsid w:val="248058F8"/>
    <w:rsid w:val="24A20224"/>
    <w:rsid w:val="250E4F2D"/>
    <w:rsid w:val="250E635A"/>
    <w:rsid w:val="251F4618"/>
    <w:rsid w:val="251F71FA"/>
    <w:rsid w:val="255D0BEE"/>
    <w:rsid w:val="25953582"/>
    <w:rsid w:val="259F2BE5"/>
    <w:rsid w:val="25B1178A"/>
    <w:rsid w:val="26125466"/>
    <w:rsid w:val="26574A83"/>
    <w:rsid w:val="266F4B98"/>
    <w:rsid w:val="26C12BDC"/>
    <w:rsid w:val="26DE0CC5"/>
    <w:rsid w:val="26E36EBC"/>
    <w:rsid w:val="26EE62C0"/>
    <w:rsid w:val="26FA6751"/>
    <w:rsid w:val="2731161A"/>
    <w:rsid w:val="27375781"/>
    <w:rsid w:val="275730BE"/>
    <w:rsid w:val="275C557D"/>
    <w:rsid w:val="27B613A4"/>
    <w:rsid w:val="27E90ED2"/>
    <w:rsid w:val="27FE661B"/>
    <w:rsid w:val="2859348C"/>
    <w:rsid w:val="28AA543F"/>
    <w:rsid w:val="28D05740"/>
    <w:rsid w:val="28E8465F"/>
    <w:rsid w:val="29055D41"/>
    <w:rsid w:val="292F2846"/>
    <w:rsid w:val="29841653"/>
    <w:rsid w:val="29864401"/>
    <w:rsid w:val="298F71ED"/>
    <w:rsid w:val="2996616F"/>
    <w:rsid w:val="299D5B85"/>
    <w:rsid w:val="29C445CA"/>
    <w:rsid w:val="29EF78C4"/>
    <w:rsid w:val="2A04212E"/>
    <w:rsid w:val="2A381A6D"/>
    <w:rsid w:val="2A6B1928"/>
    <w:rsid w:val="2A9064E6"/>
    <w:rsid w:val="2AA56E21"/>
    <w:rsid w:val="2AC2103F"/>
    <w:rsid w:val="2AC87A4A"/>
    <w:rsid w:val="2AD008DD"/>
    <w:rsid w:val="2B0A1223"/>
    <w:rsid w:val="2B211FE2"/>
    <w:rsid w:val="2B385825"/>
    <w:rsid w:val="2B5A6161"/>
    <w:rsid w:val="2B8C2BD8"/>
    <w:rsid w:val="2BA60801"/>
    <w:rsid w:val="2BA91C0E"/>
    <w:rsid w:val="2BAE54C9"/>
    <w:rsid w:val="2BBB297A"/>
    <w:rsid w:val="2BD8700E"/>
    <w:rsid w:val="2BE03ED2"/>
    <w:rsid w:val="2BF664B1"/>
    <w:rsid w:val="2C1375DF"/>
    <w:rsid w:val="2C8E4F4E"/>
    <w:rsid w:val="2C9C5CF0"/>
    <w:rsid w:val="2C9F5A26"/>
    <w:rsid w:val="2CC03B7A"/>
    <w:rsid w:val="2CC30992"/>
    <w:rsid w:val="2CD24C16"/>
    <w:rsid w:val="2CFE4679"/>
    <w:rsid w:val="2D0369B4"/>
    <w:rsid w:val="2DA36883"/>
    <w:rsid w:val="2DA544F8"/>
    <w:rsid w:val="2DE27C93"/>
    <w:rsid w:val="2DE37EE7"/>
    <w:rsid w:val="2DEF02C0"/>
    <w:rsid w:val="2E15725C"/>
    <w:rsid w:val="2E5A5EE7"/>
    <w:rsid w:val="2E6102AD"/>
    <w:rsid w:val="2E9B6031"/>
    <w:rsid w:val="2EAD0230"/>
    <w:rsid w:val="2EBF5C8C"/>
    <w:rsid w:val="2EE5537E"/>
    <w:rsid w:val="2EEF32E4"/>
    <w:rsid w:val="2F363C8D"/>
    <w:rsid w:val="2F514612"/>
    <w:rsid w:val="2F617F93"/>
    <w:rsid w:val="2F730CE1"/>
    <w:rsid w:val="2FC32729"/>
    <w:rsid w:val="2FFF2D31"/>
    <w:rsid w:val="30606E82"/>
    <w:rsid w:val="309C5060"/>
    <w:rsid w:val="30AE6016"/>
    <w:rsid w:val="30C83F21"/>
    <w:rsid w:val="30E23594"/>
    <w:rsid w:val="30F427AC"/>
    <w:rsid w:val="3109105B"/>
    <w:rsid w:val="31735D74"/>
    <w:rsid w:val="31887303"/>
    <w:rsid w:val="31C1788E"/>
    <w:rsid w:val="31D7193C"/>
    <w:rsid w:val="321245AD"/>
    <w:rsid w:val="322337DD"/>
    <w:rsid w:val="32641B73"/>
    <w:rsid w:val="328A55BF"/>
    <w:rsid w:val="32934016"/>
    <w:rsid w:val="32DB2A3F"/>
    <w:rsid w:val="32ED1472"/>
    <w:rsid w:val="32F24EE6"/>
    <w:rsid w:val="32F52E59"/>
    <w:rsid w:val="32F64E11"/>
    <w:rsid w:val="333D1CE1"/>
    <w:rsid w:val="334C2C66"/>
    <w:rsid w:val="33566AD8"/>
    <w:rsid w:val="33C315A6"/>
    <w:rsid w:val="33EC349A"/>
    <w:rsid w:val="3400290B"/>
    <w:rsid w:val="34524ABC"/>
    <w:rsid w:val="345322B3"/>
    <w:rsid w:val="3458791F"/>
    <w:rsid w:val="34A105D1"/>
    <w:rsid w:val="34D070AC"/>
    <w:rsid w:val="34DA2513"/>
    <w:rsid w:val="351C4AB2"/>
    <w:rsid w:val="35505FAC"/>
    <w:rsid w:val="35515612"/>
    <w:rsid w:val="3585738A"/>
    <w:rsid w:val="35896D8B"/>
    <w:rsid w:val="358B6B7B"/>
    <w:rsid w:val="35E5607D"/>
    <w:rsid w:val="364E6565"/>
    <w:rsid w:val="369B6475"/>
    <w:rsid w:val="37393001"/>
    <w:rsid w:val="375E5EEC"/>
    <w:rsid w:val="37873FEF"/>
    <w:rsid w:val="37B763A9"/>
    <w:rsid w:val="37BD3300"/>
    <w:rsid w:val="37DB7A68"/>
    <w:rsid w:val="37E458D1"/>
    <w:rsid w:val="37E5543A"/>
    <w:rsid w:val="38291635"/>
    <w:rsid w:val="385C05EF"/>
    <w:rsid w:val="3893746C"/>
    <w:rsid w:val="38C76B90"/>
    <w:rsid w:val="39225BC0"/>
    <w:rsid w:val="39244ECA"/>
    <w:rsid w:val="39262AD4"/>
    <w:rsid w:val="39307903"/>
    <w:rsid w:val="39492576"/>
    <w:rsid w:val="396874A6"/>
    <w:rsid w:val="397147FB"/>
    <w:rsid w:val="399D0CB7"/>
    <w:rsid w:val="399D36E6"/>
    <w:rsid w:val="3A18792E"/>
    <w:rsid w:val="3A7A60E6"/>
    <w:rsid w:val="3AA06293"/>
    <w:rsid w:val="3AC21078"/>
    <w:rsid w:val="3B0E1642"/>
    <w:rsid w:val="3B305A72"/>
    <w:rsid w:val="3B843CB4"/>
    <w:rsid w:val="3B965465"/>
    <w:rsid w:val="3B9C3A9C"/>
    <w:rsid w:val="3BD6042F"/>
    <w:rsid w:val="3BF859EC"/>
    <w:rsid w:val="3C106DE3"/>
    <w:rsid w:val="3C567E1E"/>
    <w:rsid w:val="3CA26C10"/>
    <w:rsid w:val="3CE70CC8"/>
    <w:rsid w:val="3CF05B40"/>
    <w:rsid w:val="3D41118D"/>
    <w:rsid w:val="3D797784"/>
    <w:rsid w:val="3DA10F7A"/>
    <w:rsid w:val="3DA31DB8"/>
    <w:rsid w:val="3DA95688"/>
    <w:rsid w:val="3E0D4BEB"/>
    <w:rsid w:val="3E4E5B03"/>
    <w:rsid w:val="3E5A6A50"/>
    <w:rsid w:val="3E664B16"/>
    <w:rsid w:val="3E9008EB"/>
    <w:rsid w:val="3E9921F8"/>
    <w:rsid w:val="3E9A1365"/>
    <w:rsid w:val="3EAD53C3"/>
    <w:rsid w:val="3EB86CE7"/>
    <w:rsid w:val="3ECC5C8D"/>
    <w:rsid w:val="3F0D2C6F"/>
    <w:rsid w:val="3F275CAC"/>
    <w:rsid w:val="3F3F163C"/>
    <w:rsid w:val="3F5128A7"/>
    <w:rsid w:val="3F700E95"/>
    <w:rsid w:val="3FBC14F9"/>
    <w:rsid w:val="3FBFA558"/>
    <w:rsid w:val="3FED7011"/>
    <w:rsid w:val="3FFF5B6E"/>
    <w:rsid w:val="40885DC0"/>
    <w:rsid w:val="40966CD3"/>
    <w:rsid w:val="40C012D2"/>
    <w:rsid w:val="40DA5FD2"/>
    <w:rsid w:val="40DC0F7D"/>
    <w:rsid w:val="40DC50FB"/>
    <w:rsid w:val="4157791B"/>
    <w:rsid w:val="4175030E"/>
    <w:rsid w:val="4185758F"/>
    <w:rsid w:val="418A0413"/>
    <w:rsid w:val="41923003"/>
    <w:rsid w:val="41D2128B"/>
    <w:rsid w:val="41D75ECE"/>
    <w:rsid w:val="420047FF"/>
    <w:rsid w:val="423E5AD9"/>
    <w:rsid w:val="425E42A3"/>
    <w:rsid w:val="42773D6D"/>
    <w:rsid w:val="429F7B88"/>
    <w:rsid w:val="4323376B"/>
    <w:rsid w:val="434346CC"/>
    <w:rsid w:val="43494481"/>
    <w:rsid w:val="4350425D"/>
    <w:rsid w:val="436126ED"/>
    <w:rsid w:val="43840234"/>
    <w:rsid w:val="439059EE"/>
    <w:rsid w:val="43AE489A"/>
    <w:rsid w:val="43C50D76"/>
    <w:rsid w:val="44092E2E"/>
    <w:rsid w:val="443D3030"/>
    <w:rsid w:val="444435FA"/>
    <w:rsid w:val="44532FC1"/>
    <w:rsid w:val="44A31348"/>
    <w:rsid w:val="44BF4381"/>
    <w:rsid w:val="44DF438D"/>
    <w:rsid w:val="44E43C03"/>
    <w:rsid w:val="452A4BBE"/>
    <w:rsid w:val="455C423A"/>
    <w:rsid w:val="45764413"/>
    <w:rsid w:val="45851B21"/>
    <w:rsid w:val="45973F42"/>
    <w:rsid w:val="45FF736B"/>
    <w:rsid w:val="460A713B"/>
    <w:rsid w:val="463B7151"/>
    <w:rsid w:val="46447A69"/>
    <w:rsid w:val="468D2588"/>
    <w:rsid w:val="46D55E9E"/>
    <w:rsid w:val="46F273B9"/>
    <w:rsid w:val="4719160F"/>
    <w:rsid w:val="472C7E6C"/>
    <w:rsid w:val="4751509B"/>
    <w:rsid w:val="475468A0"/>
    <w:rsid w:val="478917BF"/>
    <w:rsid w:val="4796372E"/>
    <w:rsid w:val="47B8346C"/>
    <w:rsid w:val="47C122F8"/>
    <w:rsid w:val="47D7510D"/>
    <w:rsid w:val="47F33430"/>
    <w:rsid w:val="47F41ECF"/>
    <w:rsid w:val="480E6393"/>
    <w:rsid w:val="481B62A8"/>
    <w:rsid w:val="48327534"/>
    <w:rsid w:val="484E1AA4"/>
    <w:rsid w:val="487342F5"/>
    <w:rsid w:val="489511DC"/>
    <w:rsid w:val="48BF2DDC"/>
    <w:rsid w:val="48D57C33"/>
    <w:rsid w:val="48D83A06"/>
    <w:rsid w:val="48DC0CAE"/>
    <w:rsid w:val="4909638C"/>
    <w:rsid w:val="494964CE"/>
    <w:rsid w:val="496A7C1A"/>
    <w:rsid w:val="497F349B"/>
    <w:rsid w:val="49E3206C"/>
    <w:rsid w:val="49F408AA"/>
    <w:rsid w:val="4A0B1695"/>
    <w:rsid w:val="4A4C5E42"/>
    <w:rsid w:val="4A833A48"/>
    <w:rsid w:val="4AD07E39"/>
    <w:rsid w:val="4B1145F3"/>
    <w:rsid w:val="4B360BA7"/>
    <w:rsid w:val="4B86562F"/>
    <w:rsid w:val="4B9B40B1"/>
    <w:rsid w:val="4BC36B46"/>
    <w:rsid w:val="4BF55937"/>
    <w:rsid w:val="4BFF4C15"/>
    <w:rsid w:val="4C004625"/>
    <w:rsid w:val="4C0243FD"/>
    <w:rsid w:val="4C2B532E"/>
    <w:rsid w:val="4C402EE2"/>
    <w:rsid w:val="4C407CE6"/>
    <w:rsid w:val="4C416038"/>
    <w:rsid w:val="4CA66558"/>
    <w:rsid w:val="4CB134FB"/>
    <w:rsid w:val="4CEA66B0"/>
    <w:rsid w:val="4D0632DE"/>
    <w:rsid w:val="4D3A10E0"/>
    <w:rsid w:val="4D6C006D"/>
    <w:rsid w:val="4DF23AF6"/>
    <w:rsid w:val="4DFE6E06"/>
    <w:rsid w:val="4E493D21"/>
    <w:rsid w:val="4E805C5C"/>
    <w:rsid w:val="4E9042C4"/>
    <w:rsid w:val="4EAB4426"/>
    <w:rsid w:val="4EAB5A11"/>
    <w:rsid w:val="4ED60892"/>
    <w:rsid w:val="4EDC622B"/>
    <w:rsid w:val="4F016ECB"/>
    <w:rsid w:val="4F123188"/>
    <w:rsid w:val="4F2715C3"/>
    <w:rsid w:val="4F4238A7"/>
    <w:rsid w:val="4F575499"/>
    <w:rsid w:val="4F7C69D0"/>
    <w:rsid w:val="4FD17BA8"/>
    <w:rsid w:val="4FD73E36"/>
    <w:rsid w:val="4FE3096A"/>
    <w:rsid w:val="4FF129B5"/>
    <w:rsid w:val="50142C23"/>
    <w:rsid w:val="50651BD4"/>
    <w:rsid w:val="508D7B83"/>
    <w:rsid w:val="50974E5A"/>
    <w:rsid w:val="509D25D7"/>
    <w:rsid w:val="50B20229"/>
    <w:rsid w:val="5121645E"/>
    <w:rsid w:val="51257409"/>
    <w:rsid w:val="5145267B"/>
    <w:rsid w:val="51593776"/>
    <w:rsid w:val="517E0D24"/>
    <w:rsid w:val="51880633"/>
    <w:rsid w:val="51936BBC"/>
    <w:rsid w:val="519B13DE"/>
    <w:rsid w:val="51F0230A"/>
    <w:rsid w:val="51FC684F"/>
    <w:rsid w:val="522C53E7"/>
    <w:rsid w:val="52616DEF"/>
    <w:rsid w:val="526D5E02"/>
    <w:rsid w:val="527E1436"/>
    <w:rsid w:val="52800C68"/>
    <w:rsid w:val="52C36C20"/>
    <w:rsid w:val="531F5B95"/>
    <w:rsid w:val="535D371F"/>
    <w:rsid w:val="53E11AA8"/>
    <w:rsid w:val="53FE0BC0"/>
    <w:rsid w:val="54110B64"/>
    <w:rsid w:val="541D6EF4"/>
    <w:rsid w:val="544E5428"/>
    <w:rsid w:val="544F196B"/>
    <w:rsid w:val="54A17D57"/>
    <w:rsid w:val="54CA4609"/>
    <w:rsid w:val="54DD0FB9"/>
    <w:rsid w:val="55212B8C"/>
    <w:rsid w:val="554A0E89"/>
    <w:rsid w:val="558E0C9F"/>
    <w:rsid w:val="55934E86"/>
    <w:rsid w:val="55B73441"/>
    <w:rsid w:val="56383837"/>
    <w:rsid w:val="5640175B"/>
    <w:rsid w:val="566103AC"/>
    <w:rsid w:val="56847275"/>
    <w:rsid w:val="56AA5C27"/>
    <w:rsid w:val="56D03A4D"/>
    <w:rsid w:val="56D66273"/>
    <w:rsid w:val="571F7088"/>
    <w:rsid w:val="573B73F6"/>
    <w:rsid w:val="573E7060"/>
    <w:rsid w:val="57401E9A"/>
    <w:rsid w:val="574A0B7A"/>
    <w:rsid w:val="57A16CB8"/>
    <w:rsid w:val="57D000CD"/>
    <w:rsid w:val="57D61657"/>
    <w:rsid w:val="57E92A59"/>
    <w:rsid w:val="580F1D9A"/>
    <w:rsid w:val="583C68CB"/>
    <w:rsid w:val="58931777"/>
    <w:rsid w:val="58AD4C71"/>
    <w:rsid w:val="58BB02DB"/>
    <w:rsid w:val="58BD7837"/>
    <w:rsid w:val="58D05107"/>
    <w:rsid w:val="58D82FB1"/>
    <w:rsid w:val="58DB202A"/>
    <w:rsid w:val="59262815"/>
    <w:rsid w:val="593E1CA1"/>
    <w:rsid w:val="597601C6"/>
    <w:rsid w:val="597BDE8C"/>
    <w:rsid w:val="59954DFA"/>
    <w:rsid w:val="59A66DCC"/>
    <w:rsid w:val="59C44037"/>
    <w:rsid w:val="59C54539"/>
    <w:rsid w:val="5A325B7A"/>
    <w:rsid w:val="5A400215"/>
    <w:rsid w:val="5A4659B0"/>
    <w:rsid w:val="5A5018C1"/>
    <w:rsid w:val="5A56015E"/>
    <w:rsid w:val="5A8F43A3"/>
    <w:rsid w:val="5AD25A15"/>
    <w:rsid w:val="5AD27A0B"/>
    <w:rsid w:val="5B1811E5"/>
    <w:rsid w:val="5B195922"/>
    <w:rsid w:val="5B1C3B33"/>
    <w:rsid w:val="5B2C2168"/>
    <w:rsid w:val="5B4E7947"/>
    <w:rsid w:val="5B654D3C"/>
    <w:rsid w:val="5B743B92"/>
    <w:rsid w:val="5B7556D3"/>
    <w:rsid w:val="5B76059B"/>
    <w:rsid w:val="5C1A14BA"/>
    <w:rsid w:val="5C1D7F91"/>
    <w:rsid w:val="5C385F42"/>
    <w:rsid w:val="5C4A4812"/>
    <w:rsid w:val="5C884FD7"/>
    <w:rsid w:val="5CA25ED7"/>
    <w:rsid w:val="5CCF1CF6"/>
    <w:rsid w:val="5D516962"/>
    <w:rsid w:val="5D5474C0"/>
    <w:rsid w:val="5D731F4E"/>
    <w:rsid w:val="5D7961AB"/>
    <w:rsid w:val="5DB362DC"/>
    <w:rsid w:val="5DCC53F5"/>
    <w:rsid w:val="5DDB59F4"/>
    <w:rsid w:val="5DDE61D4"/>
    <w:rsid w:val="5E0A6D80"/>
    <w:rsid w:val="5E176704"/>
    <w:rsid w:val="5E26713F"/>
    <w:rsid w:val="5E2D67D3"/>
    <w:rsid w:val="5E4B29EE"/>
    <w:rsid w:val="5E501EF0"/>
    <w:rsid w:val="5E6B030C"/>
    <w:rsid w:val="5E8364ED"/>
    <w:rsid w:val="5EC34504"/>
    <w:rsid w:val="5EFFC570"/>
    <w:rsid w:val="5F0C2B31"/>
    <w:rsid w:val="5F337839"/>
    <w:rsid w:val="5F3C18B3"/>
    <w:rsid w:val="5F6201EC"/>
    <w:rsid w:val="5F6F0E45"/>
    <w:rsid w:val="5F794772"/>
    <w:rsid w:val="5FC56FB2"/>
    <w:rsid w:val="5FCA228E"/>
    <w:rsid w:val="5FD35DD0"/>
    <w:rsid w:val="5FDD2BB5"/>
    <w:rsid w:val="5FE92CCA"/>
    <w:rsid w:val="5FFD39F1"/>
    <w:rsid w:val="60625031"/>
    <w:rsid w:val="607132AF"/>
    <w:rsid w:val="60991F55"/>
    <w:rsid w:val="609A7A89"/>
    <w:rsid w:val="60A11639"/>
    <w:rsid w:val="60D52349"/>
    <w:rsid w:val="60E43B23"/>
    <w:rsid w:val="60F0299C"/>
    <w:rsid w:val="611A4DB1"/>
    <w:rsid w:val="612B191A"/>
    <w:rsid w:val="61305BE5"/>
    <w:rsid w:val="615F2D0B"/>
    <w:rsid w:val="616543ED"/>
    <w:rsid w:val="61722E5C"/>
    <w:rsid w:val="621F2447"/>
    <w:rsid w:val="62787978"/>
    <w:rsid w:val="62B350D5"/>
    <w:rsid w:val="62E33B61"/>
    <w:rsid w:val="632F5342"/>
    <w:rsid w:val="63571332"/>
    <w:rsid w:val="6389622D"/>
    <w:rsid w:val="63BD2C75"/>
    <w:rsid w:val="63E565F8"/>
    <w:rsid w:val="63FE3A05"/>
    <w:rsid w:val="64347EB4"/>
    <w:rsid w:val="64F01485"/>
    <w:rsid w:val="64F97318"/>
    <w:rsid w:val="65152535"/>
    <w:rsid w:val="65692905"/>
    <w:rsid w:val="65C41D06"/>
    <w:rsid w:val="65D54E31"/>
    <w:rsid w:val="66055633"/>
    <w:rsid w:val="66983A0C"/>
    <w:rsid w:val="66E43C9D"/>
    <w:rsid w:val="66EF0131"/>
    <w:rsid w:val="67207031"/>
    <w:rsid w:val="67401C68"/>
    <w:rsid w:val="674E4BFF"/>
    <w:rsid w:val="675F6D58"/>
    <w:rsid w:val="67771A34"/>
    <w:rsid w:val="677A5B26"/>
    <w:rsid w:val="67CC4F8A"/>
    <w:rsid w:val="67CD2760"/>
    <w:rsid w:val="67D03FE4"/>
    <w:rsid w:val="67F27266"/>
    <w:rsid w:val="67F77DCA"/>
    <w:rsid w:val="67FB28DE"/>
    <w:rsid w:val="67FE7CE1"/>
    <w:rsid w:val="680522E8"/>
    <w:rsid w:val="682A02BC"/>
    <w:rsid w:val="683D096E"/>
    <w:rsid w:val="6848065E"/>
    <w:rsid w:val="68556394"/>
    <w:rsid w:val="68A12FA8"/>
    <w:rsid w:val="68BC3326"/>
    <w:rsid w:val="68DA5136"/>
    <w:rsid w:val="68F02FB8"/>
    <w:rsid w:val="69002294"/>
    <w:rsid w:val="69085441"/>
    <w:rsid w:val="691C3F84"/>
    <w:rsid w:val="69332B46"/>
    <w:rsid w:val="693706A1"/>
    <w:rsid w:val="69906F4E"/>
    <w:rsid w:val="69A87930"/>
    <w:rsid w:val="69BD1F7B"/>
    <w:rsid w:val="6A2D5C55"/>
    <w:rsid w:val="6A4E590A"/>
    <w:rsid w:val="6A7A543C"/>
    <w:rsid w:val="6A995E55"/>
    <w:rsid w:val="6AA55567"/>
    <w:rsid w:val="6AA87017"/>
    <w:rsid w:val="6AB71F2C"/>
    <w:rsid w:val="6AD52CF8"/>
    <w:rsid w:val="6B027DC3"/>
    <w:rsid w:val="6B1350A3"/>
    <w:rsid w:val="6B263D4A"/>
    <w:rsid w:val="6B46453F"/>
    <w:rsid w:val="6B4E6B2D"/>
    <w:rsid w:val="6B6F3BE5"/>
    <w:rsid w:val="6BA33727"/>
    <w:rsid w:val="6BE84F0C"/>
    <w:rsid w:val="6C03645E"/>
    <w:rsid w:val="6C195127"/>
    <w:rsid w:val="6C27738C"/>
    <w:rsid w:val="6C603669"/>
    <w:rsid w:val="6CA84CAB"/>
    <w:rsid w:val="6CAC643A"/>
    <w:rsid w:val="6CD53705"/>
    <w:rsid w:val="6D0B13DC"/>
    <w:rsid w:val="6D3A0CB0"/>
    <w:rsid w:val="6D690044"/>
    <w:rsid w:val="6D8B25D5"/>
    <w:rsid w:val="6D95788F"/>
    <w:rsid w:val="6DB44091"/>
    <w:rsid w:val="6DCF4E77"/>
    <w:rsid w:val="6E0747E6"/>
    <w:rsid w:val="6E187B81"/>
    <w:rsid w:val="6E273EAB"/>
    <w:rsid w:val="6E8038B1"/>
    <w:rsid w:val="6E94318C"/>
    <w:rsid w:val="6EA62964"/>
    <w:rsid w:val="6EA71AE4"/>
    <w:rsid w:val="6EBC486F"/>
    <w:rsid w:val="6ED52356"/>
    <w:rsid w:val="6EE273D7"/>
    <w:rsid w:val="6F00519D"/>
    <w:rsid w:val="6F2D2534"/>
    <w:rsid w:val="6F37771A"/>
    <w:rsid w:val="6F6D5C7E"/>
    <w:rsid w:val="6F8D4664"/>
    <w:rsid w:val="70013915"/>
    <w:rsid w:val="70233E63"/>
    <w:rsid w:val="70355D93"/>
    <w:rsid w:val="703B1E7F"/>
    <w:rsid w:val="706321D3"/>
    <w:rsid w:val="706A6F71"/>
    <w:rsid w:val="7082283C"/>
    <w:rsid w:val="708F2660"/>
    <w:rsid w:val="70AB67DD"/>
    <w:rsid w:val="7136412F"/>
    <w:rsid w:val="715B5C2D"/>
    <w:rsid w:val="71FA543C"/>
    <w:rsid w:val="726E3111"/>
    <w:rsid w:val="72A50B69"/>
    <w:rsid w:val="72BB0A6A"/>
    <w:rsid w:val="72DA5084"/>
    <w:rsid w:val="72E206E1"/>
    <w:rsid w:val="72EC226C"/>
    <w:rsid w:val="73181720"/>
    <w:rsid w:val="731903DA"/>
    <w:rsid w:val="733E3D74"/>
    <w:rsid w:val="735F1172"/>
    <w:rsid w:val="73E36672"/>
    <w:rsid w:val="73ED47C6"/>
    <w:rsid w:val="73F26557"/>
    <w:rsid w:val="743837EA"/>
    <w:rsid w:val="74505025"/>
    <w:rsid w:val="749775D4"/>
    <w:rsid w:val="74A46A33"/>
    <w:rsid w:val="74AC11EC"/>
    <w:rsid w:val="74C05EA1"/>
    <w:rsid w:val="74C935D4"/>
    <w:rsid w:val="74CD63B9"/>
    <w:rsid w:val="74EA75AF"/>
    <w:rsid w:val="74EC3DD3"/>
    <w:rsid w:val="751932A2"/>
    <w:rsid w:val="754514CC"/>
    <w:rsid w:val="75724884"/>
    <w:rsid w:val="75A258B0"/>
    <w:rsid w:val="75E4715E"/>
    <w:rsid w:val="75E72E37"/>
    <w:rsid w:val="76354A6C"/>
    <w:rsid w:val="76375CAB"/>
    <w:rsid w:val="763D28D8"/>
    <w:rsid w:val="765E2821"/>
    <w:rsid w:val="766156CA"/>
    <w:rsid w:val="76BF32AA"/>
    <w:rsid w:val="76EC3CB6"/>
    <w:rsid w:val="7703665C"/>
    <w:rsid w:val="77172128"/>
    <w:rsid w:val="77185403"/>
    <w:rsid w:val="77441566"/>
    <w:rsid w:val="77710A5E"/>
    <w:rsid w:val="777452F7"/>
    <w:rsid w:val="77DF5A45"/>
    <w:rsid w:val="77ED5674"/>
    <w:rsid w:val="782E15CE"/>
    <w:rsid w:val="78545E06"/>
    <w:rsid w:val="78A07FE2"/>
    <w:rsid w:val="78A31C2A"/>
    <w:rsid w:val="78E92B9E"/>
    <w:rsid w:val="78F43C6F"/>
    <w:rsid w:val="78FF1D28"/>
    <w:rsid w:val="79346CC7"/>
    <w:rsid w:val="79644F01"/>
    <w:rsid w:val="79CF60AB"/>
    <w:rsid w:val="79F6B01F"/>
    <w:rsid w:val="7A5A0F64"/>
    <w:rsid w:val="7A665214"/>
    <w:rsid w:val="7A6C47FF"/>
    <w:rsid w:val="7A96075B"/>
    <w:rsid w:val="7A9A0E2B"/>
    <w:rsid w:val="7ABC6109"/>
    <w:rsid w:val="7AEE4DDC"/>
    <w:rsid w:val="7AF1237B"/>
    <w:rsid w:val="7B050BE7"/>
    <w:rsid w:val="7B0C2E00"/>
    <w:rsid w:val="7B0D7A03"/>
    <w:rsid w:val="7B44305A"/>
    <w:rsid w:val="7B6232AE"/>
    <w:rsid w:val="7B67F585"/>
    <w:rsid w:val="7B723381"/>
    <w:rsid w:val="7B9B0F54"/>
    <w:rsid w:val="7BF85C74"/>
    <w:rsid w:val="7C070180"/>
    <w:rsid w:val="7C0856C7"/>
    <w:rsid w:val="7C3C57FB"/>
    <w:rsid w:val="7C55788B"/>
    <w:rsid w:val="7C6D4FE8"/>
    <w:rsid w:val="7C861271"/>
    <w:rsid w:val="7CB7588A"/>
    <w:rsid w:val="7CD41217"/>
    <w:rsid w:val="7CED6795"/>
    <w:rsid w:val="7CF41152"/>
    <w:rsid w:val="7D4F0D83"/>
    <w:rsid w:val="7D5F10E5"/>
    <w:rsid w:val="7DA814A6"/>
    <w:rsid w:val="7DB57827"/>
    <w:rsid w:val="7DFA1500"/>
    <w:rsid w:val="7DFDAAFE"/>
    <w:rsid w:val="7E065FB1"/>
    <w:rsid w:val="7E2D579A"/>
    <w:rsid w:val="7E382870"/>
    <w:rsid w:val="7E471AB4"/>
    <w:rsid w:val="7E6871FC"/>
    <w:rsid w:val="7E6E63FC"/>
    <w:rsid w:val="7E7024D5"/>
    <w:rsid w:val="7E9B3C45"/>
    <w:rsid w:val="7EEB3C36"/>
    <w:rsid w:val="7F376E0D"/>
    <w:rsid w:val="7F4F3CC6"/>
    <w:rsid w:val="7F6C3A7B"/>
    <w:rsid w:val="7F93263D"/>
    <w:rsid w:val="7FBB1EFD"/>
    <w:rsid w:val="7FBD7809"/>
    <w:rsid w:val="7FD457CC"/>
    <w:rsid w:val="7FFFB575"/>
    <w:rsid w:val="9BBF99CE"/>
    <w:rsid w:val="AEFE132C"/>
    <w:rsid w:val="AFFF7BF1"/>
    <w:rsid w:val="F1C74B50"/>
    <w:rsid w:val="FE6EA4D4"/>
    <w:rsid w:val="FEDE96F8"/>
    <w:rsid w:val="FFFF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toc 3"/>
    <w:basedOn w:val="1"/>
    <w:next w:val="1"/>
    <w:qFormat/>
    <w:uiPriority w:val="39"/>
    <w:pPr>
      <w:ind w:left="840" w:leftChars="400"/>
    </w:pPr>
  </w:style>
  <w:style w:type="paragraph" w:styleId="5">
    <w:name w:val="Date"/>
    <w:basedOn w:val="1"/>
    <w:next w:val="1"/>
    <w:link w:val="20"/>
    <w:qFormat/>
    <w:uiPriority w:val="0"/>
    <w:pPr>
      <w:ind w:left="100" w:leftChars="2500"/>
    </w:pPr>
  </w:style>
  <w:style w:type="paragraph" w:styleId="6">
    <w:name w:val="Balloon Text"/>
    <w:basedOn w:val="1"/>
    <w:link w:val="21"/>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spacing w:before="100" w:beforeAutospacing="1" w:after="100" w:afterAutospacing="1"/>
      <w:jc w:val="left"/>
    </w:pPr>
    <w:rPr>
      <w:kern w:val="0"/>
      <w:sz w:val="24"/>
    </w:rPr>
  </w:style>
  <w:style w:type="paragraph" w:styleId="12">
    <w:name w:val="annotation subject"/>
    <w:basedOn w:val="3"/>
    <w:next w:val="3"/>
    <w:link w:val="23"/>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rPr>
  </w:style>
  <w:style w:type="character" w:styleId="17">
    <w:name w:val="Hyperlink"/>
    <w:unhideWhenUsed/>
    <w:qFormat/>
    <w:uiPriority w:val="99"/>
    <w:rPr>
      <w:color w:val="0563C1"/>
      <w:u w:val="single"/>
    </w:rPr>
  </w:style>
  <w:style w:type="character" w:styleId="18">
    <w:name w:val="annotation reference"/>
    <w:qFormat/>
    <w:uiPriority w:val="0"/>
    <w:rPr>
      <w:sz w:val="21"/>
      <w:szCs w:val="21"/>
    </w:rPr>
  </w:style>
  <w:style w:type="character" w:customStyle="1" w:styleId="19">
    <w:name w:val="批注文字 字符1"/>
    <w:link w:val="3"/>
    <w:qFormat/>
    <w:uiPriority w:val="0"/>
    <w:rPr>
      <w:kern w:val="2"/>
      <w:sz w:val="21"/>
      <w:szCs w:val="24"/>
    </w:rPr>
  </w:style>
  <w:style w:type="character" w:customStyle="1" w:styleId="20">
    <w:name w:val="日期 字符"/>
    <w:link w:val="5"/>
    <w:qFormat/>
    <w:uiPriority w:val="0"/>
    <w:rPr>
      <w:kern w:val="2"/>
      <w:sz w:val="21"/>
      <w:szCs w:val="24"/>
    </w:rPr>
  </w:style>
  <w:style w:type="character" w:customStyle="1" w:styleId="21">
    <w:name w:val="批注框文本 字符"/>
    <w:link w:val="6"/>
    <w:qFormat/>
    <w:uiPriority w:val="0"/>
    <w:rPr>
      <w:kern w:val="2"/>
      <w:sz w:val="18"/>
      <w:szCs w:val="18"/>
    </w:rPr>
  </w:style>
  <w:style w:type="character" w:customStyle="1" w:styleId="22">
    <w:name w:val="页脚 字符"/>
    <w:link w:val="7"/>
    <w:qFormat/>
    <w:uiPriority w:val="99"/>
    <w:rPr>
      <w:kern w:val="2"/>
      <w:sz w:val="18"/>
      <w:szCs w:val="24"/>
    </w:rPr>
  </w:style>
  <w:style w:type="character" w:customStyle="1" w:styleId="23">
    <w:name w:val="批注主题 字符"/>
    <w:link w:val="12"/>
    <w:qFormat/>
    <w:uiPriority w:val="0"/>
    <w:rPr>
      <w:b/>
      <w:bCs/>
      <w:kern w:val="2"/>
      <w:sz w:val="21"/>
      <w:szCs w:val="24"/>
    </w:rPr>
  </w:style>
  <w:style w:type="character" w:customStyle="1" w:styleId="24">
    <w:name w:val="font21"/>
    <w:qFormat/>
    <w:uiPriority w:val="0"/>
    <w:rPr>
      <w:rFonts w:ascii="仿宋_GB2312" w:eastAsia="仿宋_GB2312" w:cs="仿宋_GB2312"/>
      <w:color w:val="000000"/>
      <w:sz w:val="24"/>
      <w:szCs w:val="24"/>
      <w:u w:val="none"/>
    </w:rPr>
  </w:style>
  <w:style w:type="character" w:customStyle="1" w:styleId="25">
    <w:name w:val="font11"/>
    <w:qFormat/>
    <w:uiPriority w:val="0"/>
    <w:rPr>
      <w:rFonts w:hint="default" w:ascii="Times New Roman" w:hAnsi="Times New Roman" w:cs="Times New Roman"/>
      <w:color w:val="000000"/>
      <w:sz w:val="28"/>
      <w:szCs w:val="28"/>
      <w:u w:val="none"/>
    </w:rPr>
  </w:style>
  <w:style w:type="character" w:customStyle="1" w:styleId="26">
    <w:name w:val="font31"/>
    <w:qFormat/>
    <w:uiPriority w:val="0"/>
    <w:rPr>
      <w:rFonts w:hint="eastAsia" w:ascii="仿宋_GB2312" w:eastAsia="仿宋_GB2312" w:cs="仿宋_GB2312"/>
      <w:color w:val="000000"/>
      <w:sz w:val="28"/>
      <w:szCs w:val="28"/>
      <w:u w:val="none"/>
    </w:rPr>
  </w:style>
  <w:style w:type="character" w:customStyle="1" w:styleId="27">
    <w:name w:val="10"/>
    <w:qFormat/>
    <w:uiPriority w:val="0"/>
    <w:rPr>
      <w:rFonts w:hint="default" w:ascii="Times New Roman" w:hAnsi="Times New Roman" w:cs="Times New Roman"/>
    </w:rPr>
  </w:style>
  <w:style w:type="character" w:customStyle="1" w:styleId="28">
    <w:name w:val="15"/>
    <w:qFormat/>
    <w:uiPriority w:val="0"/>
    <w:rPr>
      <w:rFonts w:hint="default" w:ascii="Times New Roman" w:hAnsi="Times New Roman" w:cs="Times New Roman"/>
    </w:rPr>
  </w:style>
  <w:style w:type="character" w:customStyle="1" w:styleId="29">
    <w:name w:val="font01"/>
    <w:qFormat/>
    <w:uiPriority w:val="0"/>
    <w:rPr>
      <w:rFonts w:hint="default" w:ascii="Times New Roman" w:hAnsi="Times New Roman" w:cs="Times New Roman"/>
      <w:color w:val="000000"/>
      <w:sz w:val="28"/>
      <w:szCs w:val="28"/>
      <w:u w:val="none"/>
    </w:rPr>
  </w:style>
  <w:style w:type="character" w:customStyle="1" w:styleId="30">
    <w:name w:val="fontstyle01"/>
    <w:qFormat/>
    <w:uiPriority w:val="0"/>
    <w:rPr>
      <w:rFonts w:hint="eastAsia" w:ascii="仿宋_GB2312" w:eastAsia="仿宋_GB2312"/>
      <w:color w:val="000000"/>
      <w:sz w:val="32"/>
      <w:szCs w:val="32"/>
    </w:rPr>
  </w:style>
  <w:style w:type="character" w:customStyle="1" w:styleId="31">
    <w:name w:val="样式3 字符"/>
    <w:link w:val="32"/>
    <w:qFormat/>
    <w:uiPriority w:val="0"/>
    <w:rPr>
      <w:rFonts w:ascii="仿宋_GB2312"/>
      <w:b/>
      <w:sz w:val="24"/>
      <w:szCs w:val="24"/>
    </w:rPr>
  </w:style>
  <w:style w:type="paragraph" w:customStyle="1" w:styleId="32">
    <w:name w:val="样式3"/>
    <w:basedOn w:val="1"/>
    <w:link w:val="31"/>
    <w:qFormat/>
    <w:uiPriority w:val="0"/>
    <w:pPr>
      <w:widowControl/>
      <w:jc w:val="center"/>
    </w:pPr>
    <w:rPr>
      <w:rFonts w:ascii="仿宋_GB2312"/>
      <w:b/>
      <w:kern w:val="0"/>
      <w:sz w:val="24"/>
    </w:rPr>
  </w:style>
  <w:style w:type="paragraph" w:customStyle="1" w:styleId="33">
    <w:name w:val="样式7"/>
    <w:basedOn w:val="1"/>
    <w:qFormat/>
    <w:uiPriority w:val="0"/>
    <w:pPr>
      <w:autoSpaceDE w:val="0"/>
      <w:spacing w:line="360" w:lineRule="auto"/>
      <w:ind w:firstLine="567" w:firstLineChars="200"/>
    </w:pPr>
    <w:rPr>
      <w:rFonts w:ascii="仿宋_GB2312" w:eastAsia="仿宋_GB2312"/>
      <w:sz w:val="28"/>
      <w:szCs w:val="28"/>
    </w:rPr>
  </w:style>
  <w:style w:type="paragraph" w:customStyle="1" w:styleId="34">
    <w:name w:val="Table Paragraph"/>
    <w:basedOn w:val="1"/>
    <w:qFormat/>
    <w:uiPriority w:val="1"/>
  </w:style>
  <w:style w:type="paragraph" w:customStyle="1" w:styleId="35">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 w:type="paragraph" w:customStyle="1" w:styleId="3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7">
    <w:name w:val="WPSOffice手动目录 1"/>
    <w:qFormat/>
    <w:uiPriority w:val="0"/>
    <w:rPr>
      <w:rFonts w:ascii="Times New Roman" w:hAnsi="Times New Roman" w:eastAsia="宋体" w:cs="Times New Roman"/>
      <w:lang w:val="en-US" w:eastAsia="zh-CN" w:bidi="ar-SA"/>
    </w:rPr>
  </w:style>
  <w:style w:type="character" w:customStyle="1" w:styleId="38">
    <w:name w:val="批注文字 字符"/>
    <w:qFormat/>
    <w:uiPriority w:val="0"/>
    <w:rPr>
      <w:kern w:val="2"/>
      <w:sz w:val="21"/>
      <w:szCs w:val="24"/>
    </w:rPr>
  </w:style>
  <w:style w:type="paragraph" w:customStyle="1" w:styleId="39">
    <w:name w:val="_Style 38"/>
    <w:basedOn w:val="2"/>
    <w:next w:val="1"/>
    <w:qFormat/>
    <w:uiPriority w:val="39"/>
    <w:pPr>
      <w:keepNext/>
      <w:keepLines/>
      <w:widowControl/>
      <w:spacing w:before="480" w:beforeAutospacing="0" w:after="0" w:afterAutospacing="0" w:line="276" w:lineRule="auto"/>
      <w:outlineLvl w:val="9"/>
    </w:pPr>
    <w:rPr>
      <w:rFonts w:hint="default" w:ascii="Cambria" w:hAnsi="Cambria"/>
      <w:bCs/>
      <w:color w:val="365F91"/>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gz</Company>
  <Pages>5</Pages>
  <Words>268</Words>
  <Characters>1532</Characters>
  <Lines>12</Lines>
  <Paragraphs>3</Paragraphs>
  <TotalTime>60</TotalTime>
  <ScaleCrop>false</ScaleCrop>
  <LinksUpToDate>false</LinksUpToDate>
  <CharactersWithSpaces>1797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2023-06-26T08:35:00Z</dcterms:created>
  <dc:creator>丶   Jino</dc:creator>
  <cp:lastModifiedBy>黄春燕(UE000836)</cp:lastModifiedBy>
  <cp:lastPrinted>2023-08-07T08:31:44Z</cp:lastPrinted>
  <dcterms:modified xsi:type="dcterms:W3CDTF">2023-08-07T08:37:13Z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22A6D7FD7F8E479892AECE2AD10A0458_13</vt:lpwstr>
  </property>
</Properties>
</file>