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江海区审计局普法责任清单</w:t>
      </w:r>
    </w:p>
    <w:bookmarkEnd w:id="0"/>
    <w:tbl>
      <w:tblPr>
        <w:tblStyle w:val="5"/>
        <w:tblW w:w="12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5154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重点宣传的法律法规规章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主要工作措施及重要活动安排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习近平法治思想、《宪法》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《民法典》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《审计法》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1.制定《江海区审计局202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年普法工作要点》，明确普法学习目标和要求，以党组理论学习中心组专题学习会等形式，带动审计干部学习宣传。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举办法律讲座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邀请法律顾问到我局开展《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民法典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》专题学习讲座，增强全体审计人员法治意识，严格依法审计。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3.充分利用审计组审计进点会、审计报告征求意见、审计回访的机会，向被审计单位宣传讲解新修订《审计法》等法律法规。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4.借助局政务信息网、宣传栏、“双报到、双服务”活动等多种渠道和方式向社会公众宣传。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江海区审计局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领导干部应知应会法律法规清单</w:t>
      </w:r>
    </w:p>
    <w:tbl>
      <w:tblPr>
        <w:tblStyle w:val="5"/>
        <w:tblpPr w:leftFromText="180" w:rightFromText="180" w:vertAnchor="text" w:horzAnchor="page" w:tblpXSpec="center" w:tblpY="654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8"/>
                <w:szCs w:val="28"/>
              </w:rPr>
              <w:t>应知应会法律法规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习近平法治思想、《宪法》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《民法典》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《审计法》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TA5MTc1OTVlOWJkYThiMzY5NWY1MmIzN2JlZTIifQ=="/>
  </w:docVars>
  <w:rsids>
    <w:rsidRoot w:val="32CF2CD8"/>
    <w:rsid w:val="1F154C6E"/>
    <w:rsid w:val="31934959"/>
    <w:rsid w:val="32CF2CD8"/>
    <w:rsid w:val="39484F8C"/>
    <w:rsid w:val="486E5BE4"/>
    <w:rsid w:val="63770200"/>
    <w:rsid w:val="652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446</Characters>
  <Lines>0</Lines>
  <Paragraphs>0</Paragraphs>
  <TotalTime>8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2022-05-06T08:05:00Z</dcterms:created>
  <dc:creator>郭碧霞</dc:creator>
  <cp:lastModifiedBy>肉环</cp:lastModifiedBy>
  <cp:lastPrinted>2023-04-25T08:55:00Z</cp:lastPrinted>
  <dcterms:modified xsi:type="dcterms:W3CDTF">2023-05-05T00:52:18Z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5CDE037C36F54BA19BB2737D878D2E18_13</vt:lpwstr>
  </property>
</Properties>
</file>