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3"/>
        <w:gridCol w:w="2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方正小标宋简体"/>
                <w:sz w:val="36"/>
                <w:szCs w:val="36"/>
              </w:rPr>
            </w:pPr>
            <w:bookmarkStart w:id="2" w:name="_GoBack"/>
            <w:bookmarkStart w:id="0" w:name="PO_part2Table5Area1"/>
            <w:r>
              <w:rPr>
                <w:rFonts w:hint="eastAsia" w:ascii="宋体" w:hAnsi="宋体" w:cs="宋体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 w:val="36"/>
                <w:szCs w:val="36"/>
              </w:rPr>
              <w:t>2023</w:t>
            </w:r>
            <w:r>
              <w:rPr>
                <w:rFonts w:hint="eastAsia" w:ascii="黑体" w:hAnsi="黑体" w:eastAsia="黑体" w:cs="黑体"/>
                <w:kern w:val="0"/>
                <w:sz w:val="11"/>
                <w:szCs w:val="11"/>
              </w:rPr>
              <w:t xml:space="preserve"> </w:t>
            </w:r>
            <w:bookmarkEnd w:id="0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年</w:t>
            </w:r>
            <w:bookmarkStart w:id="1" w:name="PO_part2Table5Area2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江门市高新区（江海区）区本级</w:t>
            </w:r>
            <w:r>
              <w:rPr>
                <w:rFonts w:hint="eastAsia" w:ascii="黑体" w:hAnsi="黑体" w:eastAsia="黑体" w:cs="方正小标宋简体"/>
                <w:kern w:val="0"/>
                <w:sz w:val="11"/>
                <w:szCs w:val="11"/>
              </w:rPr>
              <w:t xml:space="preserve"> </w:t>
            </w:r>
            <w:bookmarkEnd w:id="1"/>
            <w:r>
              <w:rPr>
                <w:rFonts w:hint="eastAsia" w:ascii="黑体" w:hAnsi="黑体" w:eastAsia="黑体" w:cs="方正小标宋简体"/>
                <w:kern w:val="0"/>
                <w:sz w:val="36"/>
                <w:szCs w:val="36"/>
              </w:rPr>
              <w:t>一般公共预算“三公”经费表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tblHeader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ascii="黑体" w:hAnsi="黑体" w:eastAsia="黑体" w:cs="宋体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kern w:val="0"/>
                <w:sz w:val="20"/>
                <w:szCs w:val="20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</w:rPr>
              <w:t>预算数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“三公”经费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847.27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其中：（一）因公出国（境）费用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</w:rPr>
              <w:t>118.88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（二）公务用车购置及运行维护支出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538.06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1.公务用车购置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131.17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      2.公务用车运行维护费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hint="default" w:ascii="黑体" w:hAnsi="黑体" w:eastAsia="黑体" w:cs="Calibri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406.89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5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 xml:space="preserve">              （三）公务接待费</w:t>
            </w:r>
          </w:p>
        </w:tc>
        <w:tc>
          <w:tcPr>
            <w:tcW w:w="28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right"/>
              <w:rPr>
                <w:rFonts w:ascii="黑体" w:hAnsi="黑体" w:eastAsia="黑体" w:cs="Calibri"/>
                <w:szCs w:val="21"/>
              </w:rPr>
            </w:pPr>
            <w:r>
              <w:rPr>
                <w:rFonts w:hint="eastAsia" w:ascii="黑体" w:hAnsi="黑体" w:eastAsia="黑体" w:cs="宋体"/>
                <w:sz w:val="24"/>
              </w:rPr>
              <w:t>190.33</w:t>
            </w:r>
          </w:p>
        </w:tc>
      </w:tr>
    </w:tbl>
    <w:p>
      <w:pPr>
        <w:rPr>
          <w:rFonts w:hint="eastAsia" w:ascii="黑体" w:hAnsi="黑体" w:eastAsia="黑体" w:cs="宋体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 w:cs="宋体"/>
          <w:kern w:val="0"/>
          <w:sz w:val="20"/>
          <w:szCs w:val="20"/>
          <w:lang w:bidi="ar"/>
        </w:rPr>
        <w:t>备注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ZDJkOWIyNWUzNjU5MDYxOTEyZDU2MGI4MzU5NzAifQ=="/>
  </w:docVars>
  <w:rsids>
    <w:rsidRoot w:val="5A054C1F"/>
    <w:rsid w:val="5A054C1F"/>
    <w:rsid w:val="6DBA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江门市市委领导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2023-04-25T02:34:00Z</dcterms:created>
  <dc:creator>123</dc:creator>
  <cp:lastModifiedBy>123</cp:lastModifiedBy>
  <dcterms:modified xsi:type="dcterms:W3CDTF">2023-04-25T02:35:06Z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4C9374C81051416FAC5AB770FE367E62_11</vt:lpwstr>
  </property>
</Properties>
</file>