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ind w:firstLineChars="200" w:firstLine="880"/>
        <w:jc w:val="center"/>
        <w:rPr>
          <w:rFonts w:ascii="方正黑体_GBK" w:eastAsia="方正黑体_GBK" w:hAnsi="宋体"/>
          <w:bCs/>
          <w:sz w:val="44"/>
          <w:szCs w:val="44"/>
        </w:rPr>
      </w:pPr>
      <w:r>
        <w:rPr>
          <w:rFonts w:ascii="方正黑体_GBK" w:eastAsia="方正黑体_GBK" w:hAnsi="宋体" w:hint="eastAsia"/>
          <w:bCs/>
          <w:sz w:val="44"/>
          <w:szCs w:val="44"/>
        </w:rPr>
        <w:t>江海区2023年扑火通道清理维护工程采购需求</w:t>
      </w:r>
    </w:p>
    <w:p>
      <w:pPr>
        <w:spacing w:line="360" w:lineRule="auto"/>
        <w:ind w:firstLineChars="200" w:firstLine="420"/>
      </w:pPr>
      <w:r>
        <w:rPr>
          <w:rFonts w:ascii="宋体" w:hAnsi="宋体" w:hint="eastAsia"/>
          <w:bCs/>
          <w:szCs w:val="21"/>
        </w:rPr>
        <w:t xml:space="preserve">根据《中华人民共和国政府采购法》等有关法律、法规的规定，按照公开、公平、公正的原则，欢迎有意向并符合条件的供应商前来响应并报名。　</w:t>
      </w:r>
      <w:r>
        <w:rPr>
          <w:rFonts w:hint="eastAsia"/>
        </w:rPr>
        <w:t xml:space="preserve">　</w:t>
      </w:r>
    </w:p>
    <w:p>
      <w:pPr>
        <w:pStyle w:val="61"/>
        <w:tabs>
          <w:tab w:val="left" w:pos="956"/>
          <w:tab w:val="left" w:pos="957"/>
        </w:tabs>
        <w:spacing w:line="360" w:lineRule="auto"/>
        <w:ind w:leftChars="101" w:left="212" w:firstLineChars="98" w:firstLine="207"/>
        <w:rPr>
          <w:lang w:eastAsia="zh-CN"/>
        </w:rPr>
      </w:pPr>
      <w:r>
        <w:rPr>
          <w:rFonts w:hint="eastAsia"/>
          <w:lang w:eastAsia="zh-CN"/>
        </w:rPr>
        <w:t>一、</w:t>
      </w:r>
      <w:r>
        <w:rPr>
          <w:lang w:eastAsia="zh-CN"/>
        </w:rPr>
        <w:t>项目说明</w:t>
      </w:r>
    </w:p>
    <w:p>
      <w:pPr>
        <w:tabs>
          <w:tab w:val="left" w:pos="956"/>
        </w:tabs>
        <w:spacing w:line="360" w:lineRule="auto"/>
        <w:ind w:firstLineChars="200" w:firstLine="420"/>
        <w:rPr>
          <w:rFonts w:ascii="宋体" w:hAnsi="宋体"/>
          <w:bCs/>
          <w:szCs w:val="21"/>
        </w:rPr>
      </w:pPr>
      <w:r>
        <w:rPr>
          <w:rFonts w:ascii="宋体" w:hAnsi="宋体" w:hint="eastAsia"/>
          <w:szCs w:val="21"/>
        </w:rPr>
        <w:t>1.</w:t>
      </w:r>
      <w:r>
        <w:rPr>
          <w:rFonts w:ascii="宋体" w:hAnsi="宋体"/>
          <w:szCs w:val="21"/>
        </w:rPr>
        <w:tab/>
      </w:r>
      <w:r>
        <w:rPr>
          <w:rFonts w:ascii="宋体" w:hAnsi="宋体"/>
          <w:b/>
          <w:szCs w:val="21"/>
        </w:rPr>
        <w:t>工程名称：</w:t>
      </w:r>
      <w:r>
        <w:rPr>
          <w:rFonts w:ascii="宋体" w:hAnsi="宋体" w:hint="eastAsia"/>
          <w:bCs/>
          <w:szCs w:val="21"/>
        </w:rPr>
        <w:t>江海区2023年扑火通道清理维护工程</w:t>
      </w:r>
    </w:p>
    <w:p>
      <w:pPr>
        <w:tabs>
          <w:tab w:val="left" w:pos="956"/>
        </w:tabs>
        <w:spacing w:line="360" w:lineRule="auto"/>
        <w:ind w:firstLineChars="200" w:firstLine="420"/>
        <w:rPr>
          <w:rFonts w:ascii="宋体" w:hAnsi="宋体"/>
          <w:b/>
          <w:szCs w:val="21"/>
        </w:rPr>
      </w:pPr>
      <w:r>
        <w:rPr>
          <w:rFonts w:ascii="宋体" w:hAnsi="宋体" w:hint="eastAsia"/>
          <w:bCs/>
          <w:szCs w:val="21"/>
        </w:rPr>
        <w:t xml:space="preserve">2.  </w:t>
      </w:r>
      <w:r>
        <w:rPr>
          <w:rFonts w:ascii="宋体" w:hAnsi="宋体" w:hint="eastAsia"/>
          <w:b/>
          <w:szCs w:val="21"/>
        </w:rPr>
        <w:t>工程预算：</w:t>
      </w:r>
      <w:r>
        <w:rPr>
          <w:rFonts w:ascii="宋体" w:hAnsi="宋体" w:hint="eastAsia"/>
          <w:szCs w:val="21"/>
        </w:rPr>
        <w:t>3.5万元</w:t>
      </w:r>
    </w:p>
    <w:p>
      <w:pPr>
        <w:tabs>
          <w:tab w:val="left" w:pos="956"/>
        </w:tabs>
        <w:spacing w:line="360" w:lineRule="auto"/>
        <w:ind w:firstLineChars="200" w:firstLine="420"/>
        <w:rPr>
          <w:rFonts w:ascii="宋体" w:hAnsi="宋体"/>
          <w:b/>
          <w:szCs w:val="21"/>
        </w:rPr>
      </w:pPr>
      <w:r>
        <w:rPr>
          <w:rFonts w:ascii="宋体" w:hAnsi="宋体" w:hint="eastAsia"/>
          <w:szCs w:val="21"/>
        </w:rPr>
        <w:t>3.</w:t>
      </w:r>
      <w:r>
        <w:rPr>
          <w:rFonts w:ascii="宋体" w:hAnsi="宋体"/>
          <w:szCs w:val="21"/>
        </w:rPr>
        <w:tab/>
      </w:r>
      <w:r>
        <w:rPr>
          <w:rFonts w:ascii="宋体" w:hAnsi="宋体" w:hint="eastAsia"/>
          <w:b/>
          <w:szCs w:val="21"/>
        </w:rPr>
        <w:t>建设单位</w:t>
      </w:r>
      <w:r>
        <w:rPr>
          <w:rFonts w:ascii="宋体" w:hAnsi="宋体"/>
          <w:b/>
          <w:szCs w:val="21"/>
        </w:rPr>
        <w:t>：</w:t>
      </w:r>
      <w:r>
        <w:rPr>
          <w:rFonts w:ascii="宋体" w:hAnsi="宋体" w:hint="eastAsia"/>
          <w:bCs/>
          <w:szCs w:val="21"/>
        </w:rPr>
        <w:t>江海区自然资源局</w:t>
      </w:r>
    </w:p>
    <w:p>
      <w:pPr>
        <w:tabs>
          <w:tab w:val="left" w:pos="956"/>
        </w:tabs>
        <w:spacing w:line="360" w:lineRule="auto"/>
        <w:ind w:firstLineChars="200" w:firstLine="420"/>
        <w:rPr>
          <w:rFonts w:ascii="宋体" w:hAnsi="宋体"/>
          <w:b/>
          <w:szCs w:val="21"/>
        </w:rPr>
      </w:pPr>
      <w:r>
        <w:rPr>
          <w:rFonts w:ascii="宋体" w:hAnsi="宋体" w:hint="eastAsia"/>
          <w:szCs w:val="21"/>
        </w:rPr>
        <w:t>4.</w:t>
      </w:r>
      <w:r>
        <w:rPr>
          <w:rFonts w:ascii="宋体" w:hAnsi="宋体"/>
          <w:szCs w:val="21"/>
        </w:rPr>
        <w:tab/>
      </w:r>
      <w:r>
        <w:rPr>
          <w:rFonts w:ascii="宋体" w:hAnsi="宋体"/>
          <w:b/>
          <w:szCs w:val="21"/>
        </w:rPr>
        <w:t>工程地点：</w:t>
      </w:r>
      <w:r>
        <w:rPr>
          <w:rFonts w:ascii="宋体" w:hAnsi="宋体" w:hint="eastAsia"/>
          <w:bCs/>
          <w:szCs w:val="21"/>
        </w:rPr>
        <w:t>江门市江海区</w:t>
      </w:r>
    </w:p>
    <w:p>
      <w:pPr>
        <w:tabs>
          <w:tab w:val="left" w:pos="956"/>
        </w:tabs>
        <w:spacing w:line="360" w:lineRule="auto"/>
        <w:ind w:firstLineChars="200" w:firstLine="420"/>
        <w:rPr>
          <w:rFonts w:ascii="宋体" w:hAnsi="宋体"/>
          <w:szCs w:val="21"/>
        </w:rPr>
      </w:pPr>
      <w:r>
        <w:rPr>
          <w:rFonts w:ascii="宋体" w:hAnsi="宋体"/>
          <w:szCs w:val="21"/>
        </w:rPr>
        <w:t>5</w:t>
      </w:r>
      <w:r>
        <w:rPr>
          <w:rFonts w:ascii="宋体" w:hAnsi="宋体" w:hint="eastAsia"/>
          <w:szCs w:val="21"/>
        </w:rPr>
        <w:t>.</w:t>
      </w:r>
      <w:r>
        <w:rPr>
          <w:rFonts w:ascii="宋体" w:hAnsi="宋体"/>
          <w:szCs w:val="21"/>
        </w:rPr>
        <w:tab/>
      </w:r>
      <w:r>
        <w:rPr>
          <w:rFonts w:ascii="宋体" w:hAnsi="宋体" w:hint="eastAsia"/>
          <w:b/>
          <w:szCs w:val="21"/>
        </w:rPr>
        <w:t>工程概况：</w:t>
      </w:r>
    </w:p>
    <w:p>
      <w:pPr>
        <w:tabs>
          <w:tab w:val="left" w:pos="956"/>
        </w:tabs>
        <w:spacing w:line="360" w:lineRule="auto"/>
        <w:ind w:firstLineChars="200" w:firstLine="420"/>
        <w:rPr>
          <w:rFonts w:ascii="宋体" w:hAnsi="宋体"/>
          <w:szCs w:val="21"/>
        </w:rPr>
      </w:pPr>
      <w:r>
        <w:rPr>
          <w:rFonts w:ascii="宋体" w:hAnsi="宋体" w:hint="eastAsia"/>
          <w:szCs w:val="21"/>
        </w:rPr>
        <w:t>5.1本工程为清理扑火通道项目：扑火通道维修在通道和通道上侧2米范围内，铲除地面杂草，清除</w:t>
      </w:r>
      <w:proofErr w:type="gramStart"/>
      <w:r>
        <w:rPr>
          <w:rFonts w:ascii="宋体" w:hAnsi="宋体" w:hint="eastAsia"/>
          <w:szCs w:val="21"/>
        </w:rPr>
        <w:t>枯</w:t>
      </w:r>
      <w:proofErr w:type="gramEnd"/>
      <w:r>
        <w:rPr>
          <w:rFonts w:ascii="宋体" w:hAnsi="宋体" w:hint="eastAsia"/>
          <w:szCs w:val="21"/>
        </w:rPr>
        <w:t>落物，对通道的路基进行维修养护，保持1.2米宽实土路基，不足的地方进行开挖拓宽，保持路面反倾斜10厘米。</w:t>
      </w:r>
    </w:p>
    <w:p>
      <w:pPr>
        <w:tabs>
          <w:tab w:val="left" w:pos="956"/>
        </w:tabs>
        <w:spacing w:line="360" w:lineRule="auto"/>
        <w:ind w:firstLineChars="200" w:firstLine="420"/>
        <w:rPr>
          <w:rFonts w:ascii="宋体" w:hAnsi="宋体"/>
          <w:szCs w:val="21"/>
        </w:rPr>
      </w:pPr>
      <w:r>
        <w:rPr>
          <w:rFonts w:ascii="宋体" w:hAnsi="宋体" w:hint="eastAsia"/>
          <w:szCs w:val="21"/>
        </w:rPr>
        <w:t>5.2确保扑火通道宽度:确保所有扑火通道宽度均为3.2米以上(特殊地形除外)。</w:t>
      </w:r>
    </w:p>
    <w:p>
      <w:pPr>
        <w:pStyle w:val="NormalIndent3196f20d-d3da-4892-9699-3d55cfc28f7c"/>
        <w:spacing w:line="360" w:lineRule="auto"/>
        <w:ind w:firstLine="420"/>
        <w:rPr>
          <w:rFonts w:ascii="宋体" w:hAnsi="宋体"/>
          <w:szCs w:val="21"/>
        </w:rPr>
      </w:pPr>
      <w:r>
        <w:rPr>
          <w:rFonts w:ascii="宋体" w:hAnsi="宋体" w:hint="eastAsia"/>
          <w:szCs w:val="21"/>
        </w:rPr>
        <w:t>5.3工作面范围包括扑火通道出入口通道杂草清理。</w:t>
      </w:r>
    </w:p>
    <w:p>
      <w:pPr>
        <w:tabs>
          <w:tab w:val="left" w:pos="956"/>
        </w:tabs>
        <w:spacing w:line="360" w:lineRule="auto"/>
        <w:ind w:firstLineChars="200" w:firstLine="422"/>
        <w:rPr>
          <w:rFonts w:ascii="宋体" w:hAnsi="宋体"/>
          <w:b/>
          <w:szCs w:val="21"/>
        </w:rPr>
      </w:pPr>
      <w:r>
        <w:rPr>
          <w:rFonts w:ascii="宋体" w:hAnsi="宋体" w:hint="eastAsia"/>
          <w:b/>
          <w:szCs w:val="21"/>
        </w:rPr>
        <w:t>二、供应商要求</w:t>
      </w:r>
    </w:p>
    <w:p>
      <w:pPr>
        <w:pStyle w:val="NormalIndent3196f20d-d3da-4892-9699-3d55cfc28f7c"/>
        <w:spacing w:line="360" w:lineRule="auto"/>
        <w:ind w:firstLine="420"/>
        <w:rPr>
          <w:rFonts w:ascii="宋体" w:hAnsi="宋体"/>
          <w:szCs w:val="21"/>
        </w:rPr>
      </w:pPr>
      <w:r>
        <w:rPr>
          <w:rFonts w:ascii="宋体" w:hAnsi="宋体" w:hint="eastAsia"/>
          <w:szCs w:val="21"/>
        </w:rPr>
        <w:t>1.符合《中华人民共和国政府采购法》第二十二条规定。</w:t>
      </w:r>
    </w:p>
    <w:p>
      <w:pPr>
        <w:pStyle w:val="NormalIndent3196f20d-d3da-4892-9699-3d55cfc28f7c"/>
        <w:spacing w:line="360" w:lineRule="auto"/>
        <w:ind w:firstLine="420"/>
        <w:rPr>
          <w:rFonts w:ascii="宋体" w:hAnsi="宋体"/>
          <w:szCs w:val="21"/>
        </w:rPr>
      </w:pPr>
      <w:r>
        <w:rPr>
          <w:rFonts w:ascii="宋体" w:hAnsi="宋体" w:hint="eastAsia"/>
          <w:szCs w:val="21"/>
        </w:rPr>
        <w:t>2.供应商是广东省注册的独立法人资格或其他组织，持有工商行政管理部门核发的有效的企业法人营业执照（或事业单位登记管理机关颁发的事业单位法人证书），非联合体法人。</w:t>
      </w:r>
    </w:p>
    <w:p>
      <w:pPr>
        <w:pStyle w:val="NormalIndent3196f20d-d3da-4892-9699-3d55cfc28f7c"/>
        <w:spacing w:line="360" w:lineRule="auto"/>
        <w:ind w:firstLine="420"/>
        <w:rPr>
          <w:rFonts w:ascii="宋体" w:hAnsi="宋体"/>
          <w:szCs w:val="21"/>
        </w:rPr>
      </w:pPr>
      <w:r>
        <w:rPr>
          <w:rFonts w:ascii="宋体" w:hAnsi="宋体" w:hint="eastAsia"/>
          <w:szCs w:val="21"/>
        </w:rPr>
        <w:t>3.营业执照的经营范围能承接园林绿化工程项目。</w:t>
      </w:r>
    </w:p>
    <w:p>
      <w:pPr>
        <w:pStyle w:val="NormalIndent3196f20d-d3da-4892-9699-3d55cfc28f7c"/>
        <w:spacing w:line="360" w:lineRule="auto"/>
        <w:ind w:firstLineChars="200" w:firstLine="420"/>
        <w:rPr>
          <w:rFonts w:ascii="宋体" w:hAnsi="宋体"/>
          <w:szCs w:val="21"/>
        </w:rPr>
      </w:pPr>
      <w:r>
        <w:rPr>
          <w:rFonts w:ascii="宋体" w:hAnsi="宋体" w:hint="eastAsia"/>
          <w:szCs w:val="21"/>
        </w:rPr>
        <w:t>4.未被列入“信用中国”等信用网站（www.creditchina.gov.cn）“失信被执行人名单、重大税收违法案件当事人名单、政府采购严重违法失信行为”记录名单。</w:t>
      </w:r>
    </w:p>
    <w:p>
      <w:pPr>
        <w:pStyle w:val="NormalIndent3196f20d-d3da-4892-9699-3d55cfc28f7c"/>
        <w:spacing w:line="360" w:lineRule="auto"/>
        <w:ind w:firstLineChars="196" w:firstLine="413"/>
        <w:rPr>
          <w:rFonts w:ascii="宋体" w:hAnsi="宋体"/>
          <w:szCs w:val="21"/>
        </w:rPr>
      </w:pPr>
      <w:r>
        <w:rPr>
          <w:rFonts w:ascii="宋体" w:hAnsi="宋体" w:hint="eastAsia"/>
          <w:b/>
          <w:szCs w:val="21"/>
        </w:rPr>
        <w:t>三、</w:t>
      </w:r>
      <w:r>
        <w:rPr>
          <w:rFonts w:ascii="宋体" w:hAnsi="宋体" w:hint="eastAsia"/>
          <w:szCs w:val="21"/>
        </w:rPr>
        <w:t>供应商单位应当对图纸及工程量清单进行核对，携带密封的工程投标文件，须采用坚固材料进行密封包装，确保包装袋不会开裂以致投标报价书外露，并在骑缝处加盖投标人公章，按时到达指定地点。</w:t>
      </w:r>
    </w:p>
    <w:p>
      <w:pPr>
        <w:pStyle w:val="NormalIndent3196f20d-d3da-4892-9699-3d55cfc28f7c"/>
        <w:spacing w:line="360" w:lineRule="auto"/>
        <w:ind w:firstLineChars="196" w:firstLine="413"/>
        <w:rPr>
          <w:rFonts w:ascii="宋体" w:hAnsi="宋体"/>
          <w:b/>
          <w:szCs w:val="21"/>
        </w:rPr>
      </w:pPr>
      <w:r>
        <w:rPr>
          <w:rFonts w:ascii="宋体" w:hAnsi="宋体" w:hint="eastAsia"/>
          <w:b/>
          <w:szCs w:val="21"/>
        </w:rPr>
        <w:t>四、 投标文件的构成及要求</w:t>
      </w:r>
    </w:p>
    <w:p>
      <w:pPr>
        <w:pStyle w:val="NormalIndent3196f20d-d3da-4892-9699-3d55cfc28f7c"/>
        <w:spacing w:line="360" w:lineRule="auto"/>
        <w:ind w:firstLineChars="200" w:firstLine="420"/>
        <w:rPr>
          <w:rFonts w:ascii="宋体" w:hAnsi="宋体"/>
          <w:szCs w:val="21"/>
        </w:rPr>
      </w:pPr>
      <w:r>
        <w:rPr>
          <w:rFonts w:ascii="宋体" w:hAnsi="宋体" w:hint="eastAsia"/>
          <w:szCs w:val="21"/>
        </w:rPr>
        <w:t>1.开标一览表(报价表，格式投标单位自定)；</w:t>
      </w:r>
    </w:p>
    <w:p>
      <w:pPr>
        <w:pStyle w:val="NormalIndent3196f20d-d3da-4892-9699-3d55cfc28f7c"/>
        <w:spacing w:line="360" w:lineRule="auto"/>
        <w:ind w:firstLineChars="200" w:firstLine="420"/>
        <w:rPr>
          <w:rFonts w:ascii="宋体" w:hAnsi="宋体"/>
          <w:szCs w:val="21"/>
        </w:rPr>
      </w:pPr>
      <w:r>
        <w:rPr>
          <w:rFonts w:ascii="宋体" w:hAnsi="宋体" w:hint="eastAsia"/>
          <w:szCs w:val="21"/>
        </w:rPr>
        <w:t>2.投标文件封装应清楚写明投标人名称、项目名称；</w:t>
      </w:r>
    </w:p>
    <w:p>
      <w:pPr>
        <w:pStyle w:val="NormalIndent3196f20d-d3da-4892-9699-3d55cfc28f7c"/>
        <w:spacing w:line="360" w:lineRule="auto"/>
        <w:ind w:firstLineChars="200" w:firstLine="420"/>
        <w:rPr>
          <w:rFonts w:ascii="宋体" w:hAnsi="宋体"/>
          <w:szCs w:val="21"/>
        </w:rPr>
      </w:pPr>
      <w:r>
        <w:rPr>
          <w:rFonts w:ascii="宋体" w:hAnsi="宋体" w:hint="eastAsia"/>
          <w:szCs w:val="21"/>
        </w:rPr>
        <w:lastRenderedPageBreak/>
        <w:t>3.企业营业执照扫描件；</w:t>
      </w:r>
    </w:p>
    <w:p>
      <w:pPr>
        <w:pStyle w:val="NormalIndent3196f20d-d3da-4892-9699-3d55cfc28f7c"/>
        <w:spacing w:line="360" w:lineRule="auto"/>
        <w:ind w:firstLineChars="200" w:firstLine="420"/>
        <w:rPr>
          <w:rFonts w:ascii="宋体" w:hAnsi="宋体"/>
          <w:szCs w:val="21"/>
        </w:rPr>
      </w:pPr>
      <w:r>
        <w:rPr>
          <w:rFonts w:ascii="宋体" w:hAnsi="宋体" w:hint="eastAsia"/>
          <w:szCs w:val="21"/>
        </w:rPr>
        <w:t>4.法定代表人身份证明或附有法定代表人身份证明的授权委托书及授权代表身份证复印件，授权代表应附上公司购买社保三个月以上记录证明；</w:t>
      </w:r>
    </w:p>
    <w:p>
      <w:pPr>
        <w:pStyle w:val="NormalIndent3196f20d-d3da-4892-9699-3d55cfc28f7c"/>
        <w:spacing w:line="360" w:lineRule="auto"/>
        <w:ind w:firstLineChars="200" w:firstLine="420"/>
        <w:rPr>
          <w:rFonts w:ascii="宋体" w:hAnsi="宋体"/>
          <w:szCs w:val="21"/>
        </w:rPr>
      </w:pPr>
      <w:r>
        <w:rPr>
          <w:rFonts w:ascii="宋体" w:hAnsi="宋体" w:hint="eastAsia"/>
          <w:szCs w:val="21"/>
        </w:rPr>
        <w:t xml:space="preserve">5.未被列入“信用中国”等信用网站（www.creditchina.gov.cn）“失信被执行人名单、重大税收违法案件当事人名单、政府采购严重违法失信行为”记录名单证明材料；          </w:t>
      </w:r>
    </w:p>
    <w:p>
      <w:pPr>
        <w:pStyle w:val="NormalIndent3196f20d-d3da-4892-9699-3d55cfc28f7c"/>
        <w:spacing w:line="360" w:lineRule="auto"/>
        <w:ind w:firstLineChars="200" w:firstLine="420"/>
        <w:rPr>
          <w:rFonts w:ascii="宋体" w:hAnsi="宋体"/>
          <w:szCs w:val="21"/>
        </w:rPr>
      </w:pPr>
      <w:r>
        <w:rPr>
          <w:rFonts w:ascii="宋体" w:hAnsi="宋体" w:hint="eastAsia"/>
          <w:szCs w:val="21"/>
        </w:rPr>
        <w:t>6.已标价工程量清单（工程量清单格式按照《建设工程工程量清单计价规范》、2018年《广东省建设工程计价通则》和招标人发出的工程量清单的统一格式执行）。委托造价咨询单位编制报价书的应提供“委托书”或“协议书”和造价咨询单位的资质证书扫描件，造价工程师执业单位必须与投标人或咨询单位（指受委托编制报价书的）相符）；</w:t>
      </w:r>
    </w:p>
    <w:p>
      <w:pPr>
        <w:tabs>
          <w:tab w:val="left" w:pos="956"/>
        </w:tabs>
        <w:spacing w:line="360" w:lineRule="auto"/>
        <w:ind w:firstLineChars="200" w:firstLine="422"/>
        <w:rPr>
          <w:rFonts w:ascii="宋体" w:hAnsi="宋体"/>
          <w:b/>
          <w:szCs w:val="21"/>
        </w:rPr>
      </w:pPr>
      <w:r>
        <w:rPr>
          <w:rFonts w:ascii="宋体" w:hAnsi="宋体" w:hint="eastAsia"/>
          <w:b/>
          <w:szCs w:val="21"/>
        </w:rPr>
        <w:t>五、</w:t>
      </w:r>
      <w:r>
        <w:rPr>
          <w:rFonts w:ascii="宋体" w:hAnsi="宋体"/>
          <w:b/>
          <w:szCs w:val="21"/>
        </w:rPr>
        <w:t xml:space="preserve"> 承包方式：</w:t>
      </w:r>
      <w:r>
        <w:rPr>
          <w:rFonts w:ascii="宋体" w:hAnsi="宋体"/>
          <w:szCs w:val="21"/>
        </w:rPr>
        <w:t>本工程实行</w:t>
      </w:r>
      <w:r>
        <w:rPr>
          <w:rFonts w:ascii="宋体" w:hAnsi="宋体" w:hint="eastAsia"/>
          <w:szCs w:val="21"/>
        </w:rPr>
        <w:t>综合</w:t>
      </w:r>
      <w:r>
        <w:rPr>
          <w:rFonts w:ascii="宋体" w:hAnsi="宋体"/>
          <w:szCs w:val="21"/>
        </w:rPr>
        <w:t>单价按实结算，</w:t>
      </w:r>
      <w:proofErr w:type="gramStart"/>
      <w:r>
        <w:rPr>
          <w:rFonts w:ascii="宋体" w:hAnsi="宋体"/>
          <w:szCs w:val="21"/>
        </w:rPr>
        <w:t>由</w:t>
      </w:r>
      <w:r>
        <w:rPr>
          <w:rFonts w:ascii="宋体" w:hAnsi="宋体" w:hint="eastAsia"/>
          <w:szCs w:val="21"/>
        </w:rPr>
        <w:t>成交</w:t>
      </w:r>
      <w:r>
        <w:rPr>
          <w:rFonts w:ascii="宋体" w:hAnsi="宋体"/>
          <w:szCs w:val="21"/>
        </w:rPr>
        <w:t>人</w:t>
      </w:r>
      <w:proofErr w:type="gramEnd"/>
      <w:r>
        <w:rPr>
          <w:rFonts w:ascii="宋体" w:hAnsi="宋体"/>
          <w:szCs w:val="21"/>
        </w:rPr>
        <w:t>包造价、质量、工期、安全、文明施工。</w:t>
      </w:r>
      <w:r>
        <w:rPr>
          <w:rFonts w:ascii="宋体" w:hAnsi="宋体" w:hint="eastAsia"/>
          <w:szCs w:val="21"/>
        </w:rPr>
        <w:t>成交</w:t>
      </w:r>
      <w:r>
        <w:rPr>
          <w:rFonts w:ascii="宋体" w:hAnsi="宋体"/>
          <w:szCs w:val="21"/>
        </w:rPr>
        <w:t>人应依照工程量，结合现场施工条件、工期、文明施工、工程质量、安全等要求进行设计和报价。施工现场所有临时设施（如施工工棚、施工排水、施工通道、交通安全维护设施、物品仓库等）以及影响施工的各类障碍所发生的费用都被认为包含在报价中。供应商应考虑并承担一定的风险，如物价、气候、水文等情况的变化及其他意外困难等。</w:t>
      </w:r>
    </w:p>
    <w:p>
      <w:pPr>
        <w:tabs>
          <w:tab w:val="left" w:pos="851"/>
        </w:tabs>
        <w:spacing w:line="360" w:lineRule="auto"/>
        <w:ind w:firstLineChars="200" w:firstLine="422"/>
        <w:rPr>
          <w:rFonts w:ascii="宋体" w:hAnsi="宋体"/>
          <w:szCs w:val="21"/>
        </w:rPr>
      </w:pPr>
      <w:r>
        <w:rPr>
          <w:rFonts w:ascii="宋体" w:hAnsi="宋体" w:hint="eastAsia"/>
          <w:b/>
          <w:szCs w:val="21"/>
        </w:rPr>
        <w:t>六、</w:t>
      </w:r>
      <w:r>
        <w:rPr>
          <w:rFonts w:ascii="宋体" w:hAnsi="宋体"/>
          <w:b/>
          <w:szCs w:val="21"/>
        </w:rPr>
        <w:tab/>
      </w:r>
      <w:r>
        <w:rPr>
          <w:rFonts w:ascii="宋体" w:hAnsi="宋体"/>
          <w:b/>
          <w:spacing w:val="7"/>
          <w:szCs w:val="21"/>
        </w:rPr>
        <w:t>开</w:t>
      </w:r>
      <w:r>
        <w:rPr>
          <w:rFonts w:ascii="宋体" w:hAnsi="宋体"/>
          <w:b/>
          <w:spacing w:val="9"/>
          <w:szCs w:val="21"/>
        </w:rPr>
        <w:t>工</w:t>
      </w:r>
      <w:r>
        <w:rPr>
          <w:rFonts w:ascii="宋体" w:hAnsi="宋体"/>
          <w:b/>
          <w:spacing w:val="7"/>
          <w:szCs w:val="21"/>
        </w:rPr>
        <w:t>日期及</w:t>
      </w:r>
      <w:r>
        <w:rPr>
          <w:rFonts w:ascii="宋体" w:hAnsi="宋体"/>
          <w:b/>
          <w:spacing w:val="9"/>
          <w:szCs w:val="21"/>
        </w:rPr>
        <w:t>工</w:t>
      </w:r>
      <w:r>
        <w:rPr>
          <w:rFonts w:ascii="宋体" w:hAnsi="宋体"/>
          <w:b/>
          <w:spacing w:val="7"/>
          <w:szCs w:val="21"/>
        </w:rPr>
        <w:t>期要</w:t>
      </w:r>
      <w:r>
        <w:rPr>
          <w:rFonts w:ascii="宋体" w:hAnsi="宋体"/>
          <w:b/>
          <w:spacing w:val="9"/>
          <w:szCs w:val="21"/>
        </w:rPr>
        <w:t>求</w:t>
      </w:r>
      <w:r>
        <w:rPr>
          <w:rFonts w:ascii="宋体" w:hAnsi="宋体"/>
          <w:b/>
          <w:spacing w:val="4"/>
          <w:szCs w:val="21"/>
        </w:rPr>
        <w:t>：</w:t>
      </w:r>
      <w:r>
        <w:rPr>
          <w:rFonts w:ascii="宋体" w:hAnsi="宋体" w:hint="eastAsia"/>
          <w:spacing w:val="7"/>
          <w:szCs w:val="21"/>
        </w:rPr>
        <w:t>发布采购结果公告之日起30天内签订合同，具体开工日期由采购方在合同中确定</w:t>
      </w:r>
      <w:r>
        <w:rPr>
          <w:rFonts w:ascii="宋体" w:hAnsi="宋体"/>
          <w:b/>
          <w:spacing w:val="7"/>
          <w:szCs w:val="21"/>
        </w:rPr>
        <w:t>；</w:t>
      </w:r>
      <w:r>
        <w:rPr>
          <w:rFonts w:ascii="宋体" w:hAnsi="宋体"/>
          <w:spacing w:val="7"/>
          <w:szCs w:val="21"/>
        </w:rPr>
        <w:t>工期要求自开工</w:t>
      </w:r>
      <w:r>
        <w:rPr>
          <w:rFonts w:ascii="宋体" w:hAnsi="宋体"/>
          <w:spacing w:val="4"/>
          <w:szCs w:val="21"/>
        </w:rPr>
        <w:t>日</w:t>
      </w:r>
      <w:r>
        <w:rPr>
          <w:rFonts w:ascii="宋体" w:hAnsi="宋体"/>
          <w:spacing w:val="7"/>
          <w:szCs w:val="21"/>
        </w:rPr>
        <w:t>起</w:t>
      </w:r>
      <w:r>
        <w:rPr>
          <w:rFonts w:ascii="宋体" w:hAnsi="宋体" w:hint="eastAsia"/>
          <w:spacing w:val="7"/>
          <w:szCs w:val="21"/>
          <w:u w:val="single"/>
        </w:rPr>
        <w:t>15个</w:t>
      </w:r>
      <w:proofErr w:type="gramStart"/>
      <w:r>
        <w:rPr>
          <w:rFonts w:ascii="宋体" w:hAnsi="宋体" w:hint="eastAsia"/>
          <w:spacing w:val="7"/>
          <w:szCs w:val="21"/>
          <w:u w:val="single"/>
        </w:rPr>
        <w:t>日历天</w:t>
      </w:r>
      <w:proofErr w:type="gramEnd"/>
      <w:r>
        <w:rPr>
          <w:rFonts w:ascii="宋体" w:hAnsi="宋体"/>
          <w:spacing w:val="7"/>
          <w:szCs w:val="21"/>
        </w:rPr>
        <w:t>内完成</w:t>
      </w:r>
      <w:r>
        <w:rPr>
          <w:rFonts w:ascii="宋体" w:hAnsi="宋体"/>
          <w:szCs w:val="21"/>
        </w:rPr>
        <w:t>全部工程及合格验收并交付使用。因承包方原因致使工期延误，则每延误一天，</w:t>
      </w:r>
      <w:r>
        <w:rPr>
          <w:rFonts w:ascii="宋体" w:hAnsi="宋体" w:hint="eastAsia"/>
          <w:szCs w:val="21"/>
        </w:rPr>
        <w:t>需向采购人每天支付违约金1000元</w:t>
      </w:r>
      <w:r>
        <w:rPr>
          <w:rFonts w:ascii="宋体" w:hAnsi="宋体"/>
          <w:szCs w:val="21"/>
        </w:rPr>
        <w:t>，但</w:t>
      </w:r>
      <w:r>
        <w:rPr>
          <w:rFonts w:ascii="宋体" w:hAnsi="宋体" w:hint="eastAsia"/>
          <w:szCs w:val="21"/>
        </w:rPr>
        <w:t>支</w:t>
      </w:r>
      <w:r>
        <w:rPr>
          <w:rFonts w:ascii="宋体" w:hAnsi="宋体"/>
          <w:szCs w:val="21"/>
        </w:rPr>
        <w:t>付的违约金总额不得超过工程总造价的 10%。</w:t>
      </w:r>
    </w:p>
    <w:p>
      <w:pPr>
        <w:pStyle w:val="a5"/>
        <w:tabs>
          <w:tab w:val="left" w:pos="851"/>
          <w:tab w:val="left" w:pos="956"/>
        </w:tabs>
        <w:spacing w:after="0" w:line="360" w:lineRule="auto"/>
        <w:ind w:firstLineChars="200" w:firstLine="422"/>
        <w:rPr>
          <w:rFonts w:ascii="宋体" w:hAnsi="宋体"/>
          <w:b/>
          <w:kern w:val="2"/>
          <w:sz w:val="21"/>
          <w:szCs w:val="21"/>
        </w:rPr>
      </w:pPr>
      <w:r>
        <w:rPr>
          <w:rFonts w:ascii="宋体" w:hAnsi="宋体" w:hint="eastAsia"/>
          <w:b/>
          <w:sz w:val="21"/>
          <w:szCs w:val="21"/>
        </w:rPr>
        <w:t>七、</w:t>
      </w:r>
      <w:r>
        <w:rPr>
          <w:rFonts w:ascii="宋体" w:hAnsi="宋体"/>
          <w:b/>
          <w:sz w:val="21"/>
          <w:szCs w:val="21"/>
        </w:rPr>
        <w:tab/>
      </w:r>
      <w:r>
        <w:rPr>
          <w:rFonts w:ascii="宋体" w:hAnsi="宋体"/>
          <w:b/>
          <w:kern w:val="2"/>
          <w:sz w:val="21"/>
          <w:szCs w:val="21"/>
        </w:rPr>
        <w:tab/>
      </w:r>
      <w:r>
        <w:rPr>
          <w:rFonts w:ascii="宋体" w:hAnsi="宋体" w:hint="eastAsia"/>
          <w:b/>
          <w:kern w:val="2"/>
          <w:sz w:val="21"/>
          <w:szCs w:val="21"/>
        </w:rPr>
        <w:t>其他要求。</w:t>
      </w:r>
    </w:p>
    <w:p>
      <w:pPr>
        <w:pStyle w:val="a5"/>
        <w:tabs>
          <w:tab w:val="left" w:pos="851"/>
          <w:tab w:val="left" w:pos="956"/>
        </w:tabs>
        <w:spacing w:after="0" w:line="360" w:lineRule="auto"/>
        <w:ind w:firstLineChars="200" w:firstLine="420"/>
        <w:rPr>
          <w:rFonts w:ascii="宋体" w:hAnsi="宋体"/>
          <w:sz w:val="21"/>
          <w:szCs w:val="21"/>
        </w:rPr>
      </w:pPr>
      <w:r>
        <w:rPr>
          <w:rFonts w:ascii="宋体" w:hAnsi="宋体" w:hint="eastAsia"/>
          <w:kern w:val="2"/>
          <w:sz w:val="21"/>
          <w:szCs w:val="21"/>
        </w:rPr>
        <w:t>1.</w:t>
      </w:r>
      <w:r>
        <w:rPr>
          <w:rFonts w:ascii="宋体" w:hAnsi="宋体"/>
          <w:kern w:val="2"/>
          <w:sz w:val="21"/>
          <w:szCs w:val="21"/>
        </w:rPr>
        <w:t>承包人在施工期间应严格遵守国家、省、市有关防火、爆破和施工安全以及文明施工、深夜工、环卫和城管等规定，建立规章制度和防护措施。否则，由此造成的损失或被有关部门处罚，均由承包人负责。承包人应按安全施工的要求，采取严格科学的安全措施，确保施工安全和第三</w:t>
      </w:r>
      <w:r>
        <w:rPr>
          <w:rFonts w:ascii="宋体" w:hAnsi="宋体"/>
          <w:sz w:val="21"/>
          <w:szCs w:val="21"/>
        </w:rPr>
        <w:t>者的安全，承担由于自身安全措施不力造成事故责任和发生的费用。</w:t>
      </w:r>
    </w:p>
    <w:p>
      <w:pPr>
        <w:pStyle w:val="a5"/>
        <w:spacing w:after="0" w:line="360" w:lineRule="auto"/>
        <w:ind w:firstLineChars="200" w:firstLine="420"/>
        <w:rPr>
          <w:rFonts w:ascii="宋体" w:hAnsi="宋体"/>
          <w:sz w:val="21"/>
          <w:szCs w:val="21"/>
        </w:rPr>
      </w:pPr>
      <w:r>
        <w:rPr>
          <w:rFonts w:ascii="宋体" w:hAnsi="宋体" w:hint="eastAsia"/>
          <w:sz w:val="21"/>
          <w:szCs w:val="21"/>
        </w:rPr>
        <w:t>2.</w:t>
      </w:r>
      <w:r>
        <w:rPr>
          <w:rFonts w:ascii="宋体" w:hAnsi="宋体"/>
          <w:sz w:val="21"/>
          <w:szCs w:val="21"/>
        </w:rPr>
        <w:t xml:space="preserve"> 供应商被确定为成交人后，不许转包及擅自分包。如果成交人进行分包必须经采购人同意，并签订安全责任协议，明确分包安全责任，但分包人不能对其被分包的项再对外分包。成交人对整个项目负连带责任。</w:t>
      </w:r>
    </w:p>
    <w:p>
      <w:pPr>
        <w:pStyle w:val="a5"/>
        <w:spacing w:after="0" w:line="360" w:lineRule="auto"/>
        <w:ind w:firstLineChars="200" w:firstLine="420"/>
        <w:rPr>
          <w:rFonts w:ascii="宋体" w:hAnsi="宋体"/>
          <w:sz w:val="21"/>
          <w:szCs w:val="21"/>
        </w:rPr>
      </w:pPr>
      <w:r>
        <w:rPr>
          <w:rFonts w:ascii="宋体" w:hAnsi="宋体" w:hint="eastAsia"/>
          <w:sz w:val="21"/>
          <w:szCs w:val="21"/>
        </w:rPr>
        <w:t>3.</w:t>
      </w:r>
      <w:r>
        <w:rPr>
          <w:rFonts w:ascii="宋体" w:hAnsi="宋体"/>
          <w:sz w:val="21"/>
          <w:szCs w:val="21"/>
        </w:rPr>
        <w:t xml:space="preserve"> 承包人必须</w:t>
      </w:r>
      <w:proofErr w:type="gramStart"/>
      <w:r>
        <w:rPr>
          <w:rFonts w:ascii="宋体" w:hAnsi="宋体"/>
          <w:sz w:val="21"/>
          <w:szCs w:val="21"/>
        </w:rPr>
        <w:t>完全响应</w:t>
      </w:r>
      <w:proofErr w:type="gramEnd"/>
      <w:r>
        <w:rPr>
          <w:rFonts w:ascii="宋体" w:hAnsi="宋体"/>
          <w:sz w:val="21"/>
          <w:szCs w:val="21"/>
        </w:rPr>
        <w:t>满足下列所述的国家施工标准，如果承包人被发现违反或没有按照下列所述的国家施工标准进行施工，采购人保留取消其中标资格和追究其法律责任的</w:t>
      </w:r>
    </w:p>
    <w:p>
      <w:pPr>
        <w:pStyle w:val="a5"/>
        <w:spacing w:after="0" w:line="360" w:lineRule="auto"/>
        <w:rPr>
          <w:rFonts w:ascii="宋体" w:hAnsi="宋体"/>
          <w:sz w:val="21"/>
          <w:szCs w:val="21"/>
        </w:rPr>
      </w:pPr>
      <w:r>
        <w:rPr>
          <w:rFonts w:ascii="宋体" w:hAnsi="宋体"/>
          <w:sz w:val="21"/>
          <w:szCs w:val="21"/>
        </w:rPr>
        <w:t>权利。</w:t>
      </w:r>
    </w:p>
    <w:p/>
    <w:p>
      <w:pPr>
        <w:pStyle w:val="61"/>
        <w:tabs>
          <w:tab w:val="left" w:pos="956"/>
          <w:tab w:val="left" w:pos="957"/>
        </w:tabs>
        <w:spacing w:line="360" w:lineRule="auto"/>
        <w:ind w:left="422"/>
        <w:rPr>
          <w:lang w:eastAsia="zh-CN"/>
        </w:rPr>
      </w:pPr>
      <w:r>
        <w:rPr>
          <w:rFonts w:hint="eastAsia"/>
          <w:lang w:eastAsia="zh-CN"/>
        </w:rPr>
        <w:lastRenderedPageBreak/>
        <w:t>八、</w:t>
      </w:r>
      <w:r>
        <w:rPr>
          <w:lang w:eastAsia="zh-CN"/>
        </w:rPr>
        <w:t>工程量需求</w:t>
      </w:r>
    </w:p>
    <w:p>
      <w:pPr>
        <w:pStyle w:val="a5"/>
        <w:spacing w:after="0" w:line="360" w:lineRule="auto"/>
      </w:pPr>
      <w:r>
        <w:rPr>
          <w:rFonts w:ascii="宋体" w:hAnsi="宋体" w:hint="eastAsia"/>
          <w:sz w:val="21"/>
          <w:szCs w:val="21"/>
        </w:rPr>
        <w:t>1、</w:t>
      </w:r>
      <w:r>
        <w:rPr>
          <w:rFonts w:ascii="宋体" w:hAnsi="宋体"/>
          <w:sz w:val="21"/>
          <w:szCs w:val="21"/>
        </w:rPr>
        <w:t>详见工程量清单</w:t>
      </w:r>
    </w:p>
    <w:p>
      <w:pPr>
        <w:pStyle w:val="a5"/>
        <w:spacing w:after="0" w:line="360" w:lineRule="auto"/>
        <w:rPr>
          <w:b/>
          <w:sz w:val="21"/>
          <w:szCs w:val="21"/>
        </w:rPr>
      </w:pPr>
      <w:r>
        <w:rPr>
          <w:rFonts w:hint="eastAsia"/>
          <w:b/>
          <w:sz w:val="21"/>
          <w:szCs w:val="21"/>
        </w:rPr>
        <w:t>2</w:t>
      </w:r>
      <w:r>
        <w:rPr>
          <w:rFonts w:hint="eastAsia"/>
          <w:b/>
          <w:sz w:val="21"/>
          <w:szCs w:val="21"/>
        </w:rPr>
        <w:t>、江海区</w:t>
      </w:r>
      <w:r>
        <w:rPr>
          <w:rFonts w:hint="eastAsia"/>
          <w:b/>
          <w:sz w:val="21"/>
          <w:szCs w:val="21"/>
        </w:rPr>
        <w:t>2023</w:t>
      </w:r>
      <w:r>
        <w:rPr>
          <w:rFonts w:hint="eastAsia"/>
          <w:b/>
          <w:sz w:val="21"/>
          <w:szCs w:val="21"/>
        </w:rPr>
        <w:t>年扑火通道清理明细表</w:t>
      </w:r>
    </w:p>
    <w:tbl>
      <w:tblPr>
        <w:tblW w:w="6394" w:type="dxa"/>
        <w:tblInd w:w="93" w:type="dxa"/>
        <w:tblLayout w:type="fixed"/>
        <w:tblLook w:val="0000" w:firstRow="0" w:lastRow="0" w:firstColumn="0" w:lastColumn="0" w:noHBand="0" w:noVBand="0"/>
      </w:tblPr>
      <w:tblGrid>
        <w:gridCol w:w="1008"/>
        <w:gridCol w:w="2835"/>
        <w:gridCol w:w="1275"/>
        <w:gridCol w:w="1276"/>
      </w:tblGrid>
      <w:tr>
        <w:trPr>
          <w:trHeight w:val="462"/>
        </w:trPr>
        <w:tc>
          <w:tcPr>
            <w:tcW w:w="1008" w:type="dxa"/>
            <w:tcBorders>
              <w:top w:val="single" w:sz="4" w:space="0" w:color="000000"/>
              <w:left w:val="single" w:sz="4" w:space="0" w:color="000000"/>
              <w:bottom w:val="nil"/>
              <w:right w:val="single" w:sz="4" w:space="0" w:color="000000"/>
            </w:tcBorders>
            <w:noWrap/>
            <w:vAlign w:val="center"/>
          </w:tcPr>
          <w:p>
            <w:pPr>
              <w:spacing w:line="360" w:lineRule="auto"/>
              <w:jc w:val="center"/>
              <w:textAlignment w:val="center"/>
              <w:rPr>
                <w:rFonts w:ascii="宋体" w:hAnsi="宋体" w:cs="宋体"/>
                <w:sz w:val="22"/>
                <w:szCs w:val="22"/>
              </w:rPr>
            </w:pPr>
            <w:r>
              <w:rPr>
                <w:rFonts w:ascii="宋体" w:hAnsi="宋体" w:cs="宋体" w:hint="eastAsia"/>
                <w:kern w:val="0"/>
                <w:sz w:val="22"/>
                <w:szCs w:val="22"/>
                <w:lang w:bidi="ar"/>
              </w:rPr>
              <w:t>序号</w:t>
            </w:r>
          </w:p>
        </w:tc>
        <w:tc>
          <w:tcPr>
            <w:tcW w:w="2835" w:type="dxa"/>
            <w:tcBorders>
              <w:top w:val="single" w:sz="4" w:space="0" w:color="000000"/>
              <w:left w:val="single" w:sz="4" w:space="0" w:color="000000"/>
              <w:bottom w:val="nil"/>
              <w:right w:val="single" w:sz="4" w:space="0" w:color="000000"/>
            </w:tcBorders>
            <w:noWrap/>
            <w:vAlign w:val="center"/>
          </w:tcPr>
          <w:p>
            <w:pPr>
              <w:spacing w:line="360" w:lineRule="auto"/>
              <w:jc w:val="center"/>
              <w:textAlignment w:val="center"/>
              <w:rPr>
                <w:rFonts w:ascii="宋体" w:hAnsi="宋体" w:cs="宋体"/>
                <w:sz w:val="22"/>
                <w:szCs w:val="22"/>
              </w:rPr>
            </w:pPr>
            <w:r>
              <w:rPr>
                <w:rFonts w:ascii="宋体" w:hAnsi="宋体" w:cs="宋体" w:hint="eastAsia"/>
                <w:kern w:val="0"/>
                <w:sz w:val="22"/>
                <w:szCs w:val="22"/>
                <w:lang w:bidi="ar"/>
              </w:rPr>
              <w:t>防火林带地段起止</w:t>
            </w:r>
          </w:p>
        </w:tc>
        <w:tc>
          <w:tcPr>
            <w:tcW w:w="1275" w:type="dxa"/>
            <w:tcBorders>
              <w:top w:val="single" w:sz="4" w:space="0" w:color="000000"/>
              <w:left w:val="single" w:sz="4" w:space="0" w:color="000000"/>
              <w:bottom w:val="nil"/>
              <w:right w:val="single" w:sz="4" w:space="0" w:color="000000"/>
            </w:tcBorders>
            <w:noWrap/>
            <w:vAlign w:val="center"/>
          </w:tcPr>
          <w:p>
            <w:pPr>
              <w:spacing w:line="360" w:lineRule="auto"/>
              <w:jc w:val="center"/>
              <w:textAlignment w:val="center"/>
              <w:rPr>
                <w:rFonts w:ascii="宋体" w:hAnsi="宋体" w:cs="宋体"/>
                <w:sz w:val="22"/>
                <w:szCs w:val="22"/>
              </w:rPr>
            </w:pPr>
            <w:r>
              <w:rPr>
                <w:rFonts w:ascii="宋体" w:hAnsi="宋体" w:cs="宋体" w:hint="eastAsia"/>
                <w:kern w:val="0"/>
                <w:sz w:val="22"/>
                <w:szCs w:val="22"/>
                <w:lang w:bidi="ar"/>
              </w:rPr>
              <w:t>里程（km）</w:t>
            </w:r>
          </w:p>
        </w:tc>
        <w:tc>
          <w:tcPr>
            <w:tcW w:w="1276" w:type="dxa"/>
            <w:tcBorders>
              <w:top w:val="single" w:sz="4" w:space="0" w:color="000000"/>
              <w:left w:val="single" w:sz="4" w:space="0" w:color="000000"/>
              <w:bottom w:val="nil"/>
              <w:right w:val="single" w:sz="4" w:space="0" w:color="000000"/>
            </w:tcBorders>
            <w:noWrap/>
            <w:vAlign w:val="center"/>
          </w:tcPr>
          <w:p>
            <w:pPr>
              <w:spacing w:line="360" w:lineRule="auto"/>
              <w:jc w:val="center"/>
              <w:textAlignment w:val="center"/>
              <w:rPr>
                <w:rFonts w:ascii="宋体" w:hAnsi="宋体" w:cs="宋体"/>
                <w:sz w:val="24"/>
              </w:rPr>
            </w:pPr>
            <w:r>
              <w:rPr>
                <w:rFonts w:ascii="宋体" w:hAnsi="宋体" w:cs="宋体" w:hint="eastAsia"/>
                <w:kern w:val="0"/>
                <w:sz w:val="24"/>
                <w:lang w:bidi="ar"/>
              </w:rPr>
              <w:t>备注</w:t>
            </w:r>
          </w:p>
        </w:tc>
      </w:tr>
      <w:tr>
        <w:trPr>
          <w:trHeight w:val="462"/>
        </w:trPr>
        <w:tc>
          <w:tcPr>
            <w:tcW w:w="1008" w:type="dxa"/>
            <w:tcBorders>
              <w:top w:val="single" w:sz="4" w:space="0" w:color="000000"/>
              <w:left w:val="single" w:sz="4" w:space="0" w:color="000000"/>
              <w:bottom w:val="single" w:sz="4" w:space="0" w:color="000000"/>
              <w:right w:val="single" w:sz="4" w:space="0" w:color="000000"/>
            </w:tcBorders>
            <w:vAlign w:val="center"/>
          </w:tcPr>
          <w:p>
            <w:pPr>
              <w:spacing w:line="360" w:lineRule="auto"/>
              <w:jc w:val="center"/>
              <w:textAlignment w:val="center"/>
              <w:rPr>
                <w:rFonts w:ascii="宋体" w:hAnsi="宋体" w:cs="宋体"/>
                <w:szCs w:val="21"/>
              </w:rPr>
            </w:pPr>
            <w:r>
              <w:rPr>
                <w:rFonts w:ascii="宋体" w:hAnsi="宋体" w:cs="宋体" w:hint="eastAsia"/>
                <w:kern w:val="0"/>
                <w:szCs w:val="21"/>
                <w:lang w:bidi="ar"/>
              </w:rPr>
              <w:t>1</w:t>
            </w:r>
          </w:p>
        </w:tc>
        <w:tc>
          <w:tcPr>
            <w:tcW w:w="2835" w:type="dxa"/>
            <w:tcBorders>
              <w:top w:val="single" w:sz="4" w:space="0" w:color="000000"/>
              <w:left w:val="single" w:sz="4" w:space="0" w:color="000000"/>
              <w:bottom w:val="single" w:sz="4" w:space="0" w:color="000000"/>
              <w:right w:val="single" w:sz="4" w:space="0" w:color="000000"/>
            </w:tcBorders>
            <w:vAlign w:val="center"/>
          </w:tcPr>
          <w:p>
            <w:pPr>
              <w:spacing w:line="360" w:lineRule="auto"/>
              <w:jc w:val="center"/>
              <w:textAlignment w:val="center"/>
              <w:rPr>
                <w:rFonts w:ascii="宋体" w:hAnsi="宋体" w:cs="宋体"/>
                <w:szCs w:val="21"/>
              </w:rPr>
            </w:pPr>
            <w:r>
              <w:rPr>
                <w:rFonts w:ascii="宋体" w:hAnsi="宋体" w:cs="宋体" w:hint="eastAsia"/>
                <w:kern w:val="0"/>
                <w:szCs w:val="21"/>
                <w:lang w:bidi="ar"/>
              </w:rPr>
              <w:t>市绿化</w:t>
            </w:r>
            <w:proofErr w:type="gramStart"/>
            <w:r>
              <w:rPr>
                <w:rFonts w:ascii="宋体" w:hAnsi="宋体" w:cs="宋体" w:hint="eastAsia"/>
                <w:kern w:val="0"/>
                <w:szCs w:val="21"/>
                <w:lang w:bidi="ar"/>
              </w:rPr>
              <w:t>所至南</w:t>
            </w:r>
            <w:proofErr w:type="gramEnd"/>
            <w:r>
              <w:rPr>
                <w:rFonts w:ascii="宋体" w:hAnsi="宋体" w:cs="宋体" w:hint="eastAsia"/>
                <w:kern w:val="0"/>
                <w:szCs w:val="21"/>
                <w:lang w:bidi="ar"/>
              </w:rPr>
              <w:t>泉</w:t>
            </w:r>
          </w:p>
        </w:tc>
        <w:tc>
          <w:tcPr>
            <w:tcW w:w="1275" w:type="dxa"/>
            <w:tcBorders>
              <w:top w:val="single" w:sz="4" w:space="0" w:color="000000"/>
              <w:left w:val="single" w:sz="4" w:space="0" w:color="000000"/>
              <w:bottom w:val="single" w:sz="4" w:space="0" w:color="000000"/>
              <w:right w:val="single" w:sz="4" w:space="0" w:color="000000"/>
            </w:tcBorders>
            <w:vAlign w:val="center"/>
          </w:tcPr>
          <w:p>
            <w:pPr>
              <w:spacing w:line="360" w:lineRule="auto"/>
              <w:jc w:val="center"/>
              <w:textAlignment w:val="center"/>
              <w:rPr>
                <w:rFonts w:ascii="宋体" w:hAnsi="宋体" w:cs="宋体"/>
                <w:szCs w:val="21"/>
              </w:rPr>
            </w:pPr>
            <w:r>
              <w:rPr>
                <w:rFonts w:ascii="宋体" w:hAnsi="宋体" w:cs="宋体" w:hint="eastAsia"/>
                <w:kern w:val="0"/>
                <w:szCs w:val="21"/>
                <w:lang w:bidi="ar"/>
              </w:rPr>
              <w:t>0.482</w:t>
            </w:r>
          </w:p>
        </w:tc>
        <w:tc>
          <w:tcPr>
            <w:tcW w:w="1276" w:type="dxa"/>
            <w:tcBorders>
              <w:top w:val="single" w:sz="4" w:space="0" w:color="000000"/>
              <w:left w:val="single" w:sz="4" w:space="0" w:color="000000"/>
              <w:bottom w:val="single" w:sz="4" w:space="0" w:color="000000"/>
              <w:right w:val="single" w:sz="4" w:space="0" w:color="000000"/>
            </w:tcBorders>
            <w:noWrap/>
            <w:vAlign w:val="center"/>
          </w:tcPr>
          <w:p>
            <w:pPr>
              <w:spacing w:line="360" w:lineRule="auto"/>
              <w:jc w:val="center"/>
              <w:rPr>
                <w:rFonts w:ascii="宋体" w:hAnsi="宋体" w:cs="宋体"/>
                <w:sz w:val="24"/>
              </w:rPr>
            </w:pPr>
          </w:p>
        </w:tc>
      </w:tr>
      <w:tr>
        <w:trPr>
          <w:trHeight w:val="462"/>
        </w:trPr>
        <w:tc>
          <w:tcPr>
            <w:tcW w:w="1008" w:type="dxa"/>
            <w:tcBorders>
              <w:top w:val="single" w:sz="4" w:space="0" w:color="000000"/>
              <w:left w:val="single" w:sz="4" w:space="0" w:color="000000"/>
              <w:bottom w:val="single" w:sz="4" w:space="0" w:color="000000"/>
              <w:right w:val="single" w:sz="4" w:space="0" w:color="000000"/>
            </w:tcBorders>
            <w:vAlign w:val="center"/>
          </w:tcPr>
          <w:p>
            <w:pPr>
              <w:spacing w:line="360" w:lineRule="auto"/>
              <w:jc w:val="center"/>
              <w:textAlignment w:val="center"/>
              <w:rPr>
                <w:rFonts w:ascii="宋体" w:hAnsi="宋体" w:cs="宋体"/>
                <w:szCs w:val="21"/>
              </w:rPr>
            </w:pPr>
            <w:r>
              <w:rPr>
                <w:rFonts w:ascii="宋体" w:hAnsi="宋体" w:cs="宋体" w:hint="eastAsia"/>
                <w:kern w:val="0"/>
                <w:szCs w:val="21"/>
                <w:lang w:bidi="ar"/>
              </w:rPr>
              <w:t>2</w:t>
            </w:r>
          </w:p>
        </w:tc>
        <w:tc>
          <w:tcPr>
            <w:tcW w:w="2835" w:type="dxa"/>
            <w:tcBorders>
              <w:top w:val="single" w:sz="4" w:space="0" w:color="000000"/>
              <w:left w:val="single" w:sz="4" w:space="0" w:color="000000"/>
              <w:bottom w:val="single" w:sz="4" w:space="0" w:color="000000"/>
              <w:right w:val="single" w:sz="4" w:space="0" w:color="000000"/>
            </w:tcBorders>
            <w:vAlign w:val="center"/>
          </w:tcPr>
          <w:p>
            <w:pPr>
              <w:spacing w:line="360" w:lineRule="auto"/>
              <w:jc w:val="center"/>
              <w:textAlignment w:val="center"/>
              <w:rPr>
                <w:rFonts w:ascii="宋体" w:hAnsi="宋体" w:cs="宋体"/>
                <w:szCs w:val="21"/>
              </w:rPr>
            </w:pPr>
            <w:r>
              <w:rPr>
                <w:rFonts w:ascii="宋体" w:hAnsi="宋体" w:cs="宋体" w:hint="eastAsia"/>
                <w:kern w:val="0"/>
                <w:szCs w:val="21"/>
                <w:lang w:bidi="ar"/>
              </w:rPr>
              <w:t>工艺厂至龙光塔</w:t>
            </w:r>
          </w:p>
        </w:tc>
        <w:tc>
          <w:tcPr>
            <w:tcW w:w="1275" w:type="dxa"/>
            <w:tcBorders>
              <w:top w:val="single" w:sz="4" w:space="0" w:color="000000"/>
              <w:left w:val="single" w:sz="4" w:space="0" w:color="000000"/>
              <w:bottom w:val="single" w:sz="4" w:space="0" w:color="000000"/>
              <w:right w:val="single" w:sz="4" w:space="0" w:color="000000"/>
            </w:tcBorders>
            <w:vAlign w:val="center"/>
          </w:tcPr>
          <w:p>
            <w:pPr>
              <w:spacing w:line="360" w:lineRule="auto"/>
              <w:jc w:val="center"/>
              <w:textAlignment w:val="center"/>
              <w:rPr>
                <w:rFonts w:ascii="宋体" w:hAnsi="宋体" w:cs="宋体"/>
                <w:szCs w:val="21"/>
              </w:rPr>
            </w:pPr>
            <w:r>
              <w:rPr>
                <w:rFonts w:ascii="宋体" w:hAnsi="宋体" w:cs="宋体" w:hint="eastAsia"/>
                <w:kern w:val="0"/>
                <w:szCs w:val="21"/>
                <w:lang w:bidi="ar"/>
              </w:rPr>
              <w:t>0.637</w:t>
            </w:r>
          </w:p>
        </w:tc>
        <w:tc>
          <w:tcPr>
            <w:tcW w:w="1276" w:type="dxa"/>
            <w:tcBorders>
              <w:top w:val="single" w:sz="4" w:space="0" w:color="000000"/>
              <w:left w:val="single" w:sz="4" w:space="0" w:color="000000"/>
              <w:bottom w:val="single" w:sz="4" w:space="0" w:color="000000"/>
              <w:right w:val="single" w:sz="4" w:space="0" w:color="000000"/>
            </w:tcBorders>
            <w:noWrap/>
            <w:vAlign w:val="center"/>
          </w:tcPr>
          <w:p>
            <w:pPr>
              <w:spacing w:line="360" w:lineRule="auto"/>
              <w:jc w:val="center"/>
              <w:rPr>
                <w:rFonts w:ascii="宋体" w:hAnsi="宋体" w:cs="宋体"/>
                <w:sz w:val="24"/>
              </w:rPr>
            </w:pPr>
          </w:p>
        </w:tc>
      </w:tr>
      <w:tr>
        <w:trPr>
          <w:trHeight w:val="462"/>
        </w:trPr>
        <w:tc>
          <w:tcPr>
            <w:tcW w:w="1008" w:type="dxa"/>
            <w:tcBorders>
              <w:top w:val="single" w:sz="4" w:space="0" w:color="000000"/>
              <w:left w:val="single" w:sz="4" w:space="0" w:color="000000"/>
              <w:bottom w:val="single" w:sz="4" w:space="0" w:color="000000"/>
              <w:right w:val="single" w:sz="4" w:space="0" w:color="000000"/>
            </w:tcBorders>
            <w:vAlign w:val="center"/>
          </w:tcPr>
          <w:p>
            <w:pPr>
              <w:spacing w:line="360" w:lineRule="auto"/>
              <w:jc w:val="center"/>
              <w:textAlignment w:val="center"/>
              <w:rPr>
                <w:rFonts w:ascii="宋体" w:hAnsi="宋体" w:cs="宋体"/>
                <w:szCs w:val="21"/>
              </w:rPr>
            </w:pPr>
            <w:r>
              <w:rPr>
                <w:rFonts w:ascii="宋体" w:hAnsi="宋体" w:cs="宋体" w:hint="eastAsia"/>
                <w:kern w:val="0"/>
                <w:szCs w:val="21"/>
                <w:lang w:bidi="ar"/>
              </w:rPr>
              <w:t>3</w:t>
            </w:r>
          </w:p>
        </w:tc>
        <w:tc>
          <w:tcPr>
            <w:tcW w:w="2835" w:type="dxa"/>
            <w:tcBorders>
              <w:top w:val="single" w:sz="4" w:space="0" w:color="000000"/>
              <w:left w:val="single" w:sz="4" w:space="0" w:color="000000"/>
              <w:bottom w:val="single" w:sz="4" w:space="0" w:color="000000"/>
              <w:right w:val="single" w:sz="4" w:space="0" w:color="000000"/>
            </w:tcBorders>
            <w:vAlign w:val="center"/>
          </w:tcPr>
          <w:p>
            <w:pPr>
              <w:spacing w:line="360" w:lineRule="auto"/>
              <w:jc w:val="center"/>
              <w:textAlignment w:val="center"/>
              <w:rPr>
                <w:rFonts w:ascii="宋体" w:hAnsi="宋体" w:cs="宋体"/>
                <w:szCs w:val="21"/>
              </w:rPr>
            </w:pPr>
            <w:r>
              <w:rPr>
                <w:rFonts w:ascii="宋体" w:hAnsi="宋体" w:cs="宋体" w:hint="eastAsia"/>
                <w:kern w:val="0"/>
                <w:szCs w:val="21"/>
                <w:lang w:bidi="ar"/>
              </w:rPr>
              <w:t>壁上挂灯</w:t>
            </w:r>
            <w:proofErr w:type="gramStart"/>
            <w:r>
              <w:rPr>
                <w:rFonts w:ascii="宋体" w:hAnsi="宋体" w:cs="宋体" w:hint="eastAsia"/>
                <w:kern w:val="0"/>
                <w:szCs w:val="21"/>
                <w:lang w:bidi="ar"/>
              </w:rPr>
              <w:t>至反伏船</w:t>
            </w:r>
            <w:proofErr w:type="gramEnd"/>
            <w:r>
              <w:rPr>
                <w:rFonts w:ascii="宋体" w:hAnsi="宋体" w:cs="宋体" w:hint="eastAsia"/>
                <w:kern w:val="0"/>
                <w:szCs w:val="21"/>
                <w:lang w:bidi="ar"/>
              </w:rPr>
              <w:t>山脚旧路</w:t>
            </w:r>
          </w:p>
        </w:tc>
        <w:tc>
          <w:tcPr>
            <w:tcW w:w="1275" w:type="dxa"/>
            <w:tcBorders>
              <w:top w:val="single" w:sz="4" w:space="0" w:color="000000"/>
              <w:left w:val="single" w:sz="4" w:space="0" w:color="000000"/>
              <w:bottom w:val="single" w:sz="4" w:space="0" w:color="000000"/>
              <w:right w:val="single" w:sz="4" w:space="0" w:color="000000"/>
            </w:tcBorders>
            <w:vAlign w:val="center"/>
          </w:tcPr>
          <w:p>
            <w:pPr>
              <w:spacing w:line="360" w:lineRule="auto"/>
              <w:jc w:val="center"/>
              <w:textAlignment w:val="center"/>
              <w:rPr>
                <w:rFonts w:ascii="宋体" w:hAnsi="宋体" w:cs="宋体"/>
                <w:szCs w:val="21"/>
              </w:rPr>
            </w:pPr>
            <w:r>
              <w:rPr>
                <w:rFonts w:ascii="宋体" w:hAnsi="宋体" w:cs="宋体" w:hint="eastAsia"/>
                <w:kern w:val="0"/>
                <w:szCs w:val="21"/>
                <w:lang w:bidi="ar"/>
              </w:rPr>
              <w:t>0.983</w:t>
            </w:r>
          </w:p>
        </w:tc>
        <w:tc>
          <w:tcPr>
            <w:tcW w:w="1276" w:type="dxa"/>
            <w:tcBorders>
              <w:top w:val="single" w:sz="4" w:space="0" w:color="000000"/>
              <w:left w:val="single" w:sz="4" w:space="0" w:color="000000"/>
              <w:bottom w:val="single" w:sz="4" w:space="0" w:color="000000"/>
              <w:right w:val="single" w:sz="4" w:space="0" w:color="000000"/>
            </w:tcBorders>
            <w:noWrap/>
            <w:vAlign w:val="center"/>
          </w:tcPr>
          <w:p>
            <w:pPr>
              <w:spacing w:line="360" w:lineRule="auto"/>
              <w:jc w:val="center"/>
              <w:rPr>
                <w:rFonts w:ascii="宋体" w:hAnsi="宋体" w:cs="宋体"/>
                <w:sz w:val="24"/>
              </w:rPr>
            </w:pPr>
          </w:p>
        </w:tc>
      </w:tr>
      <w:tr>
        <w:trPr>
          <w:trHeight w:val="462"/>
        </w:trPr>
        <w:tc>
          <w:tcPr>
            <w:tcW w:w="1008" w:type="dxa"/>
            <w:tcBorders>
              <w:top w:val="single" w:sz="4" w:space="0" w:color="000000"/>
              <w:left w:val="single" w:sz="4" w:space="0" w:color="000000"/>
              <w:bottom w:val="single" w:sz="4" w:space="0" w:color="000000"/>
              <w:right w:val="single" w:sz="4" w:space="0" w:color="000000"/>
            </w:tcBorders>
            <w:vAlign w:val="center"/>
          </w:tcPr>
          <w:p>
            <w:pPr>
              <w:spacing w:line="360" w:lineRule="auto"/>
              <w:jc w:val="center"/>
              <w:textAlignment w:val="center"/>
              <w:rPr>
                <w:rFonts w:ascii="宋体" w:hAnsi="宋体" w:cs="宋体"/>
                <w:szCs w:val="21"/>
              </w:rPr>
            </w:pPr>
            <w:r>
              <w:rPr>
                <w:rFonts w:ascii="宋体" w:hAnsi="宋体" w:cs="宋体" w:hint="eastAsia"/>
                <w:kern w:val="0"/>
                <w:szCs w:val="21"/>
                <w:lang w:bidi="ar"/>
              </w:rPr>
              <w:t>4</w:t>
            </w:r>
          </w:p>
        </w:tc>
        <w:tc>
          <w:tcPr>
            <w:tcW w:w="2835" w:type="dxa"/>
            <w:tcBorders>
              <w:top w:val="single" w:sz="4" w:space="0" w:color="000000"/>
              <w:left w:val="single" w:sz="4" w:space="0" w:color="000000"/>
              <w:bottom w:val="single" w:sz="4" w:space="0" w:color="000000"/>
              <w:right w:val="single" w:sz="4" w:space="0" w:color="000000"/>
            </w:tcBorders>
            <w:vAlign w:val="center"/>
          </w:tcPr>
          <w:p>
            <w:pPr>
              <w:spacing w:line="360" w:lineRule="auto"/>
              <w:jc w:val="center"/>
              <w:textAlignment w:val="center"/>
              <w:rPr>
                <w:rFonts w:ascii="宋体" w:hAnsi="宋体" w:cs="宋体"/>
                <w:szCs w:val="21"/>
              </w:rPr>
            </w:pPr>
            <w:r>
              <w:rPr>
                <w:rFonts w:ascii="宋体" w:hAnsi="宋体" w:cs="宋体" w:hint="eastAsia"/>
                <w:kern w:val="0"/>
                <w:szCs w:val="21"/>
                <w:lang w:bidi="ar"/>
              </w:rPr>
              <w:t>茶庵寺</w:t>
            </w:r>
            <w:proofErr w:type="gramStart"/>
            <w:r>
              <w:rPr>
                <w:rFonts w:ascii="宋体" w:hAnsi="宋体" w:cs="宋体" w:hint="eastAsia"/>
                <w:kern w:val="0"/>
                <w:szCs w:val="21"/>
                <w:lang w:bidi="ar"/>
              </w:rPr>
              <w:t>至反伏船</w:t>
            </w:r>
            <w:proofErr w:type="gramEnd"/>
            <w:r>
              <w:rPr>
                <w:rFonts w:ascii="宋体" w:hAnsi="宋体" w:cs="宋体" w:hint="eastAsia"/>
                <w:kern w:val="0"/>
                <w:szCs w:val="21"/>
                <w:lang w:bidi="ar"/>
              </w:rPr>
              <w:t>山脚旧路</w:t>
            </w:r>
          </w:p>
        </w:tc>
        <w:tc>
          <w:tcPr>
            <w:tcW w:w="1275" w:type="dxa"/>
            <w:tcBorders>
              <w:top w:val="single" w:sz="4" w:space="0" w:color="000000"/>
              <w:left w:val="single" w:sz="4" w:space="0" w:color="000000"/>
              <w:bottom w:val="single" w:sz="4" w:space="0" w:color="000000"/>
              <w:right w:val="single" w:sz="4" w:space="0" w:color="000000"/>
            </w:tcBorders>
            <w:vAlign w:val="center"/>
          </w:tcPr>
          <w:p>
            <w:pPr>
              <w:spacing w:line="360" w:lineRule="auto"/>
              <w:jc w:val="center"/>
              <w:textAlignment w:val="center"/>
              <w:rPr>
                <w:rFonts w:ascii="宋体" w:hAnsi="宋体" w:cs="宋体"/>
                <w:szCs w:val="21"/>
              </w:rPr>
            </w:pPr>
            <w:r>
              <w:rPr>
                <w:rFonts w:ascii="宋体" w:hAnsi="宋体" w:cs="宋体" w:hint="eastAsia"/>
                <w:kern w:val="0"/>
                <w:szCs w:val="21"/>
                <w:lang w:bidi="ar"/>
              </w:rPr>
              <w:t>1.501</w:t>
            </w:r>
          </w:p>
        </w:tc>
        <w:tc>
          <w:tcPr>
            <w:tcW w:w="1276" w:type="dxa"/>
            <w:tcBorders>
              <w:top w:val="single" w:sz="4" w:space="0" w:color="000000"/>
              <w:left w:val="single" w:sz="4" w:space="0" w:color="000000"/>
              <w:bottom w:val="single" w:sz="4" w:space="0" w:color="000000"/>
              <w:right w:val="single" w:sz="4" w:space="0" w:color="000000"/>
            </w:tcBorders>
            <w:noWrap/>
            <w:vAlign w:val="center"/>
          </w:tcPr>
          <w:p>
            <w:pPr>
              <w:spacing w:line="360" w:lineRule="auto"/>
              <w:jc w:val="center"/>
              <w:rPr>
                <w:rFonts w:ascii="宋体" w:hAnsi="宋体" w:cs="宋体"/>
                <w:sz w:val="24"/>
              </w:rPr>
            </w:pPr>
          </w:p>
        </w:tc>
      </w:tr>
      <w:tr>
        <w:trPr>
          <w:trHeight w:val="462"/>
        </w:trPr>
        <w:tc>
          <w:tcPr>
            <w:tcW w:w="1008" w:type="dxa"/>
            <w:tcBorders>
              <w:top w:val="single" w:sz="4" w:space="0" w:color="000000"/>
              <w:left w:val="single" w:sz="4" w:space="0" w:color="000000"/>
              <w:bottom w:val="single" w:sz="4" w:space="0" w:color="000000"/>
              <w:right w:val="single" w:sz="4" w:space="0" w:color="000000"/>
            </w:tcBorders>
            <w:vAlign w:val="center"/>
          </w:tcPr>
          <w:p>
            <w:pPr>
              <w:spacing w:line="360" w:lineRule="auto"/>
              <w:jc w:val="center"/>
              <w:textAlignment w:val="center"/>
              <w:rPr>
                <w:rFonts w:ascii="宋体" w:hAnsi="宋体" w:cs="宋体"/>
                <w:szCs w:val="21"/>
              </w:rPr>
            </w:pPr>
            <w:r>
              <w:rPr>
                <w:rFonts w:ascii="宋体" w:hAnsi="宋体" w:cs="宋体" w:hint="eastAsia"/>
                <w:kern w:val="0"/>
                <w:szCs w:val="21"/>
                <w:lang w:bidi="ar"/>
              </w:rPr>
              <w:t>5</w:t>
            </w:r>
          </w:p>
        </w:tc>
        <w:tc>
          <w:tcPr>
            <w:tcW w:w="2835" w:type="dxa"/>
            <w:tcBorders>
              <w:top w:val="single" w:sz="4" w:space="0" w:color="000000"/>
              <w:left w:val="single" w:sz="4" w:space="0" w:color="000000"/>
              <w:bottom w:val="single" w:sz="4" w:space="0" w:color="000000"/>
              <w:right w:val="single" w:sz="4" w:space="0" w:color="000000"/>
            </w:tcBorders>
            <w:vAlign w:val="center"/>
          </w:tcPr>
          <w:p>
            <w:pPr>
              <w:spacing w:line="360" w:lineRule="auto"/>
              <w:jc w:val="center"/>
              <w:textAlignment w:val="center"/>
              <w:rPr>
                <w:rFonts w:ascii="宋体" w:hAnsi="宋体" w:cs="宋体"/>
                <w:szCs w:val="21"/>
              </w:rPr>
            </w:pPr>
            <w:r>
              <w:rPr>
                <w:rFonts w:ascii="宋体" w:hAnsi="宋体" w:cs="宋体" w:hint="eastAsia"/>
                <w:kern w:val="0"/>
                <w:szCs w:val="21"/>
                <w:lang w:bidi="ar"/>
              </w:rPr>
              <w:t>南山路隧道口至牛女王坑</w:t>
            </w:r>
          </w:p>
        </w:tc>
        <w:tc>
          <w:tcPr>
            <w:tcW w:w="1275" w:type="dxa"/>
            <w:tcBorders>
              <w:top w:val="single" w:sz="4" w:space="0" w:color="000000"/>
              <w:left w:val="single" w:sz="4" w:space="0" w:color="000000"/>
              <w:bottom w:val="single" w:sz="4" w:space="0" w:color="000000"/>
              <w:right w:val="single" w:sz="4" w:space="0" w:color="000000"/>
            </w:tcBorders>
            <w:vAlign w:val="center"/>
          </w:tcPr>
          <w:p>
            <w:pPr>
              <w:spacing w:line="360" w:lineRule="auto"/>
              <w:jc w:val="center"/>
              <w:textAlignment w:val="center"/>
              <w:rPr>
                <w:rFonts w:ascii="宋体" w:hAnsi="宋体" w:cs="宋体"/>
                <w:szCs w:val="21"/>
              </w:rPr>
            </w:pPr>
            <w:r>
              <w:rPr>
                <w:rFonts w:ascii="宋体" w:hAnsi="宋体" w:cs="宋体" w:hint="eastAsia"/>
                <w:kern w:val="0"/>
                <w:szCs w:val="21"/>
                <w:lang w:bidi="ar"/>
              </w:rPr>
              <w:t>1.343</w:t>
            </w:r>
          </w:p>
        </w:tc>
        <w:tc>
          <w:tcPr>
            <w:tcW w:w="1276" w:type="dxa"/>
            <w:tcBorders>
              <w:top w:val="single" w:sz="4" w:space="0" w:color="000000"/>
              <w:left w:val="single" w:sz="4" w:space="0" w:color="000000"/>
              <w:bottom w:val="single" w:sz="4" w:space="0" w:color="000000"/>
              <w:right w:val="single" w:sz="4" w:space="0" w:color="000000"/>
            </w:tcBorders>
            <w:noWrap/>
            <w:vAlign w:val="center"/>
          </w:tcPr>
          <w:p>
            <w:pPr>
              <w:spacing w:line="360" w:lineRule="auto"/>
              <w:jc w:val="center"/>
              <w:rPr>
                <w:rFonts w:ascii="宋体" w:hAnsi="宋体" w:cs="宋体"/>
                <w:sz w:val="24"/>
              </w:rPr>
            </w:pPr>
          </w:p>
        </w:tc>
      </w:tr>
      <w:tr>
        <w:trPr>
          <w:trHeight w:val="462"/>
        </w:trPr>
        <w:tc>
          <w:tcPr>
            <w:tcW w:w="1008" w:type="dxa"/>
            <w:tcBorders>
              <w:top w:val="single" w:sz="4" w:space="0" w:color="000000"/>
              <w:left w:val="single" w:sz="4" w:space="0" w:color="000000"/>
              <w:bottom w:val="single" w:sz="4" w:space="0" w:color="000000"/>
              <w:right w:val="single" w:sz="4" w:space="0" w:color="000000"/>
            </w:tcBorders>
            <w:vAlign w:val="center"/>
          </w:tcPr>
          <w:p>
            <w:pPr>
              <w:spacing w:line="360" w:lineRule="auto"/>
              <w:jc w:val="center"/>
              <w:textAlignment w:val="center"/>
              <w:rPr>
                <w:rFonts w:ascii="宋体" w:hAnsi="宋体" w:cs="宋体"/>
                <w:szCs w:val="21"/>
              </w:rPr>
            </w:pPr>
            <w:r>
              <w:rPr>
                <w:rFonts w:ascii="宋体" w:hAnsi="宋体" w:cs="宋体" w:hint="eastAsia"/>
                <w:kern w:val="0"/>
                <w:szCs w:val="21"/>
                <w:lang w:bidi="ar"/>
              </w:rPr>
              <w:t>6</w:t>
            </w:r>
          </w:p>
        </w:tc>
        <w:tc>
          <w:tcPr>
            <w:tcW w:w="2835" w:type="dxa"/>
            <w:tcBorders>
              <w:top w:val="single" w:sz="4" w:space="0" w:color="000000"/>
              <w:left w:val="single" w:sz="4" w:space="0" w:color="000000"/>
              <w:bottom w:val="single" w:sz="4" w:space="0" w:color="000000"/>
              <w:right w:val="single" w:sz="4" w:space="0" w:color="000000"/>
            </w:tcBorders>
            <w:vAlign w:val="center"/>
          </w:tcPr>
          <w:p>
            <w:pPr>
              <w:spacing w:line="360" w:lineRule="auto"/>
              <w:jc w:val="center"/>
              <w:textAlignment w:val="center"/>
              <w:rPr>
                <w:rFonts w:ascii="宋体" w:hAnsi="宋体" w:cs="宋体"/>
                <w:szCs w:val="21"/>
              </w:rPr>
            </w:pPr>
            <w:r>
              <w:rPr>
                <w:rFonts w:ascii="宋体" w:hAnsi="宋体" w:cs="宋体" w:hint="eastAsia"/>
                <w:kern w:val="0"/>
                <w:szCs w:val="21"/>
                <w:lang w:bidi="ar"/>
              </w:rPr>
              <w:t>假日农庄至牛女王坑</w:t>
            </w:r>
          </w:p>
        </w:tc>
        <w:tc>
          <w:tcPr>
            <w:tcW w:w="1275" w:type="dxa"/>
            <w:tcBorders>
              <w:top w:val="single" w:sz="4" w:space="0" w:color="000000"/>
              <w:left w:val="single" w:sz="4" w:space="0" w:color="000000"/>
              <w:bottom w:val="single" w:sz="4" w:space="0" w:color="000000"/>
              <w:right w:val="single" w:sz="4" w:space="0" w:color="000000"/>
            </w:tcBorders>
            <w:vAlign w:val="center"/>
          </w:tcPr>
          <w:p>
            <w:pPr>
              <w:spacing w:line="360" w:lineRule="auto"/>
              <w:jc w:val="center"/>
              <w:textAlignment w:val="center"/>
              <w:rPr>
                <w:rFonts w:ascii="宋体" w:hAnsi="宋体" w:cs="宋体"/>
                <w:szCs w:val="21"/>
              </w:rPr>
            </w:pPr>
            <w:r>
              <w:rPr>
                <w:rFonts w:ascii="宋体" w:hAnsi="宋体" w:cs="宋体" w:hint="eastAsia"/>
                <w:kern w:val="0"/>
                <w:szCs w:val="21"/>
                <w:lang w:bidi="ar"/>
              </w:rPr>
              <w:t>0.471</w:t>
            </w:r>
          </w:p>
        </w:tc>
        <w:tc>
          <w:tcPr>
            <w:tcW w:w="1276" w:type="dxa"/>
            <w:tcBorders>
              <w:top w:val="single" w:sz="4" w:space="0" w:color="000000"/>
              <w:left w:val="single" w:sz="4" w:space="0" w:color="000000"/>
              <w:bottom w:val="single" w:sz="4" w:space="0" w:color="000000"/>
              <w:right w:val="single" w:sz="4" w:space="0" w:color="000000"/>
            </w:tcBorders>
            <w:noWrap/>
            <w:vAlign w:val="center"/>
          </w:tcPr>
          <w:p>
            <w:pPr>
              <w:spacing w:line="360" w:lineRule="auto"/>
              <w:jc w:val="center"/>
              <w:rPr>
                <w:rFonts w:ascii="宋体" w:hAnsi="宋体" w:cs="宋体"/>
                <w:sz w:val="24"/>
              </w:rPr>
            </w:pPr>
          </w:p>
        </w:tc>
      </w:tr>
      <w:tr>
        <w:trPr>
          <w:trHeight w:val="462"/>
        </w:trPr>
        <w:tc>
          <w:tcPr>
            <w:tcW w:w="1008" w:type="dxa"/>
            <w:tcBorders>
              <w:top w:val="single" w:sz="4" w:space="0" w:color="000000"/>
              <w:left w:val="single" w:sz="4" w:space="0" w:color="000000"/>
              <w:bottom w:val="single" w:sz="4" w:space="0" w:color="000000"/>
              <w:right w:val="single" w:sz="4" w:space="0" w:color="000000"/>
            </w:tcBorders>
            <w:vAlign w:val="center"/>
          </w:tcPr>
          <w:p>
            <w:pPr>
              <w:spacing w:line="360" w:lineRule="auto"/>
              <w:jc w:val="center"/>
              <w:textAlignment w:val="center"/>
              <w:rPr>
                <w:rFonts w:ascii="宋体" w:hAnsi="宋体" w:cs="宋体"/>
                <w:szCs w:val="21"/>
              </w:rPr>
            </w:pPr>
            <w:r>
              <w:rPr>
                <w:rFonts w:ascii="宋体" w:hAnsi="宋体" w:cs="宋体" w:hint="eastAsia"/>
                <w:kern w:val="0"/>
                <w:szCs w:val="21"/>
                <w:lang w:bidi="ar"/>
              </w:rPr>
              <w:t>7</w:t>
            </w:r>
          </w:p>
        </w:tc>
        <w:tc>
          <w:tcPr>
            <w:tcW w:w="2835" w:type="dxa"/>
            <w:tcBorders>
              <w:top w:val="single" w:sz="4" w:space="0" w:color="000000"/>
              <w:left w:val="single" w:sz="4" w:space="0" w:color="000000"/>
              <w:bottom w:val="single" w:sz="4" w:space="0" w:color="000000"/>
              <w:right w:val="single" w:sz="4" w:space="0" w:color="000000"/>
            </w:tcBorders>
            <w:vAlign w:val="center"/>
          </w:tcPr>
          <w:p>
            <w:pPr>
              <w:spacing w:line="360" w:lineRule="auto"/>
              <w:jc w:val="center"/>
              <w:textAlignment w:val="center"/>
              <w:rPr>
                <w:rFonts w:ascii="宋体" w:hAnsi="宋体" w:cs="宋体"/>
                <w:szCs w:val="21"/>
              </w:rPr>
            </w:pPr>
            <w:r>
              <w:rPr>
                <w:rFonts w:ascii="宋体" w:hAnsi="宋体" w:cs="宋体" w:hint="eastAsia"/>
                <w:kern w:val="0"/>
                <w:szCs w:val="21"/>
                <w:lang w:bidi="ar"/>
              </w:rPr>
              <w:t>假日农庄至</w:t>
            </w:r>
            <w:proofErr w:type="gramStart"/>
            <w:r>
              <w:rPr>
                <w:rFonts w:ascii="宋体" w:hAnsi="宋体" w:cs="宋体" w:hint="eastAsia"/>
                <w:kern w:val="0"/>
                <w:szCs w:val="21"/>
                <w:lang w:bidi="ar"/>
              </w:rPr>
              <w:t>牛绝坑</w:t>
            </w:r>
            <w:proofErr w:type="gramEnd"/>
          </w:p>
        </w:tc>
        <w:tc>
          <w:tcPr>
            <w:tcW w:w="1275" w:type="dxa"/>
            <w:tcBorders>
              <w:top w:val="single" w:sz="4" w:space="0" w:color="000000"/>
              <w:left w:val="single" w:sz="4" w:space="0" w:color="000000"/>
              <w:bottom w:val="single" w:sz="4" w:space="0" w:color="000000"/>
              <w:right w:val="single" w:sz="4" w:space="0" w:color="000000"/>
            </w:tcBorders>
            <w:vAlign w:val="center"/>
          </w:tcPr>
          <w:p>
            <w:pPr>
              <w:spacing w:line="360" w:lineRule="auto"/>
              <w:jc w:val="center"/>
              <w:textAlignment w:val="center"/>
              <w:rPr>
                <w:rFonts w:ascii="宋体" w:hAnsi="宋体" w:cs="宋体"/>
                <w:szCs w:val="21"/>
              </w:rPr>
            </w:pPr>
            <w:r>
              <w:rPr>
                <w:rFonts w:ascii="宋体" w:hAnsi="宋体" w:cs="宋体" w:hint="eastAsia"/>
                <w:kern w:val="0"/>
                <w:szCs w:val="21"/>
                <w:lang w:bidi="ar"/>
              </w:rPr>
              <w:t>1.069</w:t>
            </w:r>
          </w:p>
        </w:tc>
        <w:tc>
          <w:tcPr>
            <w:tcW w:w="1276" w:type="dxa"/>
            <w:tcBorders>
              <w:top w:val="single" w:sz="4" w:space="0" w:color="000000"/>
              <w:left w:val="single" w:sz="4" w:space="0" w:color="000000"/>
              <w:bottom w:val="single" w:sz="4" w:space="0" w:color="000000"/>
              <w:right w:val="single" w:sz="4" w:space="0" w:color="000000"/>
            </w:tcBorders>
            <w:noWrap/>
            <w:vAlign w:val="center"/>
          </w:tcPr>
          <w:p>
            <w:pPr>
              <w:spacing w:line="360" w:lineRule="auto"/>
              <w:jc w:val="center"/>
              <w:rPr>
                <w:rFonts w:ascii="宋体" w:hAnsi="宋体" w:cs="宋体"/>
                <w:sz w:val="24"/>
              </w:rPr>
            </w:pPr>
          </w:p>
        </w:tc>
      </w:tr>
      <w:tr>
        <w:trPr>
          <w:trHeight w:val="462"/>
        </w:trPr>
        <w:tc>
          <w:tcPr>
            <w:tcW w:w="1008" w:type="dxa"/>
            <w:tcBorders>
              <w:top w:val="single" w:sz="4" w:space="0" w:color="000000"/>
              <w:left w:val="single" w:sz="4" w:space="0" w:color="000000"/>
              <w:bottom w:val="single" w:sz="4" w:space="0" w:color="000000"/>
              <w:right w:val="single" w:sz="4" w:space="0" w:color="000000"/>
            </w:tcBorders>
            <w:vAlign w:val="center"/>
          </w:tcPr>
          <w:p>
            <w:pPr>
              <w:spacing w:line="360" w:lineRule="auto"/>
              <w:jc w:val="center"/>
              <w:textAlignment w:val="center"/>
              <w:rPr>
                <w:rFonts w:ascii="宋体" w:hAnsi="宋体" w:cs="宋体"/>
                <w:szCs w:val="21"/>
              </w:rPr>
            </w:pPr>
            <w:r>
              <w:rPr>
                <w:rFonts w:ascii="宋体" w:hAnsi="宋体" w:cs="宋体" w:hint="eastAsia"/>
                <w:kern w:val="0"/>
                <w:szCs w:val="21"/>
                <w:lang w:bidi="ar"/>
              </w:rPr>
              <w:t>8</w:t>
            </w:r>
          </w:p>
        </w:tc>
        <w:tc>
          <w:tcPr>
            <w:tcW w:w="2835" w:type="dxa"/>
            <w:tcBorders>
              <w:top w:val="single" w:sz="4" w:space="0" w:color="000000"/>
              <w:left w:val="single" w:sz="4" w:space="0" w:color="000000"/>
              <w:bottom w:val="single" w:sz="4" w:space="0" w:color="000000"/>
              <w:right w:val="single" w:sz="4" w:space="0" w:color="000000"/>
            </w:tcBorders>
            <w:vAlign w:val="center"/>
          </w:tcPr>
          <w:p>
            <w:pPr>
              <w:spacing w:line="360" w:lineRule="auto"/>
              <w:jc w:val="center"/>
              <w:textAlignment w:val="center"/>
              <w:rPr>
                <w:rFonts w:ascii="宋体" w:hAnsi="宋体" w:cs="宋体"/>
                <w:szCs w:val="21"/>
              </w:rPr>
            </w:pPr>
            <w:r>
              <w:rPr>
                <w:rFonts w:ascii="宋体" w:hAnsi="宋体" w:cs="宋体" w:hint="eastAsia"/>
                <w:kern w:val="0"/>
                <w:szCs w:val="21"/>
                <w:lang w:bidi="ar"/>
              </w:rPr>
              <w:t>南山隧道口</w:t>
            </w:r>
            <w:proofErr w:type="gramStart"/>
            <w:r>
              <w:rPr>
                <w:rFonts w:ascii="宋体" w:hAnsi="宋体" w:cs="宋体" w:hint="eastAsia"/>
                <w:kern w:val="0"/>
                <w:szCs w:val="21"/>
                <w:lang w:bidi="ar"/>
              </w:rPr>
              <w:t>至虎坑</w:t>
            </w:r>
            <w:proofErr w:type="gramEnd"/>
          </w:p>
        </w:tc>
        <w:tc>
          <w:tcPr>
            <w:tcW w:w="1275" w:type="dxa"/>
            <w:tcBorders>
              <w:top w:val="single" w:sz="4" w:space="0" w:color="000000"/>
              <w:left w:val="single" w:sz="4" w:space="0" w:color="000000"/>
              <w:bottom w:val="single" w:sz="4" w:space="0" w:color="000000"/>
              <w:right w:val="single" w:sz="4" w:space="0" w:color="000000"/>
            </w:tcBorders>
            <w:vAlign w:val="center"/>
          </w:tcPr>
          <w:p>
            <w:pPr>
              <w:spacing w:line="360" w:lineRule="auto"/>
              <w:jc w:val="center"/>
              <w:textAlignment w:val="center"/>
              <w:rPr>
                <w:rFonts w:ascii="宋体" w:hAnsi="宋体" w:cs="宋体"/>
                <w:szCs w:val="21"/>
              </w:rPr>
            </w:pPr>
            <w:r>
              <w:rPr>
                <w:rFonts w:ascii="宋体" w:hAnsi="宋体" w:cs="宋体" w:hint="eastAsia"/>
                <w:kern w:val="0"/>
                <w:szCs w:val="21"/>
                <w:lang w:bidi="ar"/>
              </w:rPr>
              <w:t>1.627</w:t>
            </w:r>
          </w:p>
        </w:tc>
        <w:tc>
          <w:tcPr>
            <w:tcW w:w="1276" w:type="dxa"/>
            <w:tcBorders>
              <w:top w:val="single" w:sz="4" w:space="0" w:color="000000"/>
              <w:left w:val="single" w:sz="4" w:space="0" w:color="000000"/>
              <w:bottom w:val="single" w:sz="4" w:space="0" w:color="000000"/>
              <w:right w:val="single" w:sz="4" w:space="0" w:color="000000"/>
            </w:tcBorders>
            <w:noWrap/>
            <w:vAlign w:val="center"/>
          </w:tcPr>
          <w:p>
            <w:pPr>
              <w:spacing w:line="360" w:lineRule="auto"/>
              <w:jc w:val="center"/>
              <w:rPr>
                <w:rFonts w:ascii="宋体" w:hAnsi="宋体" w:cs="宋体"/>
                <w:sz w:val="24"/>
              </w:rPr>
            </w:pPr>
          </w:p>
        </w:tc>
      </w:tr>
      <w:tr>
        <w:trPr>
          <w:trHeight w:val="462"/>
        </w:trPr>
        <w:tc>
          <w:tcPr>
            <w:tcW w:w="1008" w:type="dxa"/>
            <w:tcBorders>
              <w:top w:val="single" w:sz="4" w:space="0" w:color="000000"/>
              <w:left w:val="single" w:sz="4" w:space="0" w:color="000000"/>
              <w:bottom w:val="single" w:sz="4" w:space="0" w:color="000000"/>
              <w:right w:val="single" w:sz="4" w:space="0" w:color="000000"/>
            </w:tcBorders>
            <w:vAlign w:val="center"/>
          </w:tcPr>
          <w:p>
            <w:pPr>
              <w:spacing w:line="360" w:lineRule="auto"/>
              <w:jc w:val="center"/>
              <w:textAlignment w:val="center"/>
              <w:rPr>
                <w:rFonts w:ascii="宋体" w:hAnsi="宋体" w:cs="宋体"/>
                <w:szCs w:val="21"/>
              </w:rPr>
            </w:pPr>
            <w:r>
              <w:rPr>
                <w:rFonts w:ascii="宋体" w:hAnsi="宋体" w:cs="宋体" w:hint="eastAsia"/>
                <w:kern w:val="0"/>
                <w:szCs w:val="21"/>
                <w:lang w:bidi="ar"/>
              </w:rPr>
              <w:t>9</w:t>
            </w:r>
          </w:p>
        </w:tc>
        <w:tc>
          <w:tcPr>
            <w:tcW w:w="2835" w:type="dxa"/>
            <w:tcBorders>
              <w:top w:val="single" w:sz="4" w:space="0" w:color="000000"/>
              <w:left w:val="single" w:sz="4" w:space="0" w:color="000000"/>
              <w:bottom w:val="single" w:sz="4" w:space="0" w:color="000000"/>
              <w:right w:val="single" w:sz="4" w:space="0" w:color="000000"/>
            </w:tcBorders>
            <w:vAlign w:val="center"/>
          </w:tcPr>
          <w:p>
            <w:pPr>
              <w:spacing w:line="360" w:lineRule="auto"/>
              <w:jc w:val="center"/>
              <w:textAlignment w:val="center"/>
              <w:rPr>
                <w:rFonts w:ascii="宋体" w:hAnsi="宋体" w:cs="宋体"/>
                <w:szCs w:val="21"/>
              </w:rPr>
            </w:pPr>
            <w:r>
              <w:rPr>
                <w:rFonts w:ascii="宋体" w:hAnsi="宋体" w:cs="宋体" w:hint="eastAsia"/>
                <w:kern w:val="0"/>
                <w:szCs w:val="21"/>
                <w:lang w:bidi="ar"/>
              </w:rPr>
              <w:t>合计</w:t>
            </w:r>
          </w:p>
        </w:tc>
        <w:tc>
          <w:tcPr>
            <w:tcW w:w="1275" w:type="dxa"/>
            <w:tcBorders>
              <w:top w:val="single" w:sz="4" w:space="0" w:color="000000"/>
              <w:left w:val="single" w:sz="4" w:space="0" w:color="000000"/>
              <w:bottom w:val="single" w:sz="4" w:space="0" w:color="000000"/>
              <w:right w:val="single" w:sz="4" w:space="0" w:color="000000"/>
            </w:tcBorders>
            <w:vAlign w:val="center"/>
          </w:tcPr>
          <w:p>
            <w:pPr>
              <w:spacing w:line="360" w:lineRule="auto"/>
              <w:jc w:val="center"/>
              <w:textAlignment w:val="center"/>
              <w:rPr>
                <w:rFonts w:ascii="宋体" w:hAnsi="宋体" w:cs="宋体"/>
                <w:szCs w:val="21"/>
              </w:rPr>
            </w:pPr>
            <w:r>
              <w:rPr>
                <w:rFonts w:ascii="宋体" w:hAnsi="宋体" w:cs="宋体" w:hint="eastAsia"/>
                <w:kern w:val="0"/>
                <w:szCs w:val="21"/>
                <w:lang w:bidi="ar"/>
              </w:rPr>
              <w:t>8.113</w:t>
            </w:r>
          </w:p>
        </w:tc>
        <w:tc>
          <w:tcPr>
            <w:tcW w:w="1276" w:type="dxa"/>
            <w:tcBorders>
              <w:top w:val="single" w:sz="4" w:space="0" w:color="000000"/>
              <w:left w:val="single" w:sz="4" w:space="0" w:color="000000"/>
              <w:bottom w:val="single" w:sz="4" w:space="0" w:color="000000"/>
              <w:right w:val="single" w:sz="4" w:space="0" w:color="000000"/>
            </w:tcBorders>
            <w:noWrap/>
            <w:vAlign w:val="center"/>
          </w:tcPr>
          <w:p>
            <w:pPr>
              <w:spacing w:line="360" w:lineRule="auto"/>
              <w:jc w:val="center"/>
              <w:rPr>
                <w:rFonts w:ascii="宋体" w:hAnsi="宋体" w:cs="宋体"/>
                <w:sz w:val="24"/>
              </w:rPr>
            </w:pPr>
          </w:p>
        </w:tc>
      </w:tr>
    </w:tbl>
    <w:p>
      <w:pPr>
        <w:pStyle w:val="a5"/>
        <w:spacing w:after="0" w:line="360" w:lineRule="auto"/>
      </w:pPr>
    </w:p>
    <w:p>
      <w:pPr>
        <w:pStyle w:val="61"/>
        <w:tabs>
          <w:tab w:val="left" w:pos="956"/>
          <w:tab w:val="left" w:pos="957"/>
        </w:tabs>
        <w:spacing w:line="360" w:lineRule="auto"/>
        <w:ind w:left="212"/>
      </w:pPr>
      <w:r>
        <w:rPr>
          <w:rFonts w:hint="eastAsia"/>
          <w:lang w:eastAsia="zh-CN"/>
        </w:rPr>
        <w:t>九、</w:t>
      </w:r>
      <w:proofErr w:type="spellStart"/>
      <w:r>
        <w:t>安全文明施工措施</w:t>
      </w:r>
      <w:proofErr w:type="spellEnd"/>
    </w:p>
    <w:p>
      <w:pPr>
        <w:pStyle w:val="a6"/>
        <w:numPr>
          <w:ilvl w:val="1"/>
          <w:numId w:val="1"/>
        </w:numPr>
        <w:tabs>
          <w:tab w:val="left" w:pos="956"/>
          <w:tab w:val="left" w:pos="957"/>
        </w:tabs>
        <w:autoSpaceDE w:val="0"/>
        <w:autoSpaceDN w:val="0"/>
        <w:ind w:left="0" w:firstLine="420"/>
        <w:jc w:val="left"/>
        <w:rPr>
          <w:rFonts w:ascii="宋体" w:hAnsi="宋体"/>
          <w:szCs w:val="21"/>
        </w:rPr>
      </w:pPr>
      <w:r>
        <w:rPr>
          <w:rFonts w:ascii="宋体" w:hAnsi="宋体"/>
          <w:szCs w:val="21"/>
        </w:rPr>
        <w:t>进入施工现场应严格遵守现场管理制度。</w:t>
      </w:r>
    </w:p>
    <w:p>
      <w:pPr>
        <w:pStyle w:val="a6"/>
        <w:numPr>
          <w:ilvl w:val="1"/>
          <w:numId w:val="1"/>
        </w:numPr>
        <w:tabs>
          <w:tab w:val="left" w:pos="956"/>
          <w:tab w:val="left" w:pos="957"/>
        </w:tabs>
        <w:autoSpaceDE w:val="0"/>
        <w:autoSpaceDN w:val="0"/>
        <w:ind w:left="0" w:firstLine="420"/>
        <w:jc w:val="left"/>
        <w:rPr>
          <w:rFonts w:ascii="宋体" w:hAnsi="宋体"/>
          <w:szCs w:val="21"/>
        </w:rPr>
      </w:pPr>
      <w:r>
        <w:rPr>
          <w:rFonts w:ascii="宋体" w:hAnsi="宋体"/>
          <w:szCs w:val="21"/>
        </w:rPr>
        <w:t>及时对现场进行清理，做好现场垃圾的处理工作。实行安全文明施工，做到工完场清。</w:t>
      </w:r>
    </w:p>
    <w:p>
      <w:pPr>
        <w:pStyle w:val="a6"/>
        <w:numPr>
          <w:ilvl w:val="1"/>
          <w:numId w:val="1"/>
        </w:numPr>
        <w:tabs>
          <w:tab w:val="left" w:pos="956"/>
          <w:tab w:val="left" w:pos="957"/>
        </w:tabs>
        <w:autoSpaceDE w:val="0"/>
        <w:autoSpaceDN w:val="0"/>
        <w:ind w:left="0" w:firstLine="420"/>
        <w:jc w:val="left"/>
        <w:rPr>
          <w:rFonts w:ascii="宋体" w:hAnsi="宋体"/>
          <w:szCs w:val="21"/>
        </w:rPr>
      </w:pPr>
      <w:r>
        <w:rPr>
          <w:rFonts w:ascii="宋体" w:hAnsi="宋体"/>
          <w:szCs w:val="21"/>
        </w:rPr>
        <w:t>施工现场随时做到材料堆放整齐，严格按材料品种的不同规格与型号分类放好并设立标志。</w:t>
      </w:r>
    </w:p>
    <w:p>
      <w:pPr>
        <w:pStyle w:val="a6"/>
        <w:numPr>
          <w:ilvl w:val="1"/>
          <w:numId w:val="1"/>
        </w:numPr>
        <w:tabs>
          <w:tab w:val="left" w:pos="956"/>
          <w:tab w:val="left" w:pos="957"/>
        </w:tabs>
        <w:autoSpaceDE w:val="0"/>
        <w:autoSpaceDN w:val="0"/>
        <w:ind w:left="0" w:firstLine="420"/>
        <w:jc w:val="left"/>
        <w:rPr>
          <w:rFonts w:ascii="宋体" w:hAnsi="宋体"/>
          <w:szCs w:val="21"/>
        </w:rPr>
      </w:pPr>
      <w:r>
        <w:rPr>
          <w:rFonts w:ascii="宋体" w:hAnsi="宋体"/>
          <w:szCs w:val="21"/>
        </w:rPr>
        <w:t>建立健全安全监督保证体系，严格按照安全技术操作规程进行操作。现场全体施工人员必须树立“安全第一、预防为主”的思想，既关心自己也关心他人的生命安全。</w:t>
      </w:r>
    </w:p>
    <w:p>
      <w:pPr>
        <w:pStyle w:val="a6"/>
        <w:numPr>
          <w:ilvl w:val="1"/>
          <w:numId w:val="1"/>
        </w:numPr>
        <w:tabs>
          <w:tab w:val="left" w:pos="956"/>
          <w:tab w:val="left" w:pos="957"/>
        </w:tabs>
        <w:autoSpaceDE w:val="0"/>
        <w:autoSpaceDN w:val="0"/>
        <w:ind w:left="0" w:firstLine="420"/>
        <w:jc w:val="left"/>
        <w:rPr>
          <w:rFonts w:ascii="宋体" w:hAnsi="宋体"/>
          <w:szCs w:val="21"/>
        </w:rPr>
      </w:pPr>
      <w:r>
        <w:rPr>
          <w:rFonts w:ascii="宋体" w:hAnsi="宋体"/>
          <w:szCs w:val="21"/>
        </w:rPr>
        <w:t>施工现场入口处设立安全警告牌，杜绝与施工无关的人员进入施工现场。</w:t>
      </w:r>
    </w:p>
    <w:p>
      <w:pPr>
        <w:pStyle w:val="a6"/>
        <w:numPr>
          <w:ilvl w:val="1"/>
          <w:numId w:val="1"/>
        </w:numPr>
        <w:tabs>
          <w:tab w:val="left" w:pos="956"/>
          <w:tab w:val="left" w:pos="957"/>
        </w:tabs>
        <w:autoSpaceDE w:val="0"/>
        <w:autoSpaceDN w:val="0"/>
        <w:ind w:left="0" w:firstLine="420"/>
        <w:jc w:val="left"/>
        <w:rPr>
          <w:rFonts w:ascii="宋体" w:hAnsi="宋体"/>
          <w:szCs w:val="21"/>
        </w:rPr>
      </w:pPr>
      <w:r>
        <w:rPr>
          <w:rFonts w:ascii="宋体" w:hAnsi="宋体"/>
          <w:szCs w:val="21"/>
        </w:rPr>
        <w:t>施工现场要合理布置电器、电缆线的搭设，并经常检查，以防漏电伤人。电动工具的使用须有专人负责，做完离场前需切断电源。</w:t>
      </w:r>
    </w:p>
    <w:p>
      <w:pPr>
        <w:pStyle w:val="61"/>
        <w:tabs>
          <w:tab w:val="left" w:pos="956"/>
          <w:tab w:val="left" w:pos="957"/>
        </w:tabs>
        <w:spacing w:line="360" w:lineRule="auto"/>
        <w:ind w:left="422"/>
        <w:rPr>
          <w:lang w:eastAsia="zh-CN"/>
        </w:rPr>
      </w:pPr>
      <w:r>
        <w:rPr>
          <w:rFonts w:hint="eastAsia"/>
          <w:lang w:eastAsia="zh-CN"/>
        </w:rPr>
        <w:t>十、</w:t>
      </w:r>
      <w:r>
        <w:rPr>
          <w:lang w:eastAsia="zh-CN"/>
        </w:rPr>
        <w:t>工程质量</w:t>
      </w:r>
      <w:r>
        <w:rPr>
          <w:rFonts w:hint="eastAsia"/>
          <w:lang w:eastAsia="zh-CN"/>
        </w:rPr>
        <w:t>指标要求</w:t>
      </w:r>
    </w:p>
    <w:p>
      <w:pPr>
        <w:pStyle w:val="61"/>
        <w:tabs>
          <w:tab w:val="left" w:pos="956"/>
          <w:tab w:val="left" w:pos="957"/>
        </w:tabs>
        <w:spacing w:line="360" w:lineRule="auto"/>
        <w:ind w:left="0"/>
        <w:rPr>
          <w:rFonts w:cs="Times New Roman"/>
          <w:b w:val="0"/>
          <w:bCs w:val="0"/>
          <w:kern w:val="2"/>
          <w:lang w:eastAsia="zh-CN"/>
        </w:rPr>
      </w:pPr>
      <w:r>
        <w:rPr>
          <w:rFonts w:cs="Times New Roman" w:hint="eastAsia"/>
          <w:b w:val="0"/>
          <w:bCs w:val="0"/>
          <w:kern w:val="2"/>
          <w:lang w:eastAsia="zh-CN"/>
        </w:rPr>
        <w:t xml:space="preserve">　　1、扑火通道清理：扑火通道维修在通道和通道上侧2米范围内，铲除地面杂草，清除</w:t>
      </w:r>
      <w:proofErr w:type="gramStart"/>
      <w:r>
        <w:rPr>
          <w:rFonts w:cs="Times New Roman" w:hint="eastAsia"/>
          <w:b w:val="0"/>
          <w:bCs w:val="0"/>
          <w:kern w:val="2"/>
          <w:lang w:eastAsia="zh-CN"/>
        </w:rPr>
        <w:t>枯</w:t>
      </w:r>
      <w:proofErr w:type="gramEnd"/>
      <w:r>
        <w:rPr>
          <w:rFonts w:cs="Times New Roman" w:hint="eastAsia"/>
          <w:b w:val="0"/>
          <w:bCs w:val="0"/>
          <w:kern w:val="2"/>
          <w:lang w:eastAsia="zh-CN"/>
        </w:rPr>
        <w:t>落物，对通道的路基进行维修养护，保持1.2米宽实土路基，不足的地方进行开挖拓宽，保持路面反倾斜10厘米，同时对通道附近山坟周边的杂草枯枝落叶等可燃物进行清理。</w:t>
      </w:r>
    </w:p>
    <w:p>
      <w:pPr>
        <w:pStyle w:val="61"/>
        <w:tabs>
          <w:tab w:val="left" w:pos="956"/>
          <w:tab w:val="left" w:pos="957"/>
        </w:tabs>
        <w:spacing w:line="360" w:lineRule="auto"/>
        <w:ind w:left="0"/>
        <w:rPr>
          <w:rFonts w:cs="Times New Roman"/>
          <w:b w:val="0"/>
          <w:bCs w:val="0"/>
          <w:kern w:val="2"/>
          <w:lang w:eastAsia="zh-CN"/>
        </w:rPr>
      </w:pPr>
      <w:r>
        <w:rPr>
          <w:rFonts w:cs="Times New Roman" w:hint="eastAsia"/>
          <w:b w:val="0"/>
          <w:bCs w:val="0"/>
          <w:kern w:val="2"/>
          <w:lang w:eastAsia="zh-CN"/>
        </w:rPr>
        <w:lastRenderedPageBreak/>
        <w:t xml:space="preserve">　　2、确保扑火通道宽度：要确保所有扑火通道宽度均为3.2米以上（特殊地形除外）。若有任何一段达不到要求宽度的，将视为不合格。</w:t>
      </w:r>
    </w:p>
    <w:p>
      <w:pPr>
        <w:pStyle w:val="61"/>
        <w:tabs>
          <w:tab w:val="left" w:pos="956"/>
          <w:tab w:val="left" w:pos="957"/>
        </w:tabs>
        <w:spacing w:line="360" w:lineRule="auto"/>
        <w:ind w:left="0"/>
        <w:rPr>
          <w:rFonts w:cs="Times New Roman"/>
          <w:b w:val="0"/>
          <w:bCs w:val="0"/>
          <w:kern w:val="2"/>
          <w:lang w:eastAsia="zh-CN"/>
        </w:rPr>
      </w:pPr>
      <w:r>
        <w:rPr>
          <w:rFonts w:cs="Times New Roman" w:hint="eastAsia"/>
          <w:b w:val="0"/>
          <w:bCs w:val="0"/>
          <w:kern w:val="2"/>
          <w:lang w:eastAsia="zh-CN"/>
        </w:rPr>
        <w:t xml:space="preserve">　　3、时间要求：按合同约定时间进场施工，并按约定的时间内完成所有扑火通道清理维护工作，原则上不能超过当年4月10日和当年10月30日。</w:t>
      </w:r>
      <w:bookmarkStart w:id="0" w:name="_GoBack"/>
      <w:bookmarkEnd w:id="0"/>
    </w:p>
    <w:p>
      <w:pPr>
        <w:pStyle w:val="61"/>
        <w:tabs>
          <w:tab w:val="left" w:pos="956"/>
          <w:tab w:val="left" w:pos="957"/>
        </w:tabs>
        <w:spacing w:line="360" w:lineRule="auto"/>
        <w:ind w:left="0" w:firstLineChars="200" w:firstLine="420"/>
        <w:rPr>
          <w:rFonts w:cs="Times New Roman"/>
          <w:b w:val="0"/>
          <w:bCs w:val="0"/>
          <w:kern w:val="2"/>
          <w:lang w:eastAsia="zh-CN"/>
        </w:rPr>
      </w:pPr>
      <w:r>
        <w:rPr>
          <w:rFonts w:cs="Times New Roman" w:hint="eastAsia"/>
          <w:b w:val="0"/>
          <w:bCs w:val="0"/>
          <w:kern w:val="2"/>
          <w:lang w:eastAsia="zh-CN"/>
        </w:rPr>
        <w:t>4、其它：</w:t>
      </w:r>
    </w:p>
    <w:p>
      <w:pPr>
        <w:pStyle w:val="61"/>
        <w:tabs>
          <w:tab w:val="left" w:pos="956"/>
          <w:tab w:val="left" w:pos="957"/>
        </w:tabs>
        <w:spacing w:line="360" w:lineRule="auto"/>
        <w:ind w:left="0" w:firstLineChars="200" w:firstLine="420"/>
        <w:rPr>
          <w:rFonts w:cs="Times New Roman"/>
          <w:b w:val="0"/>
          <w:bCs w:val="0"/>
          <w:kern w:val="2"/>
          <w:lang w:eastAsia="zh-CN"/>
        </w:rPr>
      </w:pPr>
      <w:r>
        <w:rPr>
          <w:rFonts w:cs="Times New Roman" w:hint="eastAsia"/>
          <w:b w:val="0"/>
          <w:bCs w:val="0"/>
          <w:kern w:val="2"/>
          <w:lang w:eastAsia="zh-CN"/>
        </w:rPr>
        <w:t>（1）成交人要接受采购人的监督检查，如果工程质量不符合要求的，采购人要及时督促成交人按要求完成，采购人可以要求停工和返工，成交人必须立即执行，并承担由此产生的各种费用，且工期不得顺延。</w:t>
      </w:r>
    </w:p>
    <w:p>
      <w:pPr>
        <w:pStyle w:val="61"/>
        <w:tabs>
          <w:tab w:val="left" w:pos="956"/>
          <w:tab w:val="left" w:pos="957"/>
        </w:tabs>
        <w:spacing w:line="360" w:lineRule="auto"/>
        <w:ind w:left="0" w:firstLineChars="200" w:firstLine="420"/>
        <w:rPr>
          <w:rFonts w:cs="Times New Roman"/>
          <w:b w:val="0"/>
          <w:bCs w:val="0"/>
          <w:kern w:val="2"/>
          <w:lang w:eastAsia="zh-CN"/>
        </w:rPr>
      </w:pPr>
      <w:r>
        <w:rPr>
          <w:rFonts w:cs="Times New Roman" w:hint="eastAsia"/>
          <w:b w:val="0"/>
          <w:bCs w:val="0"/>
          <w:kern w:val="2"/>
          <w:lang w:eastAsia="zh-CN"/>
        </w:rPr>
        <w:t>（2）工程验收需拍摄验收照片和全程录像并存档。</w:t>
      </w:r>
    </w:p>
    <w:p>
      <w:pPr>
        <w:pStyle w:val="61"/>
        <w:tabs>
          <w:tab w:val="left" w:pos="956"/>
          <w:tab w:val="left" w:pos="957"/>
        </w:tabs>
        <w:spacing w:line="360" w:lineRule="auto"/>
        <w:ind w:left="0" w:firstLineChars="200" w:firstLine="420"/>
        <w:rPr>
          <w:rFonts w:cs="Times New Roman"/>
          <w:b w:val="0"/>
          <w:bCs w:val="0"/>
          <w:kern w:val="2"/>
          <w:lang w:eastAsia="zh-CN"/>
        </w:rPr>
      </w:pPr>
      <w:r>
        <w:rPr>
          <w:rFonts w:cs="Times New Roman" w:hint="eastAsia"/>
          <w:b w:val="0"/>
          <w:bCs w:val="0"/>
          <w:kern w:val="2"/>
          <w:lang w:eastAsia="zh-CN"/>
        </w:rPr>
        <w:t>（3）特殊地形由施工方提出书面材料，由采购方和施工方签名确认。</w:t>
      </w:r>
    </w:p>
    <w:p>
      <w:pPr>
        <w:pStyle w:val="61"/>
        <w:tabs>
          <w:tab w:val="left" w:pos="956"/>
          <w:tab w:val="left" w:pos="957"/>
        </w:tabs>
        <w:spacing w:line="360" w:lineRule="auto"/>
        <w:ind w:left="709"/>
      </w:pPr>
      <w:r>
        <w:rPr>
          <w:rFonts w:hint="eastAsia"/>
          <w:lang w:eastAsia="zh-CN"/>
        </w:rPr>
        <w:t>十一、</w:t>
      </w:r>
      <w:proofErr w:type="spellStart"/>
      <w:r>
        <w:t>资料归档要求</w:t>
      </w:r>
      <w:proofErr w:type="spellEnd"/>
    </w:p>
    <w:p>
      <w:pPr>
        <w:pStyle w:val="a6"/>
        <w:numPr>
          <w:ilvl w:val="1"/>
          <w:numId w:val="1"/>
        </w:numPr>
        <w:tabs>
          <w:tab w:val="left" w:pos="956"/>
          <w:tab w:val="left" w:pos="957"/>
        </w:tabs>
        <w:autoSpaceDE w:val="0"/>
        <w:autoSpaceDN w:val="0"/>
        <w:ind w:left="0" w:firstLine="420"/>
        <w:jc w:val="left"/>
        <w:rPr>
          <w:rFonts w:ascii="宋体" w:hAnsi="宋体"/>
          <w:szCs w:val="21"/>
        </w:rPr>
      </w:pPr>
      <w:r>
        <w:rPr>
          <w:rFonts w:ascii="宋体" w:hAnsi="宋体" w:hint="eastAsia"/>
          <w:szCs w:val="21"/>
        </w:rPr>
        <w:t>建立防火通道数据库，不断完善防火通道带档案，加强防火通道信息动态管理，及时为扑火救灾提供决策依据。并结合森林资源年度变更、森林资源规划设计调查等工作，应用地理信息系统技术，将已公布认定的防火通道数据落实到山头地块和森林资源一张图中。</w:t>
      </w:r>
    </w:p>
    <w:p>
      <w:pPr>
        <w:pStyle w:val="a6"/>
        <w:numPr>
          <w:ilvl w:val="1"/>
          <w:numId w:val="1"/>
        </w:numPr>
        <w:tabs>
          <w:tab w:val="left" w:pos="956"/>
          <w:tab w:val="left" w:pos="957"/>
        </w:tabs>
        <w:autoSpaceDE w:val="0"/>
        <w:autoSpaceDN w:val="0"/>
        <w:ind w:left="0" w:firstLine="420"/>
        <w:jc w:val="left"/>
        <w:rPr>
          <w:rFonts w:ascii="宋体" w:hAnsi="宋体"/>
          <w:szCs w:val="21"/>
        </w:rPr>
      </w:pPr>
      <w:r>
        <w:rPr>
          <w:rFonts w:ascii="宋体" w:hAnsi="宋体"/>
          <w:szCs w:val="21"/>
        </w:rPr>
        <w:t>竣工后，</w:t>
      </w:r>
      <w:proofErr w:type="gramStart"/>
      <w:r>
        <w:rPr>
          <w:rFonts w:ascii="宋体" w:hAnsi="宋体"/>
          <w:szCs w:val="21"/>
        </w:rPr>
        <w:t>由</w:t>
      </w:r>
      <w:r>
        <w:rPr>
          <w:rFonts w:ascii="宋体" w:hAnsi="宋体" w:hint="eastAsia"/>
          <w:szCs w:val="21"/>
        </w:rPr>
        <w:t>成交人</w:t>
      </w:r>
      <w:proofErr w:type="gramEnd"/>
      <w:r>
        <w:rPr>
          <w:rFonts w:ascii="宋体" w:hAnsi="宋体" w:hint="eastAsia"/>
          <w:szCs w:val="21"/>
        </w:rPr>
        <w:t>提交验收申请</w:t>
      </w:r>
      <w:r>
        <w:rPr>
          <w:rFonts w:ascii="宋体" w:hAnsi="宋体"/>
          <w:szCs w:val="21"/>
        </w:rPr>
        <w:t>，</w:t>
      </w:r>
      <w:r>
        <w:rPr>
          <w:rFonts w:ascii="宋体" w:hAnsi="宋体" w:hint="eastAsia"/>
          <w:szCs w:val="21"/>
        </w:rPr>
        <w:t>经采购人同意后双方</w:t>
      </w:r>
      <w:r>
        <w:rPr>
          <w:rFonts w:ascii="宋体" w:hAnsi="宋体"/>
          <w:szCs w:val="21"/>
        </w:rPr>
        <w:t>进行竣工验收，并提供最终验收合格书，作为结算的依据。</w:t>
      </w:r>
    </w:p>
    <w:p>
      <w:pPr>
        <w:pStyle w:val="a6"/>
        <w:numPr>
          <w:ilvl w:val="1"/>
          <w:numId w:val="1"/>
        </w:numPr>
        <w:tabs>
          <w:tab w:val="left" w:pos="956"/>
          <w:tab w:val="left" w:pos="957"/>
        </w:tabs>
        <w:autoSpaceDE w:val="0"/>
        <w:autoSpaceDN w:val="0"/>
        <w:ind w:left="0" w:firstLine="420"/>
        <w:jc w:val="left"/>
        <w:rPr>
          <w:rFonts w:ascii="宋体" w:hAnsi="宋体"/>
          <w:szCs w:val="21"/>
        </w:rPr>
      </w:pPr>
      <w:r>
        <w:rPr>
          <w:rFonts w:ascii="宋体" w:hAnsi="宋体"/>
          <w:szCs w:val="21"/>
        </w:rPr>
        <w:t>验收存在的工程质量问题及其它问题</w:t>
      </w:r>
      <w:r>
        <w:rPr>
          <w:rFonts w:ascii="宋体" w:hAnsi="宋体" w:hint="eastAsia"/>
          <w:szCs w:val="21"/>
        </w:rPr>
        <w:t>成交人</w:t>
      </w:r>
      <w:r>
        <w:rPr>
          <w:rFonts w:ascii="宋体" w:hAnsi="宋体"/>
          <w:szCs w:val="21"/>
        </w:rPr>
        <w:t>必须按照要求进行整改，以最终符合验收要求日期为竣工交工日期。</w:t>
      </w:r>
    </w:p>
    <w:p>
      <w:pPr>
        <w:pStyle w:val="61"/>
        <w:tabs>
          <w:tab w:val="left" w:pos="956"/>
          <w:tab w:val="left" w:pos="957"/>
        </w:tabs>
        <w:spacing w:line="360" w:lineRule="auto"/>
        <w:ind w:left="567"/>
        <w:rPr>
          <w:lang w:eastAsia="zh-CN"/>
        </w:rPr>
      </w:pPr>
      <w:r>
        <w:rPr>
          <w:rFonts w:hint="eastAsia"/>
          <w:lang w:eastAsia="zh-CN"/>
        </w:rPr>
        <w:t>十二、</w:t>
      </w:r>
      <w:r>
        <w:rPr>
          <w:lang w:eastAsia="zh-CN"/>
        </w:rPr>
        <w:t>工程款支付及结算</w:t>
      </w:r>
    </w:p>
    <w:p>
      <w:pPr>
        <w:pStyle w:val="61"/>
        <w:tabs>
          <w:tab w:val="left" w:pos="956"/>
          <w:tab w:val="left" w:pos="957"/>
        </w:tabs>
        <w:spacing w:line="360" w:lineRule="auto"/>
        <w:ind w:left="420"/>
        <w:rPr>
          <w:rFonts w:cs="Times New Roman"/>
          <w:b w:val="0"/>
          <w:bCs w:val="0"/>
          <w:lang w:eastAsia="zh-CN"/>
        </w:rPr>
      </w:pPr>
      <w:r>
        <w:rPr>
          <w:rFonts w:cs="Times New Roman" w:hint="eastAsia"/>
          <w:b w:val="0"/>
          <w:bCs w:val="0"/>
          <w:lang w:eastAsia="zh-CN"/>
        </w:rPr>
        <w:t>1.工程完工后30个工作日付清全部工程款。</w:t>
      </w:r>
    </w:p>
    <w:p>
      <w:pPr>
        <w:pStyle w:val="61"/>
        <w:tabs>
          <w:tab w:val="left" w:pos="956"/>
          <w:tab w:val="left" w:pos="957"/>
        </w:tabs>
        <w:spacing w:line="360" w:lineRule="auto"/>
        <w:ind w:left="420"/>
        <w:rPr>
          <w:rFonts w:cs="Times New Roman"/>
          <w:b w:val="0"/>
          <w:bCs w:val="0"/>
          <w:lang w:eastAsia="zh-CN"/>
        </w:rPr>
      </w:pPr>
      <w:r>
        <w:rPr>
          <w:rFonts w:cs="Times New Roman" w:hint="eastAsia"/>
          <w:b w:val="0"/>
          <w:bCs w:val="0"/>
          <w:lang w:eastAsia="zh-CN"/>
        </w:rPr>
        <w:t xml:space="preserve">2.付款方式：采用支票、银行汇票、电汇三种形式。 </w:t>
      </w:r>
    </w:p>
    <w:p>
      <w:pPr>
        <w:pStyle w:val="61"/>
        <w:tabs>
          <w:tab w:val="left" w:pos="956"/>
          <w:tab w:val="left" w:pos="957"/>
        </w:tabs>
        <w:spacing w:line="360" w:lineRule="auto"/>
        <w:ind w:left="420"/>
        <w:rPr>
          <w:rFonts w:cs="Times New Roman"/>
          <w:b w:val="0"/>
          <w:bCs w:val="0"/>
          <w:lang w:eastAsia="zh-CN"/>
        </w:rPr>
      </w:pPr>
      <w:r>
        <w:rPr>
          <w:rFonts w:cs="Times New Roman" w:hint="eastAsia"/>
          <w:b w:val="0"/>
          <w:bCs w:val="0"/>
          <w:lang w:eastAsia="zh-CN"/>
        </w:rPr>
        <w:t>3.成交人应在采购人付款前提供有效发票，逾期提供发票，付款时间相应顺延。</w:t>
      </w:r>
    </w:p>
    <w:sect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66382"/>
    <w:multiLevelType w:val="multilevel"/>
    <w:tmpl w:val="5F866382"/>
    <w:lvl w:ilvl="0">
      <w:start w:val="1"/>
      <w:numFmt w:val="japaneseCounting"/>
      <w:lvlText w:val="%1、"/>
      <w:lvlJc w:val="left"/>
      <w:pPr>
        <w:ind w:left="1311" w:hanging="744"/>
      </w:pPr>
      <w:rPr>
        <w:rFonts w:hint="default"/>
        <w:b/>
        <w:bCs/>
        <w:spacing w:val="0"/>
        <w:w w:val="99"/>
        <w:sz w:val="21"/>
        <w:szCs w:val="21"/>
      </w:rPr>
    </w:lvl>
    <w:lvl w:ilvl="1">
      <w:start w:val="1"/>
      <w:numFmt w:val="decimal"/>
      <w:lvlText w:val="%2."/>
      <w:lvlJc w:val="left"/>
      <w:pPr>
        <w:ind w:left="152" w:hanging="262"/>
      </w:pPr>
      <w:rPr>
        <w:rFonts w:hint="default"/>
        <w:b/>
        <w:bCs/>
        <w:spacing w:val="0"/>
        <w:w w:val="99"/>
      </w:rPr>
    </w:lvl>
    <w:lvl w:ilvl="2">
      <w:numFmt w:val="bullet"/>
      <w:lvlText w:val="•"/>
      <w:lvlJc w:val="left"/>
      <w:pPr>
        <w:ind w:left="2009" w:hanging="262"/>
      </w:pPr>
      <w:rPr>
        <w:rFonts w:hint="default"/>
      </w:rPr>
    </w:lvl>
    <w:lvl w:ilvl="3">
      <w:numFmt w:val="bullet"/>
      <w:lvlText w:val="•"/>
      <w:lvlJc w:val="left"/>
      <w:pPr>
        <w:ind w:left="3059" w:hanging="262"/>
      </w:pPr>
      <w:rPr>
        <w:rFonts w:hint="default"/>
      </w:rPr>
    </w:lvl>
    <w:lvl w:ilvl="4">
      <w:numFmt w:val="bullet"/>
      <w:lvlText w:val="•"/>
      <w:lvlJc w:val="left"/>
      <w:pPr>
        <w:ind w:left="4108" w:hanging="262"/>
      </w:pPr>
      <w:rPr>
        <w:rFonts w:hint="default"/>
      </w:rPr>
    </w:lvl>
    <w:lvl w:ilvl="5">
      <w:numFmt w:val="bullet"/>
      <w:lvlText w:val="•"/>
      <w:lvlJc w:val="left"/>
      <w:pPr>
        <w:ind w:left="5158" w:hanging="262"/>
      </w:pPr>
      <w:rPr>
        <w:rFonts w:hint="default"/>
      </w:rPr>
    </w:lvl>
    <w:lvl w:ilvl="6">
      <w:numFmt w:val="bullet"/>
      <w:lvlText w:val="•"/>
      <w:lvlJc w:val="left"/>
      <w:pPr>
        <w:ind w:left="6207" w:hanging="262"/>
      </w:pPr>
      <w:rPr>
        <w:rFonts w:hint="default"/>
      </w:rPr>
    </w:lvl>
    <w:lvl w:ilvl="7">
      <w:numFmt w:val="bullet"/>
      <w:lvlText w:val="•"/>
      <w:lvlJc w:val="left"/>
      <w:pPr>
        <w:ind w:left="7257" w:hanging="262"/>
      </w:pPr>
      <w:rPr>
        <w:rFonts w:hint="default"/>
      </w:rPr>
    </w:lvl>
    <w:lvl w:ilvl="8">
      <w:numFmt w:val="bullet"/>
      <w:lvlText w:val="•"/>
      <w:lvlJc w:val="left"/>
      <w:pPr>
        <w:ind w:left="8306" w:hanging="26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textAlignment w:val="baseline"/>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paragraph" w:customStyle="1" w:styleId="NormalIndent3196f20d-d3da-4892-9699-3d55cfc28f7c">
    <w:name w:val="Normal Indent_3196f20d-d3da-4892-9699-3d55cfc28f7c"/>
    <w:basedOn w:val="a"/>
    <w:qFormat/>
    <w:pPr>
      <w:jc w:val="left"/>
    </w:pPr>
    <w:rPr>
      <w:kern w:val="0"/>
      <w:szCs w:val="20"/>
    </w:rPr>
  </w:style>
  <w:style w:type="paragraph" w:styleId="a5">
    <w:name w:val="Body Text"/>
    <w:basedOn w:val="a"/>
    <w:next w:val="a"/>
    <w:link w:val="Char1"/>
    <w:unhideWhenUsed/>
    <w:qFormat/>
    <w:pPr>
      <w:widowControl w:val="0"/>
      <w:spacing w:after="120"/>
      <w:textAlignment w:val="auto"/>
    </w:pPr>
    <w:rPr>
      <w:rFonts w:ascii="Calibri" w:hAnsi="Calibri"/>
      <w:kern w:val="0"/>
      <w:sz w:val="20"/>
      <w:szCs w:val="22"/>
    </w:rPr>
  </w:style>
  <w:style w:type="character" w:customStyle="1" w:styleId="Char1">
    <w:name w:val="正文文本 Char"/>
    <w:basedOn w:val="a0"/>
    <w:link w:val="a5"/>
    <w:rPr>
      <w:rFonts w:ascii="Calibri" w:eastAsia="宋体" w:hAnsi="Calibri" w:cs="Times New Roman"/>
      <w:kern w:val="0"/>
      <w:sz w:val="20"/>
    </w:rPr>
  </w:style>
  <w:style w:type="character" w:customStyle="1" w:styleId="font21">
    <w:name w:val="font21"/>
    <w:basedOn w:val="a0"/>
    <w:rPr>
      <w:rFonts w:ascii="宋体" w:eastAsia="宋体" w:hAnsi="宋体" w:cs="宋体" w:hint="eastAsia"/>
      <w:b/>
      <w:bCs/>
      <w:i w:val="0"/>
      <w:iCs w:val="0"/>
      <w:color w:val="000000"/>
      <w:sz w:val="22"/>
      <w:szCs w:val="22"/>
      <w:u w:val="none"/>
    </w:rPr>
  </w:style>
  <w:style w:type="character" w:customStyle="1" w:styleId="font51">
    <w:name w:val="font51"/>
    <w:basedOn w:val="a0"/>
    <w:rPr>
      <w:rFonts w:ascii="Times New Roman" w:hAnsi="Times New Roman" w:cs="Times New Roman" w:hint="default"/>
      <w:i w:val="0"/>
      <w:iCs w:val="0"/>
      <w:color w:val="000000"/>
      <w:sz w:val="40"/>
      <w:szCs w:val="40"/>
      <w:u w:val="none"/>
    </w:rPr>
  </w:style>
  <w:style w:type="character" w:customStyle="1" w:styleId="font31">
    <w:name w:val="font31"/>
    <w:basedOn w:val="a0"/>
    <w:rPr>
      <w:rFonts w:ascii="Times New Roman" w:hAnsi="Times New Roman" w:cs="Times New Roman" w:hint="default"/>
      <w:i w:val="0"/>
      <w:iCs w:val="0"/>
      <w:color w:val="000000"/>
      <w:sz w:val="24"/>
      <w:szCs w:val="24"/>
      <w:u w:val="none"/>
    </w:rPr>
  </w:style>
  <w:style w:type="character" w:customStyle="1" w:styleId="font01">
    <w:name w:val="font01"/>
    <w:basedOn w:val="a0"/>
    <w:rPr>
      <w:rFonts w:ascii="Times New Roman" w:hAnsi="Times New Roman" w:cs="Times New Roman" w:hint="default"/>
      <w:i w:val="0"/>
      <w:iCs w:val="0"/>
      <w:color w:val="000000"/>
      <w:sz w:val="40"/>
      <w:szCs w:val="40"/>
      <w:u w:val="none"/>
    </w:rPr>
  </w:style>
  <w:style w:type="character" w:customStyle="1" w:styleId="font41">
    <w:name w:val="font41"/>
    <w:basedOn w:val="a0"/>
    <w:rPr>
      <w:rFonts w:ascii="方正小标宋简体" w:eastAsia="方正小标宋简体" w:hAnsi="方正小标宋简体" w:cs="方正小标宋简体" w:hint="default"/>
      <w:i w:val="0"/>
      <w:iCs w:val="0"/>
      <w:color w:val="000000"/>
      <w:sz w:val="40"/>
      <w:szCs w:val="40"/>
      <w:u w:val="none"/>
    </w:rPr>
  </w:style>
  <w:style w:type="character" w:customStyle="1" w:styleId="font11">
    <w:name w:val="font11"/>
    <w:basedOn w:val="a0"/>
    <w:rPr>
      <w:rFonts w:ascii="方正小标宋简体" w:eastAsia="方正小标宋简体" w:hAnsi="方正小标宋简体" w:cs="方正小标宋简体" w:hint="default"/>
      <w:i w:val="0"/>
      <w:iCs w:val="0"/>
      <w:color w:val="000000"/>
      <w:sz w:val="40"/>
      <w:szCs w:val="40"/>
      <w:u w:val="none"/>
    </w:rPr>
  </w:style>
  <w:style w:type="paragraph" w:customStyle="1" w:styleId="61">
    <w:name w:val="标题 61"/>
    <w:basedOn w:val="a"/>
    <w:uiPriority w:val="1"/>
    <w:qFormat/>
    <w:pPr>
      <w:autoSpaceDE w:val="0"/>
      <w:autoSpaceDN w:val="0"/>
      <w:ind w:left="232"/>
      <w:jc w:val="left"/>
      <w:outlineLvl w:val="6"/>
    </w:pPr>
    <w:rPr>
      <w:rFonts w:ascii="宋体" w:hAnsi="宋体" w:cs="宋体"/>
      <w:b/>
      <w:bCs/>
      <w:kern w:val="0"/>
      <w:szCs w:val="21"/>
      <w:lang w:eastAsia="en-US"/>
    </w:rPr>
  </w:style>
  <w:style w:type="paragraph" w:styleId="a6">
    <w:name w:val="List Paragraph"/>
    <w:basedOn w:val="a"/>
    <w:uiPriority w:val="1"/>
    <w:qFormat/>
    <w:pPr>
      <w:spacing w:line="360" w:lineRule="auto"/>
      <w:ind w:firstLineChars="200" w:firstLine="20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textAlignment w:val="baseline"/>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paragraph" w:customStyle="1" w:styleId="NormalIndent3196f20d-d3da-4892-9699-3d55cfc28f7c">
    <w:name w:val="Normal Indent_3196f20d-d3da-4892-9699-3d55cfc28f7c"/>
    <w:basedOn w:val="a"/>
    <w:qFormat/>
    <w:pPr>
      <w:jc w:val="left"/>
    </w:pPr>
    <w:rPr>
      <w:kern w:val="0"/>
      <w:szCs w:val="20"/>
    </w:rPr>
  </w:style>
  <w:style w:type="paragraph" w:styleId="a5">
    <w:name w:val="Body Text"/>
    <w:basedOn w:val="a"/>
    <w:next w:val="a"/>
    <w:link w:val="Char1"/>
    <w:unhideWhenUsed/>
    <w:qFormat/>
    <w:pPr>
      <w:widowControl w:val="0"/>
      <w:spacing w:after="120"/>
      <w:textAlignment w:val="auto"/>
    </w:pPr>
    <w:rPr>
      <w:rFonts w:ascii="Calibri" w:hAnsi="Calibri"/>
      <w:kern w:val="0"/>
      <w:sz w:val="20"/>
      <w:szCs w:val="22"/>
    </w:rPr>
  </w:style>
  <w:style w:type="character" w:customStyle="1" w:styleId="Char1">
    <w:name w:val="正文文本 Char"/>
    <w:basedOn w:val="a0"/>
    <w:link w:val="a5"/>
    <w:rPr>
      <w:rFonts w:ascii="Calibri" w:eastAsia="宋体" w:hAnsi="Calibri" w:cs="Times New Roman"/>
      <w:kern w:val="0"/>
      <w:sz w:val="20"/>
    </w:rPr>
  </w:style>
  <w:style w:type="character" w:customStyle="1" w:styleId="font21">
    <w:name w:val="font21"/>
    <w:basedOn w:val="a0"/>
    <w:rPr>
      <w:rFonts w:ascii="宋体" w:eastAsia="宋体" w:hAnsi="宋体" w:cs="宋体" w:hint="eastAsia"/>
      <w:b/>
      <w:bCs/>
      <w:i w:val="0"/>
      <w:iCs w:val="0"/>
      <w:color w:val="000000"/>
      <w:sz w:val="22"/>
      <w:szCs w:val="22"/>
      <w:u w:val="none"/>
    </w:rPr>
  </w:style>
  <w:style w:type="character" w:customStyle="1" w:styleId="font51">
    <w:name w:val="font51"/>
    <w:basedOn w:val="a0"/>
    <w:rPr>
      <w:rFonts w:ascii="Times New Roman" w:hAnsi="Times New Roman" w:cs="Times New Roman" w:hint="default"/>
      <w:i w:val="0"/>
      <w:iCs w:val="0"/>
      <w:color w:val="000000"/>
      <w:sz w:val="40"/>
      <w:szCs w:val="40"/>
      <w:u w:val="none"/>
    </w:rPr>
  </w:style>
  <w:style w:type="character" w:customStyle="1" w:styleId="font31">
    <w:name w:val="font31"/>
    <w:basedOn w:val="a0"/>
    <w:rPr>
      <w:rFonts w:ascii="Times New Roman" w:hAnsi="Times New Roman" w:cs="Times New Roman" w:hint="default"/>
      <w:i w:val="0"/>
      <w:iCs w:val="0"/>
      <w:color w:val="000000"/>
      <w:sz w:val="24"/>
      <w:szCs w:val="24"/>
      <w:u w:val="none"/>
    </w:rPr>
  </w:style>
  <w:style w:type="character" w:customStyle="1" w:styleId="font01">
    <w:name w:val="font01"/>
    <w:basedOn w:val="a0"/>
    <w:rPr>
      <w:rFonts w:ascii="Times New Roman" w:hAnsi="Times New Roman" w:cs="Times New Roman" w:hint="default"/>
      <w:i w:val="0"/>
      <w:iCs w:val="0"/>
      <w:color w:val="000000"/>
      <w:sz w:val="40"/>
      <w:szCs w:val="40"/>
      <w:u w:val="none"/>
    </w:rPr>
  </w:style>
  <w:style w:type="character" w:customStyle="1" w:styleId="font41">
    <w:name w:val="font41"/>
    <w:basedOn w:val="a0"/>
    <w:rPr>
      <w:rFonts w:ascii="方正小标宋简体" w:eastAsia="方正小标宋简体" w:hAnsi="方正小标宋简体" w:cs="方正小标宋简体" w:hint="default"/>
      <w:i w:val="0"/>
      <w:iCs w:val="0"/>
      <w:color w:val="000000"/>
      <w:sz w:val="40"/>
      <w:szCs w:val="40"/>
      <w:u w:val="none"/>
    </w:rPr>
  </w:style>
  <w:style w:type="character" w:customStyle="1" w:styleId="font11">
    <w:name w:val="font11"/>
    <w:basedOn w:val="a0"/>
    <w:rPr>
      <w:rFonts w:ascii="方正小标宋简体" w:eastAsia="方正小标宋简体" w:hAnsi="方正小标宋简体" w:cs="方正小标宋简体" w:hint="default"/>
      <w:i w:val="0"/>
      <w:iCs w:val="0"/>
      <w:color w:val="000000"/>
      <w:sz w:val="40"/>
      <w:szCs w:val="40"/>
      <w:u w:val="none"/>
    </w:rPr>
  </w:style>
  <w:style w:type="paragraph" w:customStyle="1" w:styleId="61">
    <w:name w:val="标题 61"/>
    <w:basedOn w:val="a"/>
    <w:uiPriority w:val="1"/>
    <w:qFormat/>
    <w:pPr>
      <w:autoSpaceDE w:val="0"/>
      <w:autoSpaceDN w:val="0"/>
      <w:ind w:left="232"/>
      <w:jc w:val="left"/>
      <w:outlineLvl w:val="6"/>
    </w:pPr>
    <w:rPr>
      <w:rFonts w:ascii="宋体" w:hAnsi="宋体" w:cs="宋体"/>
      <w:b/>
      <w:bCs/>
      <w:kern w:val="0"/>
      <w:szCs w:val="21"/>
      <w:lang w:eastAsia="en-US"/>
    </w:rPr>
  </w:style>
  <w:style w:type="paragraph" w:styleId="a6">
    <w:name w:val="List Paragraph"/>
    <w:basedOn w:val="a"/>
    <w:uiPriority w:val="1"/>
    <w:qFormat/>
    <w:pPr>
      <w:spacing w:line="360" w:lineRule="auto"/>
      <w:ind w:firstLineChars="200" w:firstLine="20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447</Words>
  <Characters>2554</Characters>
  <Application>Microsoft Office Word</Application>
  <DocSecurity>0</DocSecurity>
  <Lines>21</Lines>
  <Paragraphs>5</Paragraphs>
  <ScaleCrop>false</ScaleCrop>
  <Company>Microsoft</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司徒锦艺(UE000871)</dc:creator>
  <cp:keywords/>
  <dc:description/>
  <cp:lastModifiedBy>司徒锦艺(UE000871)</cp:lastModifiedBy>
  <cp:revision>8</cp:revision>
  <dcterms:created xsi:type="dcterms:W3CDTF">2023-03-21T02:33:00Z</dcterms:created>
  <dcterms:modified xsi:type="dcterms:W3CDTF">2023-03-27T04:32:00Z</dcterms:modified>
</cp:coreProperties>
</file>