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3.2.0.0 -->
  <w:body>
    <w:p>
      <w:pPr>
        <w:ind w:firstLine="630" w:firstLineChars="300"/>
        <w:jc w:val="left"/>
        <w:rPr>
          <w:rFonts w:asciiTheme="minorHAnsi" w:eastAsiaTheme="minorEastAsia" w:hAnsiTheme="minorHAnsi" w:cstheme="minorBidi"/>
          <w:b/>
          <w:sz w:val="44"/>
          <w:szCs w:val="44"/>
        </w:rPr>
      </w:pPr>
      <w:bookmarkStart w:id="0" w:name="_Toc486952611"/>
    </w:p>
    <w:p>
      <w:pPr>
        <w:spacing w:line="720" w:lineRule="auto"/>
        <w:ind w:firstLine="630" w:firstLineChars="300"/>
        <w:jc w:val="left"/>
        <w:rPr>
          <w:rFonts w:ascii="楷体" w:eastAsia="楷体" w:hAnsi="楷体" w:cstheme="minorBidi"/>
          <w:b/>
          <w:sz w:val="52"/>
          <w:szCs w:val="52"/>
        </w:rPr>
      </w:pPr>
    </w:p>
    <w:p>
      <w:pPr>
        <w:spacing w:line="720" w:lineRule="auto"/>
        <w:jc w:val="center"/>
        <w:rPr>
          <w:rFonts w:ascii="方正小标宋简体" w:eastAsia="方正小标宋简体" w:hAnsi="楷体" w:cstheme="minorBidi"/>
          <w:b/>
          <w:sz w:val="52"/>
          <w:szCs w:val="52"/>
        </w:rPr>
      </w:pPr>
      <w:r>
        <w:rPr>
          <w:rFonts w:ascii="方正小标宋简体" w:eastAsia="方正小标宋简体" w:hAnsi="楷体" w:cstheme="minorBidi" w:hint="eastAsia"/>
          <w:b/>
          <w:sz w:val="52"/>
          <w:szCs w:val="52"/>
        </w:rPr>
        <w:t>20</w:t>
      </w:r>
      <w:r>
        <w:rPr>
          <w:rFonts w:ascii="方正小标宋简体" w:eastAsia="方正小标宋简体" w:hAnsi="楷体" w:cstheme="minorBidi"/>
          <w:b/>
          <w:sz w:val="52"/>
          <w:szCs w:val="52"/>
        </w:rPr>
        <w:t>21</w:t>
      </w:r>
      <w:r>
        <w:rPr>
          <w:rFonts w:ascii="方正小标宋简体" w:eastAsia="方正小标宋简体" w:hAnsi="楷体" w:cstheme="minorBidi" w:hint="eastAsia"/>
          <w:b/>
          <w:sz w:val="52"/>
          <w:szCs w:val="52"/>
        </w:rPr>
        <w:t>年度应急</w:t>
      </w:r>
      <w:r>
        <w:rPr>
          <w:rFonts w:ascii="方正小标宋简体" w:eastAsia="方正小标宋简体" w:hAnsi="楷体" w:cstheme="minorBidi"/>
          <w:b/>
          <w:sz w:val="52"/>
          <w:szCs w:val="52"/>
        </w:rPr>
        <w:t>防</w:t>
      </w:r>
      <w:r>
        <w:rPr>
          <w:rFonts w:ascii="方正小标宋简体" w:eastAsia="方正小标宋简体" w:hAnsi="楷体" w:cstheme="minorBidi" w:hint="eastAsia"/>
          <w:b/>
          <w:sz w:val="52"/>
          <w:szCs w:val="52"/>
        </w:rPr>
        <w:t>灾</w:t>
      </w:r>
      <w:r>
        <w:rPr>
          <w:rFonts w:ascii="方正小标宋简体" w:eastAsia="方正小标宋简体" w:hAnsi="楷体" w:cstheme="minorBidi"/>
          <w:b/>
          <w:sz w:val="52"/>
          <w:szCs w:val="52"/>
        </w:rPr>
        <w:t>灭灾</w:t>
      </w:r>
      <w:r>
        <w:rPr>
          <w:rFonts w:ascii="方正小标宋简体" w:eastAsia="方正小标宋简体" w:hAnsi="楷体" w:cstheme="minorBidi" w:hint="eastAsia"/>
          <w:b/>
          <w:sz w:val="52"/>
          <w:szCs w:val="52"/>
        </w:rPr>
        <w:t>综合</w:t>
      </w:r>
      <w:r>
        <w:rPr>
          <w:rFonts w:ascii="方正小标宋简体" w:eastAsia="方正小标宋简体" w:hAnsi="楷体" w:cstheme="minorBidi"/>
          <w:b/>
          <w:sz w:val="52"/>
          <w:szCs w:val="52"/>
        </w:rPr>
        <w:t>经费</w:t>
      </w:r>
    </w:p>
    <w:p>
      <w:pPr>
        <w:spacing w:line="720" w:lineRule="auto"/>
        <w:jc w:val="center"/>
        <w:rPr>
          <w:rFonts w:ascii="方正小标宋简体" w:eastAsia="方正小标宋简体" w:hAnsi="楷体" w:cstheme="minorBidi"/>
          <w:b/>
          <w:sz w:val="52"/>
          <w:szCs w:val="52"/>
        </w:rPr>
      </w:pPr>
      <w:r>
        <w:rPr>
          <w:rFonts w:ascii="方正小标宋简体" w:eastAsia="方正小标宋简体" w:hAnsi="楷体" w:cstheme="minorBidi" w:hint="eastAsia"/>
          <w:b/>
          <w:sz w:val="52"/>
          <w:szCs w:val="52"/>
        </w:rPr>
        <w:t>重点绩效评价报告</w:t>
      </w:r>
    </w:p>
    <w:p>
      <w:pPr>
        <w:rPr>
          <w:rFonts w:ascii="黑体" w:eastAsia="黑体" w:hAnsi="黑体"/>
          <w:b/>
          <w:sz w:val="32"/>
          <w:szCs w:val="32"/>
        </w:rPr>
      </w:pPr>
    </w:p>
    <w:p>
      <w:pPr>
        <w:spacing w:line="560" w:lineRule="exact"/>
        <w:jc w:val="center"/>
        <w:rPr>
          <w:rFonts w:ascii="方正小标宋简体" w:eastAsia="方正小标宋简体" w:hAnsi="楷体" w:cstheme="minorBidi"/>
          <w:b/>
          <w:sz w:val="32"/>
        </w:rPr>
      </w:pPr>
    </w:p>
    <w:p>
      <w:pPr>
        <w:spacing w:line="560" w:lineRule="exact"/>
        <w:jc w:val="center"/>
        <w:rPr>
          <w:rFonts w:ascii="仿宋_GB2312" w:eastAsia="仿宋_GB2312" w:hAnsi="楷体" w:cstheme="minorBidi"/>
          <w:b/>
          <w:sz w:val="32"/>
        </w:rPr>
      </w:pPr>
      <w:r>
        <w:rPr>
          <w:rFonts w:ascii="仿宋_GB2312" w:eastAsia="仿宋_GB2312" w:hAnsi="楷体" w:cstheme="minorBidi" w:hint="eastAsia"/>
          <w:b/>
          <w:sz w:val="32"/>
        </w:rPr>
        <w:t>项目主管单位：江门市</w:t>
      </w:r>
      <w:r>
        <w:rPr>
          <w:rFonts w:ascii="仿宋_GB2312" w:eastAsia="仿宋_GB2312" w:hAnsi="楷体" w:cstheme="minorBidi"/>
          <w:b/>
          <w:sz w:val="32"/>
        </w:rPr>
        <w:t xml:space="preserve">江海区应急管理局 </w:t>
      </w:r>
    </w:p>
    <w:p>
      <w:pPr>
        <w:rPr>
          <w:rFonts w:asciiTheme="minorHAnsi" w:eastAsiaTheme="minorEastAsia" w:hAnsiTheme="minorHAnsi" w:cstheme="minorBidi"/>
          <w:b/>
          <w:sz w:val="44"/>
          <w:szCs w:val="44"/>
        </w:rPr>
      </w:pPr>
    </w:p>
    <w:p>
      <w:pPr>
        <w:rPr>
          <w:rFonts w:eastAsia="仿宋_GB2312" w:asciiTheme="minorHAnsi" w:hAnsiTheme="minorHAnsi" w:cstheme="minorBidi"/>
          <w:b/>
          <w:spacing w:val="-20"/>
          <w:sz w:val="32"/>
          <w:szCs w:val="32"/>
        </w:rPr>
      </w:pPr>
    </w:p>
    <w:p>
      <w:pPr>
        <w:ind w:firstLine="1575" w:firstLineChars="750"/>
        <w:rPr>
          <w:rFonts w:eastAsia="仿宋_GB2312" w:asciiTheme="minorHAnsi" w:hAnsiTheme="minorHAnsi" w:cstheme="minorBidi"/>
          <w:b/>
          <w:spacing w:val="-20"/>
          <w:sz w:val="32"/>
          <w:szCs w:val="32"/>
        </w:rPr>
      </w:pPr>
    </w:p>
    <w:p>
      <w:pPr>
        <w:ind w:firstLine="1575" w:firstLineChars="750"/>
        <w:rPr>
          <w:rFonts w:eastAsia="仿宋_GB2312" w:asciiTheme="minorHAnsi" w:hAnsiTheme="minorHAnsi" w:cstheme="minorBidi"/>
          <w:b/>
          <w:spacing w:val="-20"/>
          <w:sz w:val="32"/>
          <w:szCs w:val="32"/>
        </w:rPr>
      </w:pPr>
    </w:p>
    <w:p>
      <w:pPr>
        <w:ind w:firstLine="1575" w:firstLineChars="750"/>
        <w:rPr>
          <w:rFonts w:eastAsia="仿宋_GB2312" w:asciiTheme="minorHAnsi" w:hAnsiTheme="minorHAnsi" w:cstheme="minorBidi"/>
          <w:b/>
          <w:spacing w:val="-20"/>
          <w:sz w:val="32"/>
          <w:szCs w:val="32"/>
        </w:rPr>
      </w:pPr>
    </w:p>
    <w:p>
      <w:pPr>
        <w:ind w:firstLine="1575" w:firstLineChars="750"/>
        <w:rPr>
          <w:rFonts w:eastAsia="仿宋_GB2312" w:asciiTheme="minorHAnsi" w:hAnsiTheme="minorHAnsi" w:cstheme="minorBidi"/>
          <w:b/>
          <w:spacing w:val="-20"/>
          <w:sz w:val="32"/>
          <w:szCs w:val="32"/>
        </w:rPr>
      </w:pPr>
    </w:p>
    <w:p>
      <w:pPr>
        <w:ind w:firstLine="1575" w:firstLineChars="750"/>
        <w:rPr>
          <w:rFonts w:eastAsia="仿宋_GB2312" w:asciiTheme="minorHAnsi" w:hAnsiTheme="minorHAnsi" w:cstheme="minorBidi"/>
          <w:b/>
          <w:spacing w:val="-20"/>
          <w:sz w:val="32"/>
          <w:szCs w:val="32"/>
        </w:rPr>
      </w:pPr>
    </w:p>
    <w:p>
      <w:pPr>
        <w:rPr>
          <w:rFonts w:eastAsia="仿宋_GB2312" w:asciiTheme="minorHAnsi" w:hAnsiTheme="minorHAnsi" w:cstheme="minorBidi"/>
          <w:b/>
          <w:spacing w:val="-20"/>
          <w:sz w:val="32"/>
          <w:szCs w:val="32"/>
        </w:rPr>
      </w:pPr>
    </w:p>
    <w:p>
      <w:pPr>
        <w:ind w:firstLine="420" w:firstLineChars="200"/>
        <w:rPr>
          <w:rFonts w:eastAsia="仿宋_GB2312" w:asciiTheme="minorHAnsi" w:hAnsiTheme="minorHAnsi" w:cstheme="minorBidi"/>
          <w:b/>
          <w:spacing w:val="-20"/>
          <w:sz w:val="32"/>
          <w:szCs w:val="32"/>
        </w:rPr>
      </w:pPr>
    </w:p>
    <w:p>
      <w:pPr>
        <w:spacing w:line="560" w:lineRule="exact"/>
        <w:rPr>
          <w:rFonts w:eastAsia="仿宋_GB2312" w:cstheme="minorBidi"/>
          <w:b/>
          <w:sz w:val="32"/>
          <w:szCs w:val="44"/>
        </w:rPr>
      </w:pPr>
      <w:r>
        <w:rPr>
          <w:rFonts w:eastAsia="仿宋_GB2312" w:cstheme="minorBidi" w:hint="eastAsia"/>
          <w:b/>
          <w:sz w:val="32"/>
          <w:szCs w:val="44"/>
        </w:rPr>
        <w:t>委  托  单  位：江门市江海区财政局</w:t>
      </w:r>
    </w:p>
    <w:p>
      <w:pPr>
        <w:spacing w:line="560" w:lineRule="exact"/>
        <w:rPr>
          <w:rFonts w:eastAsia="仿宋_GB2312" w:cstheme="minorBidi"/>
          <w:b/>
          <w:spacing w:val="-4"/>
          <w:sz w:val="32"/>
          <w:szCs w:val="44"/>
        </w:rPr>
      </w:pPr>
      <w:r>
        <w:rPr>
          <w:rFonts w:eastAsia="仿宋_GB2312" w:cstheme="minorBidi" w:hint="eastAsia"/>
          <w:b/>
          <w:spacing w:val="-4"/>
          <w:sz w:val="32"/>
          <w:szCs w:val="44"/>
        </w:rPr>
        <w:t>第三方评价机构：广东经华资产评估土地房地产估价有限公司</w:t>
      </w:r>
    </w:p>
    <w:p>
      <w:pPr>
        <w:spacing w:line="560" w:lineRule="exact"/>
        <w:ind w:firstLine="420" w:firstLineChars="200"/>
        <w:jc w:val="center"/>
        <w:rPr>
          <w:rFonts w:eastAsia="仿宋_GB2312" w:cstheme="minorBidi"/>
          <w:b/>
          <w:sz w:val="32"/>
          <w:szCs w:val="44"/>
        </w:rPr>
      </w:pPr>
      <w:r>
        <w:rPr>
          <w:rFonts w:eastAsia="仿宋_GB2312" w:cstheme="minorBidi" w:hint="eastAsia"/>
          <w:b/>
          <w:sz w:val="32"/>
          <w:szCs w:val="44"/>
        </w:rPr>
        <w:t>202</w:t>
      </w:r>
      <w:r>
        <w:rPr>
          <w:rFonts w:eastAsia="仿宋_GB2312" w:cstheme="minorBidi"/>
          <w:b/>
          <w:sz w:val="32"/>
          <w:szCs w:val="44"/>
        </w:rPr>
        <w:t>2</w:t>
      </w:r>
      <w:r>
        <w:rPr>
          <w:rFonts w:eastAsia="仿宋_GB2312" w:cstheme="minorBidi" w:hint="eastAsia"/>
          <w:b/>
          <w:sz w:val="32"/>
          <w:szCs w:val="44"/>
        </w:rPr>
        <w:t>年</w:t>
      </w:r>
      <w:r>
        <w:rPr>
          <w:rFonts w:eastAsia="仿宋_GB2312" w:cstheme="minorBidi" w:hint="eastAsia"/>
          <w:b/>
          <w:sz w:val="32"/>
          <w:szCs w:val="44"/>
          <w:lang w:val="en-US" w:eastAsia="zh-CN"/>
        </w:rPr>
        <w:t>10</w:t>
      </w:r>
      <w:r>
        <w:rPr>
          <w:rFonts w:eastAsia="仿宋_GB2312" w:cstheme="minorBidi" w:hint="eastAsia"/>
          <w:b/>
          <w:sz w:val="32"/>
          <w:szCs w:val="44"/>
        </w:rPr>
        <w:t>月</w:t>
      </w:r>
    </w:p>
    <w:p>
      <w:pPr>
        <w:widowControl/>
        <w:spacing w:line="560" w:lineRule="exact"/>
        <w:ind w:firstLine="420" w:firstLineChars="200"/>
        <w:rPr>
          <w:rFonts w:ascii="楷体" w:eastAsia="楷体" w:hAnsi="楷体" w:cs="Arial"/>
          <w:b/>
          <w:kern w:val="0"/>
          <w:sz w:val="30"/>
          <w:szCs w:val="30"/>
        </w:rPr>
        <w:sectPr>
          <w:pgSz w:w="11906" w:h="16838"/>
          <w:pgMar w:top="1440" w:right="1800" w:bottom="1440" w:left="1800" w:header="851" w:footer="992" w:gutter="0"/>
          <w:pgNumType w:start="1"/>
          <w:cols w:num="1" w:space="425"/>
          <w:docGrid w:type="lines" w:linePitch="312" w:charSpace="0"/>
        </w:sectPr>
      </w:pPr>
    </w:p>
    <w:p>
      <w:pPr>
        <w:widowControl/>
        <w:spacing w:line="560" w:lineRule="exact"/>
        <w:ind w:firstLine="420" w:firstLineChars="200"/>
        <w:rPr>
          <w:rFonts w:ascii="楷体" w:eastAsia="楷体" w:hAnsi="楷体" w:cs="Arial"/>
          <w:b/>
          <w:kern w:val="0"/>
          <w:sz w:val="30"/>
          <w:szCs w:val="30"/>
        </w:rPr>
      </w:pPr>
    </w:p>
    <w:p>
      <w:pPr>
        <w:jc w:val="center"/>
        <w:rPr>
          <w:rFonts w:ascii="黑体" w:eastAsia="黑体" w:hAnsi="黑体"/>
          <w:b/>
          <w:sz w:val="32"/>
          <w:szCs w:val="32"/>
        </w:rPr>
      </w:pPr>
      <w:r>
        <w:rPr>
          <w:rFonts w:ascii="黑体" w:eastAsia="黑体" w:hAnsi="黑体" w:hint="eastAsia"/>
          <w:b/>
          <w:sz w:val="32"/>
          <w:szCs w:val="32"/>
        </w:rPr>
        <w:t>摘  要</w:t>
      </w:r>
    </w:p>
    <w:p>
      <w:pPr>
        <w:widowControl/>
        <w:tabs>
          <w:tab w:val="left" w:pos="1239"/>
        </w:tabs>
        <w:spacing w:line="560" w:lineRule="exact"/>
        <w:ind w:firstLine="420" w:firstLineChars="200"/>
        <w:jc w:val="left"/>
        <w:rPr>
          <w:rFonts w:ascii="楷体" w:eastAsia="楷体" w:hAnsi="楷体" w:cs="Arial"/>
          <w:b/>
          <w:kern w:val="0"/>
          <w:sz w:val="30"/>
          <w:szCs w:val="30"/>
        </w:rPr>
      </w:pPr>
    </w:p>
    <w:p>
      <w:pPr>
        <w:widowControl/>
        <w:tabs>
          <w:tab w:val="left" w:pos="1239"/>
        </w:tabs>
        <w:spacing w:line="560" w:lineRule="exact"/>
        <w:ind w:firstLine="420" w:firstLineChars="200"/>
        <w:jc w:val="left"/>
        <w:rPr>
          <w:rFonts w:ascii="楷体" w:eastAsia="楷体" w:hAnsi="楷体" w:cs="Arial"/>
          <w:b/>
          <w:kern w:val="0"/>
          <w:sz w:val="30"/>
          <w:szCs w:val="30"/>
        </w:rPr>
      </w:pPr>
      <w:r>
        <w:rPr>
          <w:rFonts w:ascii="楷体" w:eastAsia="楷体" w:hAnsi="楷体" w:cs="Arial" w:hint="eastAsia"/>
          <w:b/>
          <w:kern w:val="0"/>
          <w:sz w:val="30"/>
          <w:szCs w:val="30"/>
        </w:rPr>
        <w:t>为</w:t>
      </w:r>
      <w:r>
        <w:rPr>
          <w:rFonts w:ascii="楷体" w:eastAsia="楷体" w:hAnsi="楷体" w:cs="Arial"/>
          <w:b/>
          <w:kern w:val="0"/>
          <w:sz w:val="30"/>
          <w:szCs w:val="30"/>
        </w:rPr>
        <w:t>贯彻落实习近平关于防灾减灾重要论述精神，</w:t>
      </w:r>
      <w:r>
        <w:rPr>
          <w:rFonts w:ascii="楷体" w:eastAsia="楷体" w:hAnsi="楷体" w:cs="Arial" w:hint="eastAsia"/>
          <w:b/>
          <w:kern w:val="0"/>
          <w:sz w:val="30"/>
          <w:szCs w:val="30"/>
        </w:rPr>
        <w:t>全面</w:t>
      </w:r>
      <w:r>
        <w:rPr>
          <w:rFonts w:ascii="楷体" w:eastAsia="楷体" w:hAnsi="楷体" w:cs="Arial"/>
          <w:b/>
          <w:kern w:val="0"/>
          <w:sz w:val="30"/>
          <w:szCs w:val="30"/>
        </w:rPr>
        <w:t>提升基层行政村（</w:t>
      </w:r>
      <w:r>
        <w:rPr>
          <w:rFonts w:ascii="楷体" w:eastAsia="楷体" w:hAnsi="楷体" w:cs="Arial" w:hint="eastAsia"/>
          <w:b/>
          <w:kern w:val="0"/>
          <w:sz w:val="30"/>
          <w:szCs w:val="30"/>
        </w:rPr>
        <w:t>社区</w:t>
      </w:r>
      <w:r>
        <w:rPr>
          <w:rFonts w:ascii="楷体" w:eastAsia="楷体" w:hAnsi="楷体" w:cs="Arial"/>
          <w:b/>
          <w:kern w:val="0"/>
          <w:sz w:val="30"/>
          <w:szCs w:val="30"/>
        </w:rPr>
        <w:t>）</w:t>
      </w:r>
      <w:r>
        <w:rPr>
          <w:rFonts w:ascii="楷体" w:eastAsia="楷体" w:hAnsi="楷体" w:cs="Arial" w:hint="eastAsia"/>
          <w:b/>
          <w:kern w:val="0"/>
          <w:sz w:val="30"/>
          <w:szCs w:val="30"/>
        </w:rPr>
        <w:t>防灾减灾</w:t>
      </w:r>
      <w:r>
        <w:rPr>
          <w:rFonts w:ascii="楷体" w:eastAsia="楷体" w:hAnsi="楷体" w:cs="Arial"/>
          <w:b/>
          <w:kern w:val="0"/>
          <w:sz w:val="30"/>
          <w:szCs w:val="30"/>
        </w:rPr>
        <w:t>救灾能力，</w:t>
      </w:r>
      <w:r>
        <w:rPr>
          <w:rFonts w:ascii="楷体" w:eastAsia="楷体" w:hAnsi="楷体" w:cs="Arial" w:hint="eastAsia"/>
          <w:b/>
          <w:kern w:val="0"/>
          <w:sz w:val="30"/>
          <w:szCs w:val="30"/>
        </w:rPr>
        <w:t>构建</w:t>
      </w:r>
      <w:r>
        <w:rPr>
          <w:rFonts w:ascii="楷体" w:eastAsia="楷体" w:hAnsi="楷体" w:cs="Arial"/>
          <w:b/>
          <w:kern w:val="0"/>
          <w:sz w:val="30"/>
          <w:szCs w:val="30"/>
        </w:rPr>
        <w:t>共建共治共享的应急管理新格局</w:t>
      </w:r>
      <w:r>
        <w:rPr>
          <w:rFonts w:ascii="楷体" w:eastAsia="楷体" w:hAnsi="楷体" w:cs="Arial" w:hint="eastAsia"/>
          <w:b/>
          <w:kern w:val="0"/>
          <w:sz w:val="30"/>
          <w:szCs w:val="30"/>
        </w:rPr>
        <w:t>，江门市江海区</w:t>
      </w:r>
      <w:r>
        <w:rPr>
          <w:rFonts w:ascii="楷体" w:eastAsia="楷体" w:hAnsi="楷体" w:cs="Arial"/>
          <w:b/>
          <w:kern w:val="0"/>
          <w:sz w:val="30"/>
          <w:szCs w:val="30"/>
        </w:rPr>
        <w:t>应急管理局</w:t>
      </w:r>
      <w:r>
        <w:rPr>
          <w:rFonts w:ascii="楷体" w:eastAsia="楷体" w:hAnsi="楷体" w:cs="Arial" w:hint="eastAsia"/>
          <w:b/>
          <w:kern w:val="0"/>
          <w:sz w:val="30"/>
          <w:szCs w:val="30"/>
        </w:rPr>
        <w:t>作为区域防灾</w:t>
      </w:r>
      <w:r>
        <w:rPr>
          <w:rFonts w:ascii="楷体" w:eastAsia="楷体" w:hAnsi="楷体" w:cs="Arial"/>
          <w:b/>
          <w:kern w:val="0"/>
          <w:sz w:val="30"/>
          <w:szCs w:val="30"/>
        </w:rPr>
        <w:t>减灾建设的重要</w:t>
      </w:r>
      <w:r>
        <w:rPr>
          <w:rFonts w:ascii="楷体" w:eastAsia="楷体" w:hAnsi="楷体" w:cs="Arial" w:hint="eastAsia"/>
          <w:b/>
          <w:kern w:val="0"/>
          <w:sz w:val="30"/>
          <w:szCs w:val="30"/>
        </w:rPr>
        <w:t>职能</w:t>
      </w:r>
      <w:r>
        <w:rPr>
          <w:rFonts w:ascii="楷体" w:eastAsia="楷体" w:hAnsi="楷体" w:cs="Arial"/>
          <w:b/>
          <w:kern w:val="0"/>
          <w:sz w:val="30"/>
          <w:szCs w:val="30"/>
        </w:rPr>
        <w:t>部门，</w:t>
      </w:r>
      <w:r>
        <w:rPr>
          <w:rFonts w:ascii="楷体" w:eastAsia="楷体" w:hAnsi="楷体" w:cs="Arial" w:hint="eastAsia"/>
          <w:b/>
          <w:kern w:val="0"/>
          <w:sz w:val="30"/>
          <w:szCs w:val="30"/>
        </w:rPr>
        <w:t>设立</w:t>
      </w:r>
      <w:r>
        <w:rPr>
          <w:rFonts w:ascii="楷体" w:eastAsia="楷体" w:hAnsi="楷体" w:cs="Arial"/>
          <w:b/>
          <w:kern w:val="0"/>
          <w:sz w:val="30"/>
          <w:szCs w:val="30"/>
        </w:rPr>
        <w:t>“</w:t>
      </w:r>
      <w:r>
        <w:rPr>
          <w:rFonts w:ascii="楷体" w:eastAsia="楷体" w:hAnsi="楷体" w:cs="Arial" w:hint="eastAsia"/>
          <w:b/>
          <w:kern w:val="0"/>
          <w:sz w:val="30"/>
          <w:szCs w:val="30"/>
        </w:rPr>
        <w:t>十个</w:t>
      </w:r>
      <w:r>
        <w:rPr>
          <w:rFonts w:ascii="楷体" w:eastAsia="楷体" w:hAnsi="楷体" w:cs="Arial"/>
          <w:b/>
          <w:kern w:val="0"/>
          <w:sz w:val="30"/>
          <w:szCs w:val="30"/>
        </w:rPr>
        <w:t>有”</w:t>
      </w:r>
      <w:r>
        <w:rPr>
          <w:rFonts w:ascii="楷体" w:eastAsia="楷体" w:hAnsi="楷体" w:cs="Arial" w:hint="eastAsia"/>
          <w:b/>
          <w:kern w:val="0"/>
          <w:sz w:val="30"/>
          <w:szCs w:val="30"/>
        </w:rPr>
        <w:t>建设</w:t>
      </w:r>
      <w:r>
        <w:rPr>
          <w:rFonts w:ascii="楷体" w:eastAsia="楷体" w:hAnsi="楷体" w:cs="Arial"/>
          <w:b/>
          <w:kern w:val="0"/>
          <w:sz w:val="30"/>
          <w:szCs w:val="30"/>
        </w:rPr>
        <w:t>经费，集中财力加大在救灾及防治等</w:t>
      </w:r>
      <w:r>
        <w:rPr>
          <w:rFonts w:ascii="楷体" w:eastAsia="楷体" w:hAnsi="楷体" w:cs="Arial" w:hint="eastAsia"/>
          <w:b/>
          <w:kern w:val="0"/>
          <w:sz w:val="30"/>
          <w:szCs w:val="30"/>
        </w:rPr>
        <w:t>方面</w:t>
      </w:r>
      <w:r>
        <w:rPr>
          <w:rFonts w:ascii="楷体" w:eastAsia="楷体" w:hAnsi="楷体" w:cs="Arial"/>
          <w:b/>
          <w:kern w:val="0"/>
          <w:sz w:val="30"/>
          <w:szCs w:val="30"/>
        </w:rPr>
        <w:t>投入，促进全区应急体系的</w:t>
      </w:r>
      <w:r>
        <w:rPr>
          <w:rFonts w:ascii="楷体" w:eastAsia="楷体" w:hAnsi="楷体" w:cs="Arial" w:hint="eastAsia"/>
          <w:b/>
          <w:kern w:val="0"/>
          <w:sz w:val="30"/>
          <w:szCs w:val="30"/>
        </w:rPr>
        <w:t>建设</w:t>
      </w:r>
      <w:r>
        <w:rPr>
          <w:rFonts w:ascii="楷体" w:eastAsia="楷体" w:hAnsi="楷体" w:cs="Arial"/>
          <w:b/>
          <w:kern w:val="0"/>
          <w:sz w:val="30"/>
          <w:szCs w:val="30"/>
        </w:rPr>
        <w:t>及完善。</w:t>
      </w:r>
    </w:p>
    <w:p>
      <w:pPr>
        <w:widowControl/>
        <w:tabs>
          <w:tab w:val="left" w:pos="1239"/>
        </w:tabs>
        <w:spacing w:line="560" w:lineRule="exact"/>
        <w:ind w:firstLine="420" w:firstLineChars="200"/>
        <w:jc w:val="left"/>
        <w:rPr>
          <w:rFonts w:ascii="楷体" w:eastAsia="楷体" w:hAnsi="楷体" w:cs="Arial"/>
          <w:b/>
          <w:kern w:val="0"/>
          <w:sz w:val="30"/>
          <w:szCs w:val="30"/>
        </w:rPr>
      </w:pPr>
      <w:r>
        <w:rPr>
          <w:rFonts w:ascii="楷体" w:eastAsia="楷体" w:hAnsi="楷体" w:cs="Arial" w:hint="eastAsia"/>
          <w:b/>
          <w:kern w:val="0"/>
          <w:sz w:val="30"/>
          <w:szCs w:val="30"/>
        </w:rPr>
        <w:t>为加强和提升综合</w:t>
      </w:r>
      <w:r>
        <w:rPr>
          <w:rFonts w:ascii="楷体" w:eastAsia="楷体" w:hAnsi="楷体" w:cs="Arial"/>
          <w:b/>
          <w:kern w:val="0"/>
          <w:sz w:val="30"/>
          <w:szCs w:val="30"/>
        </w:rPr>
        <w:t>经费</w:t>
      </w:r>
      <w:r>
        <w:rPr>
          <w:rFonts w:ascii="楷体" w:eastAsia="楷体" w:hAnsi="楷体" w:cs="Arial" w:hint="eastAsia"/>
          <w:b/>
          <w:kern w:val="0"/>
          <w:sz w:val="30"/>
          <w:szCs w:val="30"/>
        </w:rPr>
        <w:t>的绩效管理水平，提升财政资金配置效率和使用效率，江门市江海区财政局委托广东经华资产评估土地房地产估价有限公司对该</w:t>
      </w:r>
      <w:r>
        <w:rPr>
          <w:rFonts w:ascii="楷体" w:eastAsia="楷体" w:hAnsi="楷体" w:cs="Arial"/>
          <w:b/>
          <w:kern w:val="0"/>
          <w:sz w:val="30"/>
          <w:szCs w:val="30"/>
        </w:rPr>
        <w:t>经费</w:t>
      </w:r>
      <w:r>
        <w:rPr>
          <w:rFonts w:ascii="楷体" w:eastAsia="楷体" w:hAnsi="楷体" w:cs="Arial" w:hint="eastAsia"/>
          <w:b/>
          <w:kern w:val="0"/>
          <w:sz w:val="30"/>
          <w:szCs w:val="30"/>
        </w:rPr>
        <w:t>资金开展绩效评价。2</w:t>
      </w:r>
      <w:r>
        <w:rPr>
          <w:rFonts w:ascii="楷体" w:eastAsia="楷体" w:hAnsi="楷体" w:cs="Arial"/>
          <w:b/>
          <w:kern w:val="0"/>
          <w:sz w:val="30"/>
          <w:szCs w:val="30"/>
        </w:rPr>
        <w:t>021</w:t>
      </w:r>
      <w:r>
        <w:rPr>
          <w:rFonts w:ascii="楷体" w:eastAsia="楷体" w:hAnsi="楷体" w:cs="Arial" w:hint="eastAsia"/>
          <w:b/>
          <w:kern w:val="0"/>
          <w:sz w:val="30"/>
          <w:szCs w:val="30"/>
        </w:rPr>
        <w:t>年度应急</w:t>
      </w:r>
      <w:r>
        <w:rPr>
          <w:rFonts w:ascii="楷体" w:eastAsia="楷体" w:hAnsi="楷体" w:cs="Arial"/>
          <w:b/>
          <w:kern w:val="0"/>
          <w:sz w:val="30"/>
          <w:szCs w:val="30"/>
        </w:rPr>
        <w:t>防灾减灾综合经费</w:t>
      </w:r>
      <w:r>
        <w:rPr>
          <w:rFonts w:ascii="楷体" w:eastAsia="楷体" w:hAnsi="楷体" w:cs="Arial" w:hint="eastAsia"/>
          <w:b/>
          <w:kern w:val="0"/>
          <w:sz w:val="30"/>
          <w:szCs w:val="30"/>
        </w:rPr>
        <w:t>预算总安排</w:t>
      </w:r>
      <w:r>
        <w:rPr>
          <w:rFonts w:ascii="楷体" w:eastAsia="楷体" w:hAnsi="楷体" w:cs="Arial"/>
          <w:b/>
          <w:kern w:val="0"/>
          <w:sz w:val="30"/>
          <w:szCs w:val="30"/>
        </w:rPr>
        <w:t>445</w:t>
      </w:r>
      <w:r>
        <w:rPr>
          <w:rFonts w:ascii="楷体" w:eastAsia="楷体" w:hAnsi="楷体" w:cs="Arial" w:hint="eastAsia"/>
          <w:b/>
          <w:kern w:val="0"/>
          <w:sz w:val="30"/>
          <w:szCs w:val="30"/>
        </w:rPr>
        <w:t>万元，包括创建</w:t>
      </w:r>
      <w:r>
        <w:rPr>
          <w:rFonts w:ascii="楷体" w:eastAsia="楷体" w:hAnsi="楷体" w:cs="Arial"/>
          <w:b/>
          <w:kern w:val="0"/>
          <w:sz w:val="30"/>
          <w:szCs w:val="30"/>
        </w:rPr>
        <w:t>全国综合减灾示范区、林业、防震、三防等</w:t>
      </w:r>
      <w:r>
        <w:rPr>
          <w:rFonts w:ascii="楷体" w:eastAsia="楷体" w:hAnsi="楷体" w:cs="Arial" w:hint="eastAsia"/>
          <w:b/>
          <w:kern w:val="0"/>
          <w:sz w:val="30"/>
          <w:szCs w:val="30"/>
        </w:rPr>
        <w:t>，评价结果表明项目综合评价得分为</w:t>
      </w:r>
      <w:r>
        <w:rPr>
          <w:rFonts w:ascii="楷体" w:eastAsia="楷体" w:hAnsi="楷体" w:cs="Arial" w:hint="eastAsia"/>
          <w:b/>
          <w:kern w:val="0"/>
          <w:sz w:val="30"/>
          <w:szCs w:val="30"/>
          <w:lang w:val="en-US" w:eastAsia="zh-CN"/>
        </w:rPr>
        <w:t>90</w:t>
      </w:r>
      <w:r>
        <w:rPr>
          <w:rFonts w:ascii="楷体" w:eastAsia="楷体" w:hAnsi="楷体" w:cs="Arial" w:hint="eastAsia"/>
          <w:b/>
          <w:kern w:val="0"/>
          <w:sz w:val="30"/>
          <w:szCs w:val="30"/>
        </w:rPr>
        <w:t>分,绩效评价等级为：</w:t>
      </w:r>
      <w:r>
        <w:rPr>
          <w:rFonts w:ascii="楷体" w:eastAsia="楷体" w:hAnsi="楷体" w:cs="Arial" w:hint="eastAsia"/>
          <w:b/>
          <w:kern w:val="0"/>
          <w:sz w:val="30"/>
          <w:szCs w:val="30"/>
          <w:lang w:eastAsia="zh-CN"/>
        </w:rPr>
        <w:t>优</w:t>
      </w:r>
      <w:r>
        <w:rPr>
          <w:rFonts w:ascii="楷体" w:eastAsia="楷体" w:hAnsi="楷体" w:cs="Arial" w:hint="eastAsia"/>
          <w:b/>
          <w:kern w:val="0"/>
          <w:sz w:val="30"/>
          <w:szCs w:val="30"/>
        </w:rPr>
        <w:t>。</w:t>
      </w:r>
    </w:p>
    <w:p>
      <w:pPr>
        <w:widowControl/>
        <w:tabs>
          <w:tab w:val="left" w:pos="1239"/>
        </w:tabs>
        <w:spacing w:line="560" w:lineRule="exact"/>
        <w:ind w:firstLine="420" w:firstLineChars="200"/>
        <w:jc w:val="left"/>
        <w:rPr>
          <w:rFonts w:ascii="楷体" w:eastAsia="楷体" w:hAnsi="楷体" w:cs="Arial"/>
          <w:b/>
          <w:kern w:val="0"/>
          <w:sz w:val="30"/>
          <w:szCs w:val="30"/>
        </w:rPr>
      </w:pPr>
      <w:r>
        <w:rPr>
          <w:rFonts w:ascii="楷体" w:eastAsia="楷体" w:hAnsi="楷体" w:cs="Arial" w:hint="eastAsia"/>
          <w:b/>
          <w:kern w:val="0"/>
          <w:sz w:val="30"/>
          <w:szCs w:val="30"/>
        </w:rPr>
        <w:t>总体认为，应急</w:t>
      </w:r>
      <w:r>
        <w:rPr>
          <w:rFonts w:ascii="楷体" w:eastAsia="楷体" w:hAnsi="楷体" w:cs="Arial"/>
          <w:b/>
          <w:kern w:val="0"/>
          <w:sz w:val="30"/>
          <w:szCs w:val="30"/>
        </w:rPr>
        <w:t>防灾减灾综合经费</w:t>
      </w:r>
      <w:r>
        <w:rPr>
          <w:rFonts w:ascii="楷体" w:eastAsia="楷体" w:hAnsi="楷体" w:cs="Arial" w:hint="eastAsia"/>
          <w:b/>
          <w:kern w:val="0"/>
          <w:sz w:val="30"/>
          <w:szCs w:val="30"/>
        </w:rPr>
        <w:t>绩效目标明确，项目开展合法合规，实施效益较明显。主要存在问题：绩效</w:t>
      </w:r>
      <w:r>
        <w:rPr>
          <w:rFonts w:ascii="楷体" w:eastAsia="楷体" w:hAnsi="楷体" w:cs="Arial"/>
          <w:b/>
          <w:kern w:val="0"/>
          <w:sz w:val="30"/>
          <w:szCs w:val="30"/>
        </w:rPr>
        <w:t>指标设置有待完善，预算资金管理能力有待提升，项目运行管理机制尚存不足，应急预案实操性有待加强</w:t>
      </w:r>
      <w:r>
        <w:rPr>
          <w:rFonts w:ascii="楷体" w:eastAsia="楷体" w:hAnsi="楷体" w:cs="Arial" w:hint="eastAsia"/>
          <w:b/>
          <w:kern w:val="0"/>
          <w:sz w:val="30"/>
          <w:szCs w:val="30"/>
        </w:rPr>
        <w:t>。针对以上问题，建议：科学</w:t>
      </w:r>
      <w:r>
        <w:rPr>
          <w:rFonts w:ascii="楷体" w:eastAsia="楷体" w:hAnsi="楷体" w:cs="Arial"/>
          <w:b/>
          <w:kern w:val="0"/>
          <w:sz w:val="30"/>
          <w:szCs w:val="30"/>
        </w:rPr>
        <w:t>设置绩效指标</w:t>
      </w:r>
      <w:r>
        <w:rPr>
          <w:rFonts w:ascii="楷体" w:eastAsia="楷体" w:hAnsi="楷体" w:cs="Arial" w:hint="eastAsia"/>
          <w:b/>
          <w:kern w:val="0"/>
          <w:sz w:val="30"/>
          <w:szCs w:val="30"/>
        </w:rPr>
        <w:t>，</w:t>
      </w:r>
      <w:r>
        <w:rPr>
          <w:rFonts w:ascii="楷体" w:eastAsia="楷体" w:hAnsi="楷体" w:cs="Arial"/>
          <w:b/>
          <w:kern w:val="0"/>
          <w:sz w:val="30"/>
          <w:szCs w:val="30"/>
        </w:rPr>
        <w:t>体现项目实施效果</w:t>
      </w:r>
      <w:r>
        <w:rPr>
          <w:rFonts w:ascii="楷体" w:eastAsia="楷体" w:hAnsi="楷体" w:cs="Arial" w:hint="eastAsia"/>
          <w:b/>
          <w:kern w:val="0"/>
          <w:sz w:val="30"/>
          <w:szCs w:val="30"/>
        </w:rPr>
        <w:t>；</w:t>
      </w:r>
      <w:r>
        <w:rPr>
          <w:rFonts w:ascii="楷体" w:eastAsia="楷体" w:hAnsi="楷体" w:cs="Arial"/>
          <w:b/>
          <w:kern w:val="0"/>
          <w:sz w:val="30"/>
          <w:szCs w:val="30"/>
        </w:rPr>
        <w:t>强化项目资金管理能力，重视监督机制制定；完善项目验收措施，提升项目质量；提高应急预案实操性，重视综合性人才的培养</w:t>
      </w:r>
      <w:r>
        <w:rPr>
          <w:rFonts w:ascii="楷体" w:eastAsia="楷体" w:hAnsi="楷体" w:cs="Arial" w:hint="eastAsia"/>
          <w:b/>
          <w:kern w:val="0"/>
          <w:sz w:val="30"/>
          <w:szCs w:val="30"/>
        </w:rPr>
        <w:t>。</w:t>
      </w:r>
    </w:p>
    <w:p>
      <w:pPr>
        <w:widowControl/>
        <w:tabs>
          <w:tab w:val="left" w:pos="1239"/>
        </w:tabs>
        <w:spacing w:line="560" w:lineRule="exact"/>
        <w:ind w:firstLine="420" w:firstLineChars="200"/>
        <w:jc w:val="left"/>
        <w:rPr>
          <w:rFonts w:ascii="楷体" w:eastAsia="楷体" w:hAnsi="楷体" w:cs="Arial"/>
          <w:b/>
          <w:kern w:val="0"/>
          <w:sz w:val="30"/>
          <w:szCs w:val="30"/>
        </w:rPr>
      </w:pPr>
    </w:p>
    <w:p>
      <w:pPr>
        <w:widowControl/>
        <w:tabs>
          <w:tab w:val="left" w:pos="1239"/>
        </w:tabs>
        <w:spacing w:line="560" w:lineRule="exact"/>
        <w:ind w:firstLine="420" w:firstLineChars="200"/>
        <w:jc w:val="left"/>
        <w:rPr>
          <w:rFonts w:ascii="楷体" w:eastAsia="楷体" w:hAnsi="楷体" w:cs="Arial"/>
          <w:b/>
          <w:kern w:val="0"/>
          <w:sz w:val="30"/>
          <w:szCs w:val="30"/>
        </w:rPr>
      </w:pPr>
    </w:p>
    <w:p>
      <w:pPr>
        <w:widowControl/>
        <w:tabs>
          <w:tab w:val="left" w:pos="1239"/>
        </w:tabs>
        <w:spacing w:line="560" w:lineRule="exact"/>
        <w:jc w:val="left"/>
        <w:rPr>
          <w:rFonts w:ascii="楷体" w:eastAsia="楷体" w:hAnsi="楷体" w:cs="Arial"/>
          <w:b/>
          <w:kern w:val="0"/>
          <w:sz w:val="30"/>
          <w:szCs w:val="30"/>
        </w:rPr>
      </w:pPr>
    </w:p>
    <w:p>
      <w:pPr>
        <w:widowControl/>
        <w:spacing w:line="560" w:lineRule="exact"/>
        <w:ind w:firstLine="2415" w:firstLineChars="1150"/>
        <w:jc w:val="left"/>
        <w:rPr>
          <w:rFonts w:ascii="楷体_GB2312" w:eastAsia="楷体_GB2312" w:hAnsi="黑体"/>
          <w:bCs/>
          <w:sz w:val="36"/>
          <w:szCs w:val="36"/>
        </w:rPr>
      </w:pPr>
      <w:r>
        <w:rPr>
          <w:rFonts w:ascii="楷体_GB2312" w:eastAsia="楷体_GB2312" w:hAnsi="黑体" w:hint="eastAsia"/>
          <w:bCs/>
          <w:sz w:val="36"/>
          <w:szCs w:val="36"/>
        </w:rPr>
        <w:t>目  录</w:t>
      </w:r>
    </w:p>
    <w:p>
      <w:pPr>
        <w:widowControl/>
        <w:spacing w:line="240" w:lineRule="exact"/>
        <w:ind w:firstLine="2415" w:firstLineChars="1150"/>
        <w:jc w:val="left"/>
        <w:rPr>
          <w:rFonts w:ascii="楷体_GB2312" w:eastAsia="楷体_GB2312" w:hAnsi="黑体"/>
          <w:bCs/>
          <w:sz w:val="36"/>
          <w:szCs w:val="36"/>
        </w:rPr>
      </w:pPr>
    </w:p>
    <w:p>
      <w:pPr>
        <w:pStyle w:val="TOC1"/>
        <w:rPr>
          <w:rFonts w:ascii="楷体_GB2312" w:eastAsia="楷体_GB2312"/>
          <w:kern w:val="2"/>
          <w:sz w:val="21"/>
        </w:rPr>
      </w:pPr>
      <w:r>
        <w:rPr>
          <w:rFonts w:ascii="楷体_GB2312" w:eastAsia="楷体_GB2312" w:hint="eastAsia"/>
          <w:bCs/>
          <w:sz w:val="28"/>
          <w:szCs w:val="28"/>
        </w:rPr>
        <w:fldChar w:fldCharType="begin"/>
      </w:r>
      <w:r>
        <w:rPr>
          <w:rFonts w:ascii="楷体_GB2312" w:eastAsia="楷体_GB2312" w:hint="eastAsia"/>
          <w:bCs/>
          <w:sz w:val="28"/>
          <w:szCs w:val="28"/>
        </w:rPr>
        <w:instrText xml:space="preserve"> TOC \o "1-3" \h \z \u </w:instrText>
      </w:r>
      <w:r>
        <w:rPr>
          <w:rFonts w:ascii="楷体_GB2312" w:eastAsia="楷体_GB2312" w:hint="eastAsia"/>
          <w:bCs/>
          <w:sz w:val="28"/>
          <w:szCs w:val="28"/>
        </w:rPr>
        <w:fldChar w:fldCharType="separate"/>
      </w:r>
      <w:r>
        <w:fldChar w:fldCharType="begin"/>
      </w:r>
      <w:r>
        <w:instrText xml:space="preserve"> HYPERLINK \l "_Toc112338051" </w:instrText>
      </w:r>
      <w:r>
        <w:fldChar w:fldCharType="separate"/>
      </w:r>
      <w:r>
        <w:rPr>
          <w:rStyle w:val="Hyperlink"/>
          <w:rFonts w:ascii="楷体_GB2312" w:eastAsia="楷体_GB2312" w:hint="eastAsia"/>
        </w:rPr>
        <w:t>第一部分 绩效报告</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_Toc112338051 \h </w:instrText>
      </w:r>
      <w:r>
        <w:rPr>
          <w:rFonts w:ascii="楷体_GB2312" w:eastAsia="楷体_GB2312" w:hint="eastAsia"/>
        </w:rPr>
        <w:fldChar w:fldCharType="separate"/>
      </w:r>
      <w:r>
        <w:rPr>
          <w:rFonts w:ascii="楷体_GB2312" w:eastAsia="楷体_GB2312"/>
        </w:rPr>
        <w:t>3</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"_Toc112338052" </w:instrText>
      </w:r>
      <w:r>
        <w:fldChar w:fldCharType="separate"/>
      </w:r>
      <w:r>
        <w:rPr>
          <w:rStyle w:val="Hyperlink"/>
          <w:rFonts w:ascii="楷体_GB2312" w:eastAsia="楷体_GB2312" w:hint="eastAsia"/>
        </w:rPr>
        <w:t>一、项目概况</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_Toc112338052 \h </w:instrText>
      </w:r>
      <w:r>
        <w:rPr>
          <w:rFonts w:ascii="楷体_GB2312" w:eastAsia="楷体_GB2312" w:hint="eastAsia"/>
        </w:rPr>
        <w:fldChar w:fldCharType="separate"/>
      </w:r>
      <w:r>
        <w:rPr>
          <w:rFonts w:ascii="楷体_GB2312" w:eastAsia="楷体_GB2312"/>
        </w:rPr>
        <w:t>3</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"_Toc112338053" </w:instrText>
      </w:r>
      <w:r>
        <w:fldChar w:fldCharType="separate"/>
      </w:r>
      <w:r>
        <w:rPr>
          <w:rStyle w:val="Hyperlink"/>
          <w:rFonts w:ascii="楷体_GB2312" w:eastAsia="楷体_GB2312" w:hAnsi="仿宋" w:hint="eastAsia"/>
        </w:rPr>
        <w:t>（一）基本情况</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_Toc112338053 \h </w:instrText>
      </w:r>
      <w:r>
        <w:rPr>
          <w:rFonts w:ascii="楷体_GB2312" w:eastAsia="楷体_GB2312" w:hint="eastAsia"/>
        </w:rPr>
        <w:fldChar w:fldCharType="separate"/>
      </w:r>
      <w:r>
        <w:rPr>
          <w:rFonts w:ascii="楷体_GB2312" w:eastAsia="楷体_GB2312"/>
        </w:rPr>
        <w:t>3</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"_Toc112338054" </w:instrText>
      </w:r>
      <w:r>
        <w:fldChar w:fldCharType="separate"/>
      </w:r>
      <w:r>
        <w:rPr>
          <w:rStyle w:val="Hyperlink"/>
          <w:rFonts w:ascii="楷体_GB2312" w:eastAsia="楷体_GB2312" w:hAnsi="仿宋" w:hint="eastAsia"/>
        </w:rPr>
        <w:t>（二）绩效目标</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_Toc112338054 \h </w:instrText>
      </w:r>
      <w:r>
        <w:rPr>
          <w:rFonts w:ascii="楷体_GB2312" w:eastAsia="楷体_GB2312" w:hint="eastAsia"/>
        </w:rPr>
        <w:fldChar w:fldCharType="separate"/>
      </w:r>
      <w:r>
        <w:rPr>
          <w:rFonts w:ascii="楷体_GB2312" w:eastAsia="楷体_GB2312"/>
        </w:rPr>
        <w:t>4</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"_Toc112338055" </w:instrText>
      </w:r>
      <w:r>
        <w:fldChar w:fldCharType="separate"/>
      </w:r>
      <w:r>
        <w:rPr>
          <w:rStyle w:val="Hyperlink"/>
          <w:rFonts w:ascii="楷体_GB2312" w:eastAsia="楷体_GB2312" w:hint="eastAsia"/>
        </w:rPr>
        <w:t>二、综合评价结论</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_Toc112338055 \h </w:instrText>
      </w:r>
      <w:r>
        <w:rPr>
          <w:rFonts w:ascii="楷体_GB2312" w:eastAsia="楷体_GB2312" w:hint="eastAsia"/>
        </w:rPr>
        <w:fldChar w:fldCharType="separate"/>
      </w:r>
      <w:r>
        <w:rPr>
          <w:rFonts w:ascii="楷体_GB2312" w:eastAsia="楷体_GB2312"/>
        </w:rPr>
        <w:t>5</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"_Toc112338056" </w:instrText>
      </w:r>
      <w:r>
        <w:fldChar w:fldCharType="separate"/>
      </w:r>
      <w:r>
        <w:rPr>
          <w:rStyle w:val="Hyperlink"/>
          <w:rFonts w:ascii="楷体_GB2312" w:eastAsia="楷体_GB2312" w:hint="eastAsia"/>
        </w:rPr>
        <w:t>三、项目效益分析</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_Toc112338056 \h </w:instrText>
      </w:r>
      <w:r>
        <w:rPr>
          <w:rFonts w:ascii="楷体_GB2312" w:eastAsia="楷体_GB2312" w:hint="eastAsia"/>
        </w:rPr>
        <w:fldChar w:fldCharType="separate"/>
      </w:r>
      <w:r>
        <w:rPr>
          <w:rFonts w:ascii="楷体_GB2312" w:eastAsia="楷体_GB2312"/>
        </w:rPr>
        <w:t>6</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"_Toc112338057" </w:instrText>
      </w:r>
      <w:r>
        <w:fldChar w:fldCharType="separate"/>
      </w:r>
      <w:r>
        <w:rPr>
          <w:rStyle w:val="Hyperlink"/>
          <w:rFonts w:ascii="楷体_GB2312" w:eastAsia="楷体_GB2312" w:hAnsi="仿宋" w:hint="eastAsia"/>
        </w:rPr>
        <w:t>（一）资金管理水平</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_Toc112338057 \h </w:instrText>
      </w:r>
      <w:r>
        <w:rPr>
          <w:rFonts w:ascii="楷体_GB2312" w:eastAsia="楷体_GB2312" w:hint="eastAsia"/>
        </w:rPr>
        <w:fldChar w:fldCharType="separate"/>
      </w:r>
      <w:r>
        <w:rPr>
          <w:rFonts w:ascii="楷体_GB2312" w:eastAsia="楷体_GB2312"/>
        </w:rPr>
        <w:t>6</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"_Toc112338058" </w:instrText>
      </w:r>
      <w:r>
        <w:fldChar w:fldCharType="separate"/>
      </w:r>
      <w:r>
        <w:rPr>
          <w:rStyle w:val="Hyperlink"/>
          <w:rFonts w:ascii="楷体_GB2312" w:eastAsia="楷体_GB2312" w:hAnsi="仿宋" w:hint="eastAsia"/>
        </w:rPr>
        <w:t>（二）项目管理水平</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_Toc112338058 \h </w:instrText>
      </w:r>
      <w:r>
        <w:rPr>
          <w:rFonts w:ascii="楷体_GB2312" w:eastAsia="楷体_GB2312" w:hint="eastAsia"/>
        </w:rPr>
        <w:fldChar w:fldCharType="separate"/>
      </w:r>
      <w:r>
        <w:rPr>
          <w:rFonts w:ascii="楷体_GB2312" w:eastAsia="楷体_GB2312"/>
        </w:rPr>
        <w:t>6</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"_Toc112338059" </w:instrText>
      </w:r>
      <w:r>
        <w:fldChar w:fldCharType="separate"/>
      </w:r>
      <w:r>
        <w:rPr>
          <w:rStyle w:val="Hyperlink"/>
          <w:rFonts w:ascii="楷体_GB2312" w:eastAsia="楷体_GB2312" w:hAnsi="仿宋" w:hint="eastAsia"/>
        </w:rPr>
        <w:t>（三）项目开展绩效</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_Toc112338059 \h </w:instrText>
      </w:r>
      <w:r>
        <w:rPr>
          <w:rFonts w:ascii="楷体_GB2312" w:eastAsia="楷体_GB2312" w:hint="eastAsia"/>
        </w:rPr>
        <w:fldChar w:fldCharType="separate"/>
      </w:r>
      <w:r>
        <w:rPr>
          <w:rFonts w:ascii="楷体_GB2312" w:eastAsia="楷体_GB2312"/>
        </w:rPr>
        <w:t>7</w:t>
      </w:r>
      <w:r>
        <w:rPr>
          <w:rFonts w:ascii="楷体_GB2312" w:eastAsia="楷体_GB2312" w:hint="eastAsia"/>
        </w:rPr>
        <w:fldChar w:fldCharType="end"/>
      </w:r>
      <w:r>
        <w:rPr>
          <w:rFonts w:ascii="楷体_GB2312" w:eastAsia="楷体_GB2312" w:hint="eastAsia"/>
        </w:rPr>
        <w:fldChar w:fldCharType="end"/>
      </w:r>
    </w:p>
    <w:p>
      <w:pPr>
        <w:pStyle w:val="TOC2"/>
        <w:tabs>
          <w:tab w:val="clear" w:pos="1260"/>
        </w:tabs>
        <w:rPr>
          <w:rFonts w:ascii="楷体_GB2312" w:eastAsia="楷体_GB2312"/>
          <w:kern w:val="2"/>
          <w:sz w:val="21"/>
        </w:rPr>
      </w:pPr>
      <w:r>
        <w:fldChar w:fldCharType="begin"/>
      </w:r>
      <w:r>
        <w:instrText xml:space="preserve"> HYPERLINK \l "_Toc112338060" </w:instrText>
      </w:r>
      <w:r>
        <w:fldChar w:fldCharType="separate"/>
      </w:r>
      <w:r>
        <w:rPr>
          <w:rStyle w:val="Hyperlink"/>
          <w:rFonts w:ascii="楷体_GB2312" w:eastAsia="楷体_GB2312" w:hAnsi="仿宋" w:hint="eastAsia"/>
        </w:rPr>
        <w:t>（四）自评组织工作</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_Toc112338060 \h </w:instrText>
      </w:r>
      <w:r>
        <w:rPr>
          <w:rFonts w:ascii="楷体_GB2312" w:eastAsia="楷体_GB2312" w:hint="eastAsia"/>
        </w:rPr>
        <w:fldChar w:fldCharType="separate"/>
      </w:r>
      <w:r>
        <w:rPr>
          <w:rFonts w:ascii="楷体_GB2312" w:eastAsia="楷体_GB2312"/>
        </w:rPr>
        <w:t>7</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"_Toc112338061" </w:instrText>
      </w:r>
      <w:r>
        <w:fldChar w:fldCharType="separate"/>
      </w:r>
      <w:r>
        <w:rPr>
          <w:rStyle w:val="Hyperlink"/>
          <w:rFonts w:ascii="楷体_GB2312" w:eastAsia="楷体_GB2312" w:hint="eastAsia"/>
        </w:rPr>
        <w:t>四、主要绩效</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_Toc112338061 \h </w:instrText>
      </w:r>
      <w:r>
        <w:rPr>
          <w:rFonts w:ascii="楷体_GB2312" w:eastAsia="楷体_GB2312" w:hint="eastAsia"/>
        </w:rPr>
        <w:fldChar w:fldCharType="separate"/>
      </w:r>
      <w:r>
        <w:rPr>
          <w:rFonts w:ascii="楷体_GB2312" w:eastAsia="楷体_GB2312"/>
        </w:rPr>
        <w:t>8</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"_Toc112338062" </w:instrText>
      </w:r>
      <w:r>
        <w:fldChar w:fldCharType="separate"/>
      </w:r>
      <w:r>
        <w:rPr>
          <w:rStyle w:val="Hyperlink"/>
          <w:rFonts w:ascii="楷体_GB2312" w:eastAsia="楷体_GB2312" w:hint="eastAsia"/>
        </w:rPr>
        <w:t>五、存在问题</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_Toc112338062 \h </w:instrText>
      </w:r>
      <w:r>
        <w:rPr>
          <w:rFonts w:ascii="楷体_GB2312" w:eastAsia="楷体_GB2312" w:hint="eastAsia"/>
        </w:rPr>
        <w:fldChar w:fldCharType="separate"/>
      </w:r>
      <w:r>
        <w:rPr>
          <w:rFonts w:ascii="楷体_GB2312" w:eastAsia="楷体_GB2312"/>
        </w:rPr>
        <w:t>9</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"_Toc112338063" </w:instrText>
      </w:r>
      <w:r>
        <w:fldChar w:fldCharType="separate"/>
      </w:r>
      <w:r>
        <w:rPr>
          <w:rStyle w:val="Hyperlink"/>
          <w:rFonts w:ascii="楷体_GB2312" w:eastAsia="楷体_GB2312" w:hint="eastAsia"/>
        </w:rPr>
        <w:t>六、相关建议</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_Toc112338063 \h </w:instrText>
      </w:r>
      <w:r>
        <w:rPr>
          <w:rFonts w:ascii="楷体_GB2312" w:eastAsia="楷体_GB2312" w:hint="eastAsia"/>
        </w:rPr>
        <w:fldChar w:fldCharType="separate"/>
      </w:r>
      <w:r>
        <w:rPr>
          <w:rFonts w:ascii="楷体_GB2312" w:eastAsia="楷体_GB2312"/>
        </w:rPr>
        <w:t>11</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"_Toc112338064" </w:instrText>
      </w:r>
      <w:r>
        <w:fldChar w:fldCharType="separate"/>
      </w:r>
      <w:r>
        <w:rPr>
          <w:rStyle w:val="Hyperlink"/>
          <w:rFonts w:ascii="楷体_GB2312" w:eastAsia="楷体_GB2312" w:hint="eastAsia"/>
        </w:rPr>
        <w:t>第二部分 分析报告</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_Toc112338064 \h </w:instrText>
      </w:r>
      <w:r>
        <w:rPr>
          <w:rFonts w:ascii="楷体_GB2312" w:eastAsia="楷体_GB2312" w:hint="eastAsia"/>
        </w:rPr>
        <w:fldChar w:fldCharType="separate"/>
      </w:r>
      <w:r>
        <w:rPr>
          <w:rFonts w:ascii="楷体_GB2312" w:eastAsia="楷体_GB2312"/>
        </w:rPr>
        <w:t>14</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"_Toc112338065" </w:instrText>
      </w:r>
      <w:r>
        <w:fldChar w:fldCharType="separate"/>
      </w:r>
      <w:r>
        <w:rPr>
          <w:rStyle w:val="Hyperlink"/>
          <w:rFonts w:ascii="楷体_GB2312" w:eastAsia="楷体_GB2312" w:hint="eastAsia"/>
        </w:rPr>
        <w:t>一、基本情况</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_Toc112338065 \h </w:instrText>
      </w:r>
      <w:r>
        <w:rPr>
          <w:rFonts w:ascii="楷体_GB2312" w:eastAsia="楷体_GB2312" w:hint="eastAsia"/>
        </w:rPr>
        <w:fldChar w:fldCharType="separate"/>
      </w:r>
      <w:r>
        <w:rPr>
          <w:rFonts w:ascii="楷体_GB2312" w:eastAsia="楷体_GB2312"/>
        </w:rPr>
        <w:t>14</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"_Toc112338066" </w:instrText>
      </w:r>
      <w:r>
        <w:fldChar w:fldCharType="separate"/>
      </w:r>
      <w:r>
        <w:rPr>
          <w:rStyle w:val="Hyperlink"/>
          <w:rFonts w:ascii="楷体_GB2312" w:eastAsia="楷体_GB2312" w:hAnsi="仿宋" w:hint="eastAsia"/>
        </w:rPr>
        <w:t>（一）专项背景</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_Toc112338066 \h </w:instrText>
      </w:r>
      <w:r>
        <w:rPr>
          <w:rFonts w:ascii="楷体_GB2312" w:eastAsia="楷体_GB2312" w:hint="eastAsia"/>
        </w:rPr>
        <w:fldChar w:fldCharType="separate"/>
      </w:r>
      <w:r>
        <w:rPr>
          <w:rFonts w:ascii="楷体_GB2312" w:eastAsia="楷体_GB2312"/>
        </w:rPr>
        <w:t>14</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"_Toc112338067" </w:instrText>
      </w:r>
      <w:r>
        <w:fldChar w:fldCharType="separate"/>
      </w:r>
      <w:r>
        <w:rPr>
          <w:rStyle w:val="Hyperlink"/>
          <w:rFonts w:ascii="楷体_GB2312" w:eastAsia="楷体_GB2312" w:hAnsi="仿宋" w:hint="eastAsia"/>
        </w:rPr>
        <w:t>（二）资金概况</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_Toc112338067 \h </w:instrText>
      </w:r>
      <w:r>
        <w:rPr>
          <w:rFonts w:ascii="楷体_GB2312" w:eastAsia="楷体_GB2312" w:hint="eastAsia"/>
        </w:rPr>
        <w:fldChar w:fldCharType="separate"/>
      </w:r>
      <w:r>
        <w:rPr>
          <w:rFonts w:ascii="楷体_GB2312" w:eastAsia="楷体_GB2312"/>
        </w:rPr>
        <w:t>16</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"_Toc112338068" </w:instrText>
      </w:r>
      <w:r>
        <w:fldChar w:fldCharType="separate"/>
      </w:r>
      <w:r>
        <w:rPr>
          <w:rStyle w:val="Hyperlink"/>
          <w:rFonts w:ascii="楷体_GB2312" w:eastAsia="楷体_GB2312" w:hAnsi="仿宋" w:hint="eastAsia"/>
        </w:rPr>
        <w:t>（三）绩效目标</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_Toc112338068 \h </w:instrText>
      </w:r>
      <w:r>
        <w:rPr>
          <w:rFonts w:ascii="楷体_GB2312" w:eastAsia="楷体_GB2312" w:hint="eastAsia"/>
        </w:rPr>
        <w:fldChar w:fldCharType="separate"/>
      </w:r>
      <w:r>
        <w:rPr>
          <w:rFonts w:ascii="楷体_GB2312" w:eastAsia="楷体_GB2312"/>
        </w:rPr>
        <w:t>18</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"_Toc112338069" </w:instrText>
      </w:r>
      <w:r>
        <w:fldChar w:fldCharType="separate"/>
      </w:r>
      <w:r>
        <w:rPr>
          <w:rStyle w:val="Hyperlink"/>
          <w:rFonts w:ascii="楷体_GB2312" w:eastAsia="楷体_GB2312" w:hint="eastAsia"/>
        </w:rPr>
        <w:t>二、绩效指标分析</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_Toc112338069 \h </w:instrText>
      </w:r>
      <w:r>
        <w:rPr>
          <w:rFonts w:ascii="楷体_GB2312" w:eastAsia="楷体_GB2312" w:hint="eastAsia"/>
        </w:rPr>
        <w:fldChar w:fldCharType="separate"/>
      </w:r>
      <w:r>
        <w:rPr>
          <w:rFonts w:ascii="楷体_GB2312" w:eastAsia="楷体_GB2312"/>
        </w:rPr>
        <w:t>19</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"_Toc112338070" </w:instrText>
      </w:r>
      <w:r>
        <w:fldChar w:fldCharType="separate"/>
      </w:r>
      <w:r>
        <w:rPr>
          <w:rStyle w:val="Hyperlink"/>
          <w:rFonts w:ascii="楷体_GB2312" w:eastAsia="楷体_GB2312" w:hAnsi="仿宋" w:hint="eastAsia"/>
        </w:rPr>
        <w:t>（一）资金管理水平</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_Toc112338070 \h </w:instrText>
      </w:r>
      <w:r>
        <w:rPr>
          <w:rFonts w:ascii="楷体_GB2312" w:eastAsia="楷体_GB2312" w:hint="eastAsia"/>
        </w:rPr>
        <w:fldChar w:fldCharType="separate"/>
      </w:r>
      <w:r>
        <w:rPr>
          <w:rFonts w:ascii="楷体_GB2312" w:eastAsia="楷体_GB2312"/>
        </w:rPr>
        <w:t>19</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"_Toc112338071" </w:instrText>
      </w:r>
      <w:r>
        <w:fldChar w:fldCharType="separate"/>
      </w:r>
      <w:r>
        <w:rPr>
          <w:rStyle w:val="Hyperlink"/>
          <w:rFonts w:ascii="楷体_GB2312" w:eastAsia="楷体_GB2312" w:hAnsi="仿宋" w:hint="eastAsia"/>
        </w:rPr>
        <w:t>（二）项目管理水平</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_Toc112338071 \h </w:instrText>
      </w:r>
      <w:r>
        <w:rPr>
          <w:rFonts w:ascii="楷体_GB2312" w:eastAsia="楷体_GB2312" w:hint="eastAsia"/>
        </w:rPr>
        <w:fldChar w:fldCharType="separate"/>
      </w:r>
      <w:r>
        <w:rPr>
          <w:rFonts w:ascii="楷体_GB2312" w:eastAsia="楷体_GB2312"/>
        </w:rPr>
        <w:t>20</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"_Toc112338072" </w:instrText>
      </w:r>
      <w:r>
        <w:fldChar w:fldCharType="separate"/>
      </w:r>
      <w:r>
        <w:rPr>
          <w:rStyle w:val="Hyperlink"/>
          <w:rFonts w:ascii="楷体_GB2312" w:eastAsia="楷体_GB2312" w:hAnsi="仿宋" w:hint="eastAsia"/>
        </w:rPr>
        <w:t>（三）项目开展绩效</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_Toc112338072 \h </w:instrText>
      </w:r>
      <w:r>
        <w:rPr>
          <w:rFonts w:ascii="楷体_GB2312" w:eastAsia="楷体_GB2312" w:hint="eastAsia"/>
        </w:rPr>
        <w:fldChar w:fldCharType="separate"/>
      </w:r>
      <w:r>
        <w:rPr>
          <w:rFonts w:ascii="楷体_GB2312" w:eastAsia="楷体_GB2312"/>
        </w:rPr>
        <w:t>22</w:t>
      </w:r>
      <w:r>
        <w:rPr>
          <w:rFonts w:ascii="楷体_GB2312" w:eastAsia="楷体_GB2312" w:hint="eastAsia"/>
        </w:rPr>
        <w:fldChar w:fldCharType="end"/>
      </w:r>
      <w:r>
        <w:rPr>
          <w:rFonts w:ascii="楷体_GB2312" w:eastAsia="楷体_GB2312" w:hint="eastAsia"/>
        </w:rPr>
        <w:fldChar w:fldCharType="end"/>
      </w:r>
    </w:p>
    <w:p>
      <w:pPr>
        <w:pStyle w:val="TOC2"/>
        <w:rPr>
          <w:rFonts w:ascii="楷体_GB2312" w:eastAsia="楷体_GB2312"/>
          <w:kern w:val="2"/>
          <w:sz w:val="21"/>
        </w:rPr>
      </w:pPr>
      <w:r>
        <w:fldChar w:fldCharType="begin"/>
      </w:r>
      <w:r>
        <w:instrText xml:space="preserve"> HYPERLINK \l "_Toc112338073" </w:instrText>
      </w:r>
      <w:r>
        <w:fldChar w:fldCharType="separate"/>
      </w:r>
      <w:r>
        <w:rPr>
          <w:rStyle w:val="Hyperlink"/>
          <w:rFonts w:ascii="楷体_GB2312" w:eastAsia="楷体_GB2312" w:hAnsi="仿宋" w:hint="eastAsia"/>
        </w:rPr>
        <w:t>（四）自评组织工作</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_Toc112338073 \h </w:instrText>
      </w:r>
      <w:r>
        <w:rPr>
          <w:rFonts w:ascii="楷体_GB2312" w:eastAsia="楷体_GB2312" w:hint="eastAsia"/>
        </w:rPr>
        <w:fldChar w:fldCharType="separate"/>
      </w:r>
      <w:r>
        <w:rPr>
          <w:rFonts w:ascii="楷体_GB2312" w:eastAsia="楷体_GB2312"/>
        </w:rPr>
        <w:t>23</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"_Toc112338074" </w:instrText>
      </w:r>
      <w:r>
        <w:fldChar w:fldCharType="separate"/>
      </w:r>
      <w:r>
        <w:rPr>
          <w:rStyle w:val="Hyperlink"/>
          <w:rFonts w:ascii="楷体_GB2312" w:eastAsia="楷体_GB2312" w:hint="eastAsia"/>
        </w:rPr>
        <w:t>第三部分 附件</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_Toc112338074 \h </w:instrText>
      </w:r>
      <w:r>
        <w:rPr>
          <w:rFonts w:ascii="楷体_GB2312" w:eastAsia="楷体_GB2312" w:hint="eastAsia"/>
        </w:rPr>
        <w:fldChar w:fldCharType="separate"/>
      </w:r>
      <w:r>
        <w:rPr>
          <w:rFonts w:ascii="楷体_GB2312" w:eastAsia="楷体_GB2312"/>
        </w:rPr>
        <w:t>24</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"_Toc112338075" </w:instrText>
      </w:r>
      <w:r>
        <w:fldChar w:fldCharType="separate"/>
      </w:r>
      <w:r>
        <w:rPr>
          <w:rStyle w:val="Hyperlink"/>
          <w:rFonts w:ascii="楷体_GB2312" w:eastAsia="楷体_GB2312" w:hint="eastAsia"/>
        </w:rPr>
        <w:t>附件：1.绩效评价体系评分表</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_Toc112338075 \h </w:instrText>
      </w:r>
      <w:r>
        <w:rPr>
          <w:rFonts w:ascii="楷体_GB2312" w:eastAsia="楷体_GB2312" w:hint="eastAsia"/>
        </w:rPr>
        <w:fldChar w:fldCharType="separate"/>
      </w:r>
      <w:r>
        <w:rPr>
          <w:rFonts w:ascii="楷体_GB2312" w:eastAsia="楷体_GB2312"/>
        </w:rPr>
        <w:t>24</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"_Toc112338076" </w:instrText>
      </w:r>
      <w:r>
        <w:fldChar w:fldCharType="separate"/>
      </w:r>
      <w:r>
        <w:rPr>
          <w:rStyle w:val="Hyperlink"/>
          <w:rFonts w:ascii="楷体_GB2312" w:eastAsia="楷体_GB2312" w:hint="eastAsia"/>
        </w:rPr>
        <w:t>附件：2.绩效评价说明</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_Toc112338076 \h </w:instrText>
      </w:r>
      <w:r>
        <w:rPr>
          <w:rFonts w:ascii="楷体_GB2312" w:eastAsia="楷体_GB2312" w:hint="eastAsia"/>
        </w:rPr>
        <w:fldChar w:fldCharType="separate"/>
      </w:r>
      <w:r>
        <w:rPr>
          <w:rFonts w:ascii="楷体_GB2312" w:eastAsia="楷体_GB2312"/>
        </w:rPr>
        <w:t>27</w:t>
      </w:r>
      <w:r>
        <w:rPr>
          <w:rFonts w:ascii="楷体_GB2312" w:eastAsia="楷体_GB2312" w:hint="eastAsia"/>
        </w:rPr>
        <w:fldChar w:fldCharType="end"/>
      </w:r>
      <w:r>
        <w:rPr>
          <w:rFonts w:ascii="楷体_GB2312" w:eastAsia="楷体_GB2312" w:hint="eastAsia"/>
        </w:rPr>
        <w:fldChar w:fldCharType="end"/>
      </w:r>
    </w:p>
    <w:p>
      <w:pPr>
        <w:pStyle w:val="TOC1"/>
        <w:rPr>
          <w:rFonts w:ascii="楷体_GB2312" w:eastAsia="楷体_GB2312"/>
          <w:kern w:val="2"/>
          <w:sz w:val="21"/>
        </w:rPr>
      </w:pPr>
      <w:r>
        <w:fldChar w:fldCharType="begin"/>
      </w:r>
      <w:r>
        <w:instrText xml:space="preserve"> HYPERLINK \l "_Toc112338077" </w:instrText>
      </w:r>
      <w:r>
        <w:fldChar w:fldCharType="separate"/>
      </w:r>
      <w:r>
        <w:rPr>
          <w:rStyle w:val="Hyperlink"/>
          <w:rFonts w:ascii="楷体_GB2312" w:eastAsia="楷体_GB2312" w:hint="eastAsia"/>
        </w:rPr>
        <w:t>附件：3.专家组现场评价照片</w:t>
      </w:r>
      <w:r>
        <w:rPr>
          <w:rFonts w:ascii="楷体_GB2312" w:eastAsia="楷体_GB2312" w:hint="eastAsia"/>
        </w:rPr>
        <w:tab/>
      </w:r>
      <w:r>
        <w:rPr>
          <w:rFonts w:ascii="楷体_GB2312" w:eastAsia="楷体_GB2312" w:hint="eastAsia"/>
        </w:rPr>
        <w:fldChar w:fldCharType="begin"/>
      </w:r>
      <w:r>
        <w:rPr>
          <w:rFonts w:ascii="楷体_GB2312" w:eastAsia="楷体_GB2312" w:hint="eastAsia"/>
        </w:rPr>
        <w:instrText xml:space="preserve"> PAGEREF _Toc112338077 \h </w:instrText>
      </w:r>
      <w:r>
        <w:rPr>
          <w:rFonts w:ascii="楷体_GB2312" w:eastAsia="楷体_GB2312" w:hint="eastAsia"/>
        </w:rPr>
        <w:fldChar w:fldCharType="separate"/>
      </w:r>
      <w:r>
        <w:rPr>
          <w:rFonts w:ascii="楷体_GB2312" w:eastAsia="楷体_GB2312"/>
        </w:rPr>
        <w:t>33</w:t>
      </w:r>
      <w:r>
        <w:rPr>
          <w:rFonts w:ascii="楷体_GB2312" w:eastAsia="楷体_GB2312" w:hint="eastAsia"/>
        </w:rPr>
        <w:fldChar w:fldCharType="end"/>
      </w:r>
      <w:r>
        <w:rPr>
          <w:rFonts w:ascii="楷体_GB2312" w:eastAsia="楷体_GB2312" w:hint="eastAsia"/>
        </w:rPr>
        <w:fldChar w:fldCharType="end"/>
      </w:r>
    </w:p>
    <w:p>
      <w:pPr>
        <w:spacing w:line="460" w:lineRule="exact"/>
        <w:rPr>
          <w:rFonts w:ascii="楷体_GB2312" w:eastAsia="楷体_GB2312" w:hAnsi="楷体"/>
          <w:bCs/>
          <w:sz w:val="28"/>
          <w:szCs w:val="28"/>
          <w:lang w:val="zh-CN"/>
        </w:rPr>
        <w:sectPr>
          <w:headerReference w:type="default" r:id="rId6"/>
          <w:pgSz w:w="11906" w:h="16838"/>
          <w:pgMar w:top="1440" w:right="1800" w:bottom="1440" w:left="1800" w:header="851" w:footer="992" w:gutter="0"/>
          <w:pgNumType w:start="1"/>
          <w:cols w:num="1" w:space="425"/>
          <w:docGrid w:type="lines" w:linePitch="312" w:charSpace="0"/>
        </w:sectPr>
      </w:pPr>
      <w:r>
        <w:rPr>
          <w:rFonts w:ascii="楷体_GB2312" w:eastAsia="楷体_GB2312" w:hAnsi="楷体" w:hint="eastAsia"/>
          <w:bCs/>
          <w:sz w:val="28"/>
          <w:szCs w:val="28"/>
          <w:lang w:val="zh-CN"/>
        </w:rPr>
        <w:fldChar w:fldCharType="end"/>
      </w:r>
    </w:p>
    <w:p>
      <w:pPr>
        <w:spacing w:line="460" w:lineRule="exact"/>
      </w:pPr>
    </w:p>
    <w:p>
      <w:pPr>
        <w:pStyle w:val="Heading1"/>
        <w:spacing w:after="0" w:afterLines="0" w:line="360" w:lineRule="auto"/>
        <w:ind w:left="0" w:firstLine="420" w:leftChars="0" w:firstLineChars="200"/>
        <w:jc w:val="center"/>
        <w:rPr>
          <w:rFonts w:ascii="方正小标宋简体" w:eastAsia="方正小标宋简体"/>
          <w:sz w:val="44"/>
          <w:szCs w:val="44"/>
        </w:rPr>
      </w:pPr>
      <w:bookmarkEnd w:id="0"/>
      <w:bookmarkStart w:id="1" w:name="_Toc112338051"/>
      <w:bookmarkStart w:id="2" w:name="_Toc486952612"/>
      <w:r>
        <w:rPr>
          <w:rFonts w:ascii="方正小标宋简体" w:eastAsia="方正小标宋简体" w:hint="eastAsia"/>
          <w:sz w:val="44"/>
          <w:szCs w:val="44"/>
        </w:rPr>
        <w:t>第一部分 绩效报告</w:t>
      </w:r>
      <w:bookmarkEnd w:id="1"/>
    </w:p>
    <w:p>
      <w:pPr>
        <w:spacing w:line="360" w:lineRule="auto"/>
        <w:rPr>
          <w:rFonts w:ascii="仿宋_GB2312" w:eastAsia="仿宋_GB2312"/>
          <w:sz w:val="32"/>
          <w:szCs w:val="32"/>
        </w:rPr>
      </w:pPr>
    </w:p>
    <w:p>
      <w:pPr>
        <w:pStyle w:val="Heading1"/>
        <w:spacing w:after="0" w:afterLines="0" w:line="360" w:lineRule="auto"/>
        <w:ind w:left="0" w:firstLine="420" w:leftChars="0" w:firstLineChars="200"/>
      </w:pPr>
      <w:bookmarkEnd w:id="2"/>
      <w:bookmarkStart w:id="3" w:name="_Toc112338052"/>
      <w:bookmarkStart w:id="4" w:name="_Toc486952614"/>
      <w:r>
        <w:rPr>
          <w:rFonts w:hint="eastAsia"/>
        </w:rPr>
        <w:t>一、项目概况</w:t>
      </w:r>
      <w:bookmarkEnd w:id="3"/>
    </w:p>
    <w:p>
      <w:pPr>
        <w:pStyle w:val="Heading2"/>
        <w:spacing w:before="0" w:after="0" w:line="360" w:lineRule="auto"/>
        <w:ind w:firstLine="420" w:firstLineChars="200"/>
        <w:rPr>
          <w:rFonts w:ascii="楷体_GB2312" w:eastAsia="楷体_GB2312" w:hAnsi="仿宋"/>
        </w:rPr>
      </w:pPr>
      <w:bookmarkStart w:id="5" w:name="_Toc486952613"/>
      <w:bookmarkStart w:id="6" w:name="_Toc112338053"/>
      <w:r>
        <w:rPr>
          <w:rFonts w:ascii="楷体_GB2312" w:eastAsia="楷体_GB2312" w:hAnsi="仿宋" w:hint="eastAsia"/>
        </w:rPr>
        <w:t>（一）</w:t>
      </w:r>
      <w:bookmarkEnd w:id="5"/>
      <w:r>
        <w:rPr>
          <w:rFonts w:ascii="楷体_GB2312" w:eastAsia="楷体_GB2312" w:hAnsi="仿宋" w:hint="eastAsia"/>
        </w:rPr>
        <w:t>基本情况</w:t>
      </w:r>
      <w:bookmarkEnd w:id="6"/>
    </w:p>
    <w:p>
      <w:pPr>
        <w:ind w:firstLine="525" w:firstLineChars="250"/>
        <w:rPr>
          <w:rFonts w:ascii="仿宋_GB2312" w:eastAsia="仿宋_GB2312" w:hAnsi="楷体"/>
          <w:sz w:val="32"/>
          <w:szCs w:val="32"/>
        </w:rPr>
      </w:pPr>
      <w:r>
        <w:rPr>
          <w:rFonts w:ascii="仿宋_GB2312" w:eastAsia="仿宋_GB2312" w:hAnsi="楷体" w:hint="eastAsia"/>
          <w:sz w:val="32"/>
          <w:szCs w:val="32"/>
        </w:rPr>
        <w:t>为全面</w:t>
      </w:r>
      <w:r>
        <w:rPr>
          <w:rFonts w:ascii="仿宋_GB2312" w:eastAsia="仿宋_GB2312" w:hAnsi="楷体"/>
          <w:sz w:val="32"/>
          <w:szCs w:val="32"/>
        </w:rPr>
        <w:t>提升基层行政村（</w:t>
      </w:r>
      <w:r>
        <w:rPr>
          <w:rFonts w:ascii="仿宋_GB2312" w:eastAsia="仿宋_GB2312" w:hAnsi="楷体" w:hint="eastAsia"/>
          <w:sz w:val="32"/>
          <w:szCs w:val="32"/>
        </w:rPr>
        <w:t>社区</w:t>
      </w:r>
      <w:r>
        <w:rPr>
          <w:rFonts w:ascii="仿宋_GB2312" w:eastAsia="仿宋_GB2312" w:hAnsi="楷体"/>
          <w:sz w:val="32"/>
          <w:szCs w:val="32"/>
        </w:rPr>
        <w:t>）</w:t>
      </w:r>
      <w:r>
        <w:rPr>
          <w:rFonts w:ascii="仿宋_GB2312" w:eastAsia="仿宋_GB2312" w:hAnsi="楷体" w:hint="eastAsia"/>
          <w:sz w:val="32"/>
          <w:szCs w:val="32"/>
        </w:rPr>
        <w:t>防灾减灾</w:t>
      </w:r>
      <w:r>
        <w:rPr>
          <w:rFonts w:ascii="仿宋_GB2312" w:eastAsia="仿宋_GB2312" w:hAnsi="楷体"/>
          <w:sz w:val="32"/>
          <w:szCs w:val="32"/>
        </w:rPr>
        <w:t>救灾能力，</w:t>
      </w:r>
      <w:r>
        <w:rPr>
          <w:rFonts w:ascii="仿宋_GB2312" w:eastAsia="仿宋_GB2312" w:hAnsi="楷体" w:hint="eastAsia"/>
          <w:sz w:val="32"/>
          <w:szCs w:val="32"/>
        </w:rPr>
        <w:t>构建</w:t>
      </w:r>
      <w:r>
        <w:rPr>
          <w:rFonts w:ascii="仿宋_GB2312" w:eastAsia="仿宋_GB2312" w:hAnsi="楷体"/>
          <w:sz w:val="32"/>
          <w:szCs w:val="32"/>
        </w:rPr>
        <w:t>共建共治共享的应急管理新格局</w:t>
      </w:r>
      <w:r>
        <w:rPr>
          <w:rFonts w:ascii="仿宋_GB2312" w:eastAsia="仿宋_GB2312" w:hAnsi="楷体" w:hint="eastAsia"/>
          <w:sz w:val="32"/>
          <w:szCs w:val="32"/>
        </w:rPr>
        <w:t>，江门市江海区</w:t>
      </w:r>
      <w:r>
        <w:rPr>
          <w:rFonts w:ascii="仿宋_GB2312" w:eastAsia="仿宋_GB2312" w:hAnsi="楷体"/>
          <w:sz w:val="32"/>
          <w:szCs w:val="32"/>
        </w:rPr>
        <w:t>应急管理局</w:t>
      </w:r>
      <w:r>
        <w:rPr>
          <w:rFonts w:ascii="仿宋_GB2312" w:eastAsia="仿宋_GB2312" w:hAnsi="楷体" w:hint="eastAsia"/>
          <w:sz w:val="32"/>
          <w:szCs w:val="32"/>
        </w:rPr>
        <w:t>作为区域防灾</w:t>
      </w:r>
      <w:r>
        <w:rPr>
          <w:rFonts w:ascii="仿宋_GB2312" w:eastAsia="仿宋_GB2312" w:hAnsi="楷体"/>
          <w:sz w:val="32"/>
          <w:szCs w:val="32"/>
        </w:rPr>
        <w:t>减灾建设的重要</w:t>
      </w:r>
      <w:r>
        <w:rPr>
          <w:rFonts w:ascii="仿宋_GB2312" w:eastAsia="仿宋_GB2312" w:hAnsi="楷体" w:hint="eastAsia"/>
          <w:sz w:val="32"/>
          <w:szCs w:val="32"/>
        </w:rPr>
        <w:t>职能</w:t>
      </w:r>
      <w:r>
        <w:rPr>
          <w:rFonts w:ascii="仿宋_GB2312" w:eastAsia="仿宋_GB2312" w:hAnsi="楷体"/>
          <w:sz w:val="32"/>
          <w:szCs w:val="32"/>
        </w:rPr>
        <w:t>部门，</w:t>
      </w:r>
      <w:r>
        <w:rPr>
          <w:rFonts w:ascii="仿宋_GB2312" w:eastAsia="仿宋_GB2312" w:hAnsi="楷体" w:hint="eastAsia"/>
          <w:sz w:val="32"/>
          <w:szCs w:val="32"/>
        </w:rPr>
        <w:t>设立应急防灾减灾综合经费（含创建全国综合减灾示范区、林业、防震、三防等）</w:t>
      </w:r>
      <w:r>
        <w:rPr>
          <w:rFonts w:ascii="仿宋_GB2312" w:eastAsia="仿宋_GB2312" w:hAnsi="楷体"/>
          <w:sz w:val="32"/>
          <w:szCs w:val="32"/>
        </w:rPr>
        <w:t>，集中财力加大在救灾及防治等</w:t>
      </w:r>
      <w:r>
        <w:rPr>
          <w:rFonts w:ascii="仿宋_GB2312" w:eastAsia="仿宋_GB2312" w:hAnsi="楷体" w:hint="eastAsia"/>
          <w:sz w:val="32"/>
          <w:szCs w:val="32"/>
        </w:rPr>
        <w:t>方面</w:t>
      </w:r>
      <w:r>
        <w:rPr>
          <w:rFonts w:ascii="仿宋_GB2312" w:eastAsia="仿宋_GB2312" w:hAnsi="楷体"/>
          <w:sz w:val="32"/>
          <w:szCs w:val="32"/>
        </w:rPr>
        <w:t>投入，促进全区应急体系的</w:t>
      </w:r>
      <w:r>
        <w:rPr>
          <w:rFonts w:ascii="仿宋_GB2312" w:eastAsia="仿宋_GB2312" w:hAnsi="楷体" w:hint="eastAsia"/>
          <w:sz w:val="32"/>
          <w:szCs w:val="32"/>
        </w:rPr>
        <w:t>建设</w:t>
      </w:r>
      <w:r>
        <w:rPr>
          <w:rFonts w:ascii="仿宋_GB2312" w:eastAsia="仿宋_GB2312" w:hAnsi="楷体"/>
          <w:sz w:val="32"/>
          <w:szCs w:val="32"/>
        </w:rPr>
        <w:t>及完善</w:t>
      </w:r>
      <w:r>
        <w:rPr>
          <w:rFonts w:ascii="仿宋_GB2312" w:eastAsia="仿宋_GB2312" w:hAnsi="楷体" w:hint="eastAsia"/>
          <w:sz w:val="32"/>
          <w:szCs w:val="32"/>
        </w:rPr>
        <w:t>。</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2</w:t>
      </w:r>
      <w:r>
        <w:rPr>
          <w:rFonts w:ascii="仿宋_GB2312" w:eastAsia="仿宋_GB2312" w:hAnsi="楷体"/>
          <w:sz w:val="32"/>
          <w:szCs w:val="32"/>
        </w:rPr>
        <w:t>021</w:t>
      </w:r>
      <w:r>
        <w:rPr>
          <w:rFonts w:ascii="仿宋_GB2312" w:eastAsia="仿宋_GB2312" w:hAnsi="楷体" w:hint="eastAsia"/>
          <w:sz w:val="32"/>
          <w:szCs w:val="32"/>
        </w:rPr>
        <w:t>年度应急</w:t>
      </w:r>
      <w:r>
        <w:rPr>
          <w:rFonts w:ascii="仿宋_GB2312" w:eastAsia="仿宋_GB2312" w:hAnsi="楷体"/>
          <w:sz w:val="32"/>
          <w:szCs w:val="32"/>
        </w:rPr>
        <w:t>防灾减灾综合经费</w:t>
      </w:r>
      <w:r>
        <w:rPr>
          <w:rFonts w:ascii="仿宋_GB2312" w:eastAsia="仿宋_GB2312" w:hAnsi="楷体" w:hint="eastAsia"/>
          <w:sz w:val="32"/>
          <w:szCs w:val="32"/>
        </w:rPr>
        <w:t>预算总安排</w:t>
      </w:r>
      <w:r>
        <w:rPr>
          <w:rFonts w:ascii="仿宋_GB2312" w:eastAsia="仿宋_GB2312" w:hAnsi="楷体"/>
          <w:sz w:val="32"/>
          <w:szCs w:val="32"/>
        </w:rPr>
        <w:t>445</w:t>
      </w:r>
      <w:r>
        <w:rPr>
          <w:rFonts w:ascii="仿宋_GB2312" w:eastAsia="仿宋_GB2312" w:hAnsi="楷体" w:hint="eastAsia"/>
          <w:sz w:val="32"/>
          <w:szCs w:val="32"/>
        </w:rPr>
        <w:t>万元，实际支出</w:t>
      </w:r>
      <w:r>
        <w:rPr>
          <w:rFonts w:ascii="仿宋_GB2312" w:eastAsia="仿宋_GB2312" w:hAnsi="楷体"/>
          <w:sz w:val="32"/>
          <w:szCs w:val="32"/>
        </w:rPr>
        <w:t>444.85</w:t>
      </w:r>
      <w:r>
        <w:rPr>
          <w:rFonts w:ascii="仿宋_GB2312" w:eastAsia="仿宋_GB2312" w:hAnsi="楷体" w:hint="eastAsia"/>
          <w:sz w:val="32"/>
          <w:szCs w:val="32"/>
        </w:rPr>
        <w:t>万元，资金使用率为</w:t>
      </w:r>
      <w:r>
        <w:rPr>
          <w:rFonts w:ascii="仿宋_GB2312" w:eastAsia="仿宋_GB2312" w:hAnsi="楷体"/>
          <w:sz w:val="32"/>
          <w:szCs w:val="32"/>
        </w:rPr>
        <w:t>99.97</w:t>
      </w:r>
      <w:r>
        <w:rPr>
          <w:rFonts w:ascii="仿宋_GB2312" w:eastAsia="仿宋_GB2312" w:hAnsi="楷体" w:hint="eastAsia"/>
          <w:sz w:val="32"/>
          <w:szCs w:val="32"/>
        </w:rPr>
        <w:t>%，涉及承担</w:t>
      </w:r>
      <w:r>
        <w:rPr>
          <w:rFonts w:ascii="仿宋_GB2312" w:eastAsia="仿宋_GB2312" w:hAnsi="楷体"/>
          <w:sz w:val="32"/>
          <w:szCs w:val="32"/>
        </w:rPr>
        <w:t>应急抢险救援、森林防灭火、防震减灾、</w:t>
      </w:r>
      <w:r>
        <w:rPr>
          <w:rFonts w:ascii="仿宋_GB2312" w:eastAsia="仿宋_GB2312" w:hAnsi="楷体" w:hint="eastAsia"/>
          <w:sz w:val="32"/>
          <w:szCs w:val="32"/>
        </w:rPr>
        <w:t>三防</w:t>
      </w:r>
      <w:r>
        <w:rPr>
          <w:rFonts w:ascii="仿宋_GB2312" w:eastAsia="仿宋_GB2312" w:hAnsi="楷体"/>
          <w:sz w:val="32"/>
          <w:szCs w:val="32"/>
        </w:rPr>
        <w:t>等工作，而投入资金用于购买应急物资、安全防护劳保用品、应急装备、日常办公用品、支付应急宣传演练费用；此外，还为创建全国综合减灾示范区启动费用，三防值班补助及应急响应等</w:t>
      </w:r>
      <w:r>
        <w:rPr>
          <w:rFonts w:ascii="仿宋_GB2312" w:eastAsia="仿宋_GB2312" w:hAnsi="楷体" w:hint="eastAsia"/>
          <w:sz w:val="32"/>
          <w:szCs w:val="32"/>
        </w:rPr>
        <w:t>提供</w:t>
      </w:r>
      <w:r>
        <w:rPr>
          <w:rFonts w:ascii="仿宋_GB2312" w:eastAsia="仿宋_GB2312" w:hAnsi="楷体"/>
          <w:sz w:val="32"/>
          <w:szCs w:val="32"/>
        </w:rPr>
        <w:t>资金补助。</w:t>
      </w:r>
      <w:r>
        <w:rPr>
          <w:rFonts w:ascii="仿宋_GB2312" w:eastAsia="仿宋_GB2312" w:hAnsi="楷体" w:hint="eastAsia"/>
          <w:sz w:val="32"/>
          <w:szCs w:val="32"/>
        </w:rPr>
        <w:t>各专项资金使用明细详见表1</w:t>
      </w:r>
      <w:r>
        <w:rPr>
          <w:rFonts w:ascii="仿宋_GB2312" w:eastAsia="仿宋_GB2312" w:hAnsi="楷体"/>
          <w:sz w:val="32"/>
          <w:szCs w:val="32"/>
        </w:rPr>
        <w:t>-1</w:t>
      </w:r>
      <w:r>
        <w:rPr>
          <w:rFonts w:ascii="仿宋_GB2312" w:eastAsia="仿宋_GB2312" w:hAnsi="楷体" w:hint="eastAsia"/>
          <w:sz w:val="32"/>
          <w:szCs w:val="32"/>
        </w:rPr>
        <w:t>。</w:t>
      </w:r>
    </w:p>
    <w:p>
      <w:pPr>
        <w:spacing w:line="360" w:lineRule="auto"/>
        <w:ind w:firstLine="420" w:firstLineChars="200"/>
        <w:rPr>
          <w:rFonts w:ascii="仿宋_GB2312" w:eastAsia="仿宋_GB2312" w:hAnsi="楷体"/>
          <w:sz w:val="32"/>
          <w:szCs w:val="32"/>
        </w:rPr>
      </w:pPr>
    </w:p>
    <w:p>
      <w:pPr>
        <w:spacing w:line="360" w:lineRule="auto"/>
        <w:ind w:firstLine="420" w:firstLineChars="200"/>
        <w:rPr>
          <w:rFonts w:ascii="仿宋_GB2312" w:eastAsia="仿宋_GB2312" w:hAnsi="楷体"/>
          <w:sz w:val="32"/>
          <w:szCs w:val="32"/>
        </w:rPr>
      </w:pPr>
    </w:p>
    <w:p>
      <w:pPr>
        <w:spacing w:line="360" w:lineRule="auto"/>
        <w:ind w:firstLine="420" w:firstLineChars="200"/>
        <w:rPr>
          <w:rFonts w:ascii="仿宋_GB2312" w:eastAsia="仿宋_GB2312" w:hAnsi="楷体"/>
          <w:sz w:val="32"/>
          <w:szCs w:val="32"/>
        </w:rPr>
      </w:pPr>
    </w:p>
    <w:p>
      <w:pPr>
        <w:spacing w:line="360" w:lineRule="auto"/>
        <w:ind w:firstLine="420" w:firstLineChars="200"/>
        <w:rPr>
          <w:rFonts w:ascii="仿宋_GB2312" w:eastAsia="仿宋_GB2312" w:hAnsi="楷体"/>
          <w:sz w:val="32"/>
          <w:szCs w:val="32"/>
        </w:rPr>
      </w:pPr>
    </w:p>
    <w:p>
      <w:pPr>
        <w:spacing w:line="160" w:lineRule="atLeast"/>
        <w:jc w:val="center"/>
        <w:rPr>
          <w:rFonts w:ascii="黑体" w:eastAsia="黑体" w:hAnsi="黑体"/>
          <w:sz w:val="28"/>
          <w:szCs w:val="28"/>
        </w:rPr>
      </w:pPr>
      <w:bookmarkEnd w:id="4"/>
      <w:bookmarkStart w:id="7" w:name="_Toc486952616"/>
      <w:r>
        <w:rPr>
          <w:rFonts w:ascii="黑体" w:eastAsia="黑体" w:hAnsi="黑体" w:hint="eastAsia"/>
          <w:sz w:val="28"/>
          <w:szCs w:val="28"/>
        </w:rPr>
        <w:t>表1-</w:t>
      </w:r>
      <w:r>
        <w:rPr>
          <w:rFonts w:ascii="黑体" w:eastAsia="黑体" w:hAnsi="黑体"/>
          <w:sz w:val="28"/>
          <w:szCs w:val="28"/>
        </w:rPr>
        <w:t>1</w:t>
      </w:r>
      <w:r>
        <w:rPr>
          <w:rFonts w:ascii="黑体" w:eastAsia="黑体" w:hAnsi="黑体" w:hint="eastAsia"/>
          <w:sz w:val="28"/>
          <w:szCs w:val="28"/>
        </w:rPr>
        <w:t xml:space="preserve"> </w:t>
      </w:r>
      <w:r>
        <w:rPr>
          <w:rFonts w:ascii="黑体" w:eastAsia="黑体" w:hAnsi="黑体"/>
          <w:sz w:val="28"/>
          <w:szCs w:val="28"/>
        </w:rPr>
        <w:t>2021</w:t>
      </w:r>
      <w:r>
        <w:rPr>
          <w:rFonts w:ascii="黑体" w:eastAsia="黑体" w:hAnsi="黑体" w:hint="eastAsia"/>
          <w:sz w:val="28"/>
          <w:szCs w:val="28"/>
        </w:rPr>
        <w:t>年应急</w:t>
      </w:r>
      <w:r>
        <w:rPr>
          <w:rFonts w:ascii="黑体" w:eastAsia="黑体" w:hAnsi="黑体"/>
          <w:sz w:val="28"/>
          <w:szCs w:val="28"/>
        </w:rPr>
        <w:t>防灾减灾综合经费</w:t>
      </w:r>
      <w:r>
        <w:rPr>
          <w:rFonts w:ascii="黑体" w:eastAsia="黑体" w:hAnsi="黑体" w:hint="eastAsia"/>
          <w:sz w:val="28"/>
          <w:szCs w:val="28"/>
        </w:rPr>
        <w:t>各项目支出明细表</w:t>
      </w:r>
    </w:p>
    <w:p>
      <w:pPr>
        <w:spacing w:line="160" w:lineRule="atLeast"/>
        <w:ind w:right="360"/>
        <w:jc w:val="right"/>
        <w:rPr>
          <w:rFonts w:ascii="黑体" w:eastAsia="黑体" w:hAnsi="黑体"/>
          <w:sz w:val="28"/>
          <w:szCs w:val="28"/>
        </w:rPr>
      </w:pPr>
      <w:r>
        <w:rPr>
          <w:rFonts w:ascii="黑体" w:eastAsia="黑体" w:hAnsi="黑体" w:hint="eastAsia"/>
          <w:sz w:val="28"/>
          <w:szCs w:val="28"/>
        </w:rPr>
        <w:t>单位：万元</w:t>
      </w:r>
    </w:p>
    <w:tbl>
      <w:tblPr>
        <w:tblStyle w:val="TableNormal"/>
        <w:tblW w:w="95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764"/>
        <w:gridCol w:w="5006"/>
        <w:gridCol w:w="1793"/>
        <w:gridCol w:w="1987"/>
      </w:tblGrid>
      <w:tr>
        <w:tblPrEx>
          <w:tblW w:w="95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589"/>
          <w:jc w:val="center"/>
        </w:trPr>
        <w:tc>
          <w:tcPr>
            <w:tcW w:w="764" w:type="dxa"/>
            <w:shd w:val="clear" w:color="auto" w:fill="auto"/>
            <w:vAlign w:val="center"/>
          </w:tcPr>
          <w:p>
            <w:pPr>
              <w:widowControl/>
              <w:jc w:val="center"/>
              <w:rPr>
                <w:rFonts w:ascii="仿宋_GB2312" w:eastAsia="仿宋_GB2312" w:hAnsi="等线" w:cs="宋体"/>
                <w:b/>
                <w:bCs/>
                <w:color w:val="000000"/>
                <w:kern w:val="0"/>
                <w:sz w:val="24"/>
              </w:rPr>
            </w:pPr>
            <w:bookmarkStart w:id="8" w:name="_Hlk74939240"/>
            <w:r>
              <w:rPr>
                <w:rFonts w:ascii="仿宋_GB2312" w:eastAsia="仿宋_GB2312" w:hAnsi="等线" w:cs="宋体" w:hint="eastAsia"/>
                <w:b/>
                <w:bCs/>
                <w:color w:val="000000"/>
                <w:kern w:val="0"/>
                <w:sz w:val="24"/>
              </w:rPr>
              <w:t>序号</w:t>
            </w:r>
          </w:p>
        </w:tc>
        <w:tc>
          <w:tcPr>
            <w:tcW w:w="5006" w:type="dxa"/>
            <w:shd w:val="clear" w:color="auto" w:fill="auto"/>
            <w:vAlign w:val="center"/>
          </w:tcPr>
          <w:p>
            <w:pPr>
              <w:widowControl/>
              <w:ind w:firstLine="1050" w:firstLineChars="500"/>
              <w:rPr>
                <w:rFonts w:ascii="仿宋_GB2312" w:eastAsia="仿宋_GB2312" w:hAnsi="等线" w:cs="宋体"/>
                <w:b/>
                <w:bCs/>
                <w:color w:val="000000"/>
                <w:kern w:val="0"/>
                <w:sz w:val="24"/>
              </w:rPr>
            </w:pPr>
            <w:r>
              <w:rPr>
                <w:rFonts w:ascii="仿宋_GB2312" w:eastAsia="仿宋_GB2312" w:hAnsi="等线" w:cs="宋体" w:hint="eastAsia"/>
                <w:b/>
                <w:bCs/>
                <w:color w:val="000000"/>
                <w:kern w:val="0"/>
                <w:sz w:val="24"/>
              </w:rPr>
              <w:t>专项名称</w:t>
            </w:r>
          </w:p>
        </w:tc>
        <w:tc>
          <w:tcPr>
            <w:tcW w:w="1793" w:type="dxa"/>
            <w:shd w:val="clear" w:color="auto" w:fill="auto"/>
            <w:vAlign w:val="center"/>
          </w:tcPr>
          <w:p>
            <w:pPr>
              <w:widowControl/>
              <w:jc w:val="center"/>
              <w:rPr>
                <w:rFonts w:ascii="仿宋_GB2312" w:eastAsia="仿宋_GB2312" w:hAnsi="等线" w:cs="宋体"/>
                <w:b/>
                <w:bCs/>
                <w:color w:val="000000"/>
                <w:kern w:val="0"/>
                <w:sz w:val="24"/>
              </w:rPr>
            </w:pPr>
            <w:r>
              <w:rPr>
                <w:rFonts w:ascii="仿宋_GB2312" w:eastAsia="仿宋_GB2312" w:hAnsi="等线" w:cs="宋体" w:hint="eastAsia"/>
                <w:b/>
                <w:bCs/>
                <w:color w:val="000000"/>
                <w:kern w:val="0"/>
                <w:sz w:val="24"/>
              </w:rPr>
              <w:t>资金合计</w:t>
            </w:r>
          </w:p>
        </w:tc>
        <w:tc>
          <w:tcPr>
            <w:tcW w:w="1987" w:type="dxa"/>
            <w:shd w:val="clear" w:color="auto" w:fill="auto"/>
            <w:vAlign w:val="center"/>
          </w:tcPr>
          <w:p>
            <w:pPr>
              <w:widowControl/>
              <w:jc w:val="center"/>
              <w:rPr>
                <w:rFonts w:ascii="仿宋_GB2312" w:eastAsia="仿宋_GB2312" w:hAnsi="等线" w:cs="宋体"/>
                <w:b/>
                <w:bCs/>
                <w:color w:val="000000"/>
                <w:kern w:val="0"/>
                <w:sz w:val="24"/>
              </w:rPr>
            </w:pPr>
            <w:r>
              <w:rPr>
                <w:rFonts w:ascii="仿宋_GB2312" w:eastAsia="仿宋_GB2312" w:hAnsi="等线" w:cs="宋体" w:hint="eastAsia"/>
                <w:b/>
                <w:bCs/>
                <w:color w:val="000000"/>
                <w:kern w:val="0"/>
                <w:sz w:val="24"/>
              </w:rPr>
              <w:t>占比</w:t>
            </w:r>
          </w:p>
        </w:tc>
      </w:tr>
      <w:tr>
        <w:tblPrEx>
          <w:tblW w:w="9550" w:type="dxa"/>
          <w:jc w:val="center"/>
          <w:tblCellMar>
            <w:top w:w="0" w:type="dxa"/>
            <w:left w:w="108" w:type="dxa"/>
            <w:bottom w:w="0" w:type="dxa"/>
            <w:right w:w="108" w:type="dxa"/>
          </w:tblCellMar>
        </w:tblPrEx>
        <w:trPr>
          <w:trHeight w:val="554"/>
          <w:jc w:val="center"/>
        </w:trPr>
        <w:tc>
          <w:tcPr>
            <w:tcW w:w="5770" w:type="dxa"/>
            <w:gridSpan w:val="2"/>
            <w:shd w:val="clear" w:color="auto" w:fill="auto"/>
            <w:vAlign w:val="center"/>
          </w:tcPr>
          <w:p>
            <w:pPr>
              <w:widowControl/>
              <w:jc w:val="center"/>
              <w:rPr>
                <w:rFonts w:ascii="仿宋_GB2312" w:eastAsia="仿宋_GB2312" w:hAnsi="等线" w:cs="宋体"/>
                <w:b/>
                <w:bCs/>
                <w:color w:val="000000"/>
                <w:kern w:val="0"/>
                <w:sz w:val="24"/>
              </w:rPr>
            </w:pPr>
            <w:bookmarkEnd w:id="8"/>
            <w:r>
              <w:rPr>
                <w:rFonts w:ascii="仿宋_GB2312" w:eastAsia="仿宋_GB2312" w:hAnsi="等线" w:cs="宋体" w:hint="eastAsia"/>
                <w:b/>
                <w:bCs/>
                <w:color w:val="000000"/>
                <w:kern w:val="0"/>
                <w:sz w:val="24"/>
              </w:rPr>
              <w:t>应急</w:t>
            </w:r>
            <w:r>
              <w:rPr>
                <w:rFonts w:ascii="仿宋_GB2312" w:eastAsia="仿宋_GB2312" w:hAnsi="等线" w:cs="宋体"/>
                <w:b/>
                <w:bCs/>
                <w:color w:val="000000"/>
                <w:kern w:val="0"/>
                <w:sz w:val="24"/>
              </w:rPr>
              <w:t>防灾减灾综合经费</w:t>
            </w:r>
          </w:p>
        </w:tc>
        <w:tc>
          <w:tcPr>
            <w:tcW w:w="1793" w:type="dxa"/>
            <w:shd w:val="clear" w:color="auto" w:fill="auto"/>
            <w:vAlign w:val="center"/>
          </w:tcPr>
          <w:p>
            <w:pPr>
              <w:widowControl/>
              <w:jc w:val="center"/>
              <w:rPr>
                <w:rFonts w:ascii="仿宋_GB2312" w:eastAsia="仿宋_GB2312" w:hAnsi="等线" w:cs="宋体"/>
                <w:b/>
                <w:bCs/>
                <w:color w:val="000000"/>
                <w:kern w:val="0"/>
                <w:sz w:val="24"/>
              </w:rPr>
            </w:pPr>
            <w:r>
              <w:rPr>
                <w:rFonts w:ascii="仿宋_GB2312" w:eastAsia="仿宋_GB2312" w:hAnsi="等线" w:cs="宋体"/>
                <w:b/>
                <w:bCs/>
                <w:color w:val="000000"/>
                <w:kern w:val="0"/>
                <w:sz w:val="24"/>
              </w:rPr>
              <w:t>444.85</w:t>
            </w:r>
          </w:p>
        </w:tc>
        <w:tc>
          <w:tcPr>
            <w:tcW w:w="1987" w:type="dxa"/>
            <w:shd w:val="clear" w:color="auto" w:fill="auto"/>
            <w:vAlign w:val="center"/>
          </w:tcPr>
          <w:p>
            <w:pPr>
              <w:widowControl/>
              <w:jc w:val="center"/>
              <w:rPr>
                <w:rFonts w:ascii="仿宋_GB2312" w:eastAsia="仿宋_GB2312" w:hAnsi="等线" w:cs="宋体"/>
                <w:b/>
                <w:bCs/>
                <w:color w:val="000000"/>
                <w:kern w:val="0"/>
                <w:sz w:val="24"/>
              </w:rPr>
            </w:pPr>
            <w:r>
              <w:rPr>
                <w:rFonts w:ascii="仿宋_GB2312" w:eastAsia="仿宋_GB2312" w:hAnsi="等线" w:cs="宋体" w:hint="eastAsia"/>
                <w:b/>
                <w:bCs/>
                <w:color w:val="000000"/>
                <w:kern w:val="0"/>
                <w:sz w:val="24"/>
              </w:rPr>
              <w:t>--</w:t>
            </w:r>
          </w:p>
        </w:tc>
      </w:tr>
      <w:tr>
        <w:tblPrEx>
          <w:tblW w:w="9550"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1</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三防工作</w:t>
            </w:r>
            <w:r>
              <w:rPr>
                <w:rFonts w:ascii="仿宋_GB2312" w:eastAsia="仿宋_GB2312" w:hAnsi="等线" w:cs="宋体"/>
                <w:color w:val="000000"/>
                <w:kern w:val="0"/>
                <w:sz w:val="24"/>
              </w:rPr>
              <w:t>专项经费</w:t>
            </w:r>
          </w:p>
        </w:tc>
        <w:tc>
          <w:tcPr>
            <w:tcW w:w="1793"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0.078</w:t>
            </w:r>
            <w:r>
              <w:rPr>
                <w:rFonts w:ascii="仿宋_GB2312" w:eastAsia="仿宋_GB2312" w:hAnsi="等线" w:cs="宋体" w:hint="eastAsia"/>
                <w:color w:val="000000"/>
                <w:kern w:val="0"/>
                <w:sz w:val="24"/>
              </w:rPr>
              <w:t xml:space="preserve"> </w:t>
            </w:r>
          </w:p>
        </w:tc>
        <w:tc>
          <w:tcPr>
            <w:tcW w:w="19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0</w:t>
            </w:r>
            <w:r>
              <w:rPr>
                <w:rFonts w:ascii="仿宋_GB2312" w:eastAsia="仿宋_GB2312" w:hAnsi="等线" w:cs="宋体"/>
                <w:color w:val="000000"/>
                <w:kern w:val="0"/>
                <w:sz w:val="24"/>
              </w:rPr>
              <w:t>.02</w:t>
            </w:r>
            <w:r>
              <w:rPr>
                <w:rFonts w:ascii="仿宋_GB2312" w:eastAsia="仿宋_GB2312" w:hAnsi="等线" w:cs="宋体" w:hint="eastAsia"/>
                <w:color w:val="000000"/>
                <w:kern w:val="0"/>
                <w:sz w:val="24"/>
              </w:rPr>
              <w:t>%</w:t>
            </w:r>
          </w:p>
        </w:tc>
      </w:tr>
      <w:tr>
        <w:tblPrEx>
          <w:tblW w:w="9550"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2</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三防值班</w:t>
            </w:r>
            <w:r>
              <w:rPr>
                <w:rFonts w:ascii="仿宋_GB2312" w:eastAsia="仿宋_GB2312" w:hAnsi="等线" w:cs="宋体"/>
                <w:color w:val="000000"/>
                <w:kern w:val="0"/>
                <w:sz w:val="24"/>
              </w:rPr>
              <w:t>补助及三防应急响应等支出、和值班补助、误餐费、加班费等</w:t>
            </w:r>
          </w:p>
        </w:tc>
        <w:tc>
          <w:tcPr>
            <w:tcW w:w="1793"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9.62</w:t>
            </w:r>
          </w:p>
        </w:tc>
        <w:tc>
          <w:tcPr>
            <w:tcW w:w="19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2.16</w:t>
            </w:r>
            <w:r>
              <w:rPr>
                <w:rFonts w:ascii="仿宋_GB2312" w:eastAsia="仿宋_GB2312" w:hAnsi="等线" w:cs="宋体" w:hint="eastAsia"/>
                <w:color w:val="000000"/>
                <w:kern w:val="0"/>
                <w:sz w:val="24"/>
              </w:rPr>
              <w:t>%</w:t>
            </w:r>
          </w:p>
        </w:tc>
      </w:tr>
      <w:tr>
        <w:tblPrEx>
          <w:tblW w:w="9550"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3</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气象</w:t>
            </w:r>
            <w:r>
              <w:rPr>
                <w:rFonts w:ascii="仿宋_GB2312" w:eastAsia="仿宋_GB2312" w:hAnsi="等线" w:cs="宋体"/>
                <w:color w:val="000000"/>
                <w:kern w:val="0"/>
                <w:sz w:val="24"/>
              </w:rPr>
              <w:t>服务、平安海洋工程、自然灾害普查、创建全国综合减灾示范区咨询服务费</w:t>
            </w:r>
          </w:p>
        </w:tc>
        <w:tc>
          <w:tcPr>
            <w:tcW w:w="1793"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340.60</w:t>
            </w:r>
            <w:r>
              <w:rPr>
                <w:rFonts w:ascii="仿宋_GB2312" w:eastAsia="仿宋_GB2312" w:hAnsi="等线" w:cs="宋体" w:hint="eastAsia"/>
                <w:color w:val="000000"/>
                <w:kern w:val="0"/>
                <w:sz w:val="24"/>
              </w:rPr>
              <w:t xml:space="preserve"> </w:t>
            </w:r>
          </w:p>
        </w:tc>
        <w:tc>
          <w:tcPr>
            <w:tcW w:w="19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76.57</w:t>
            </w:r>
            <w:r>
              <w:rPr>
                <w:rFonts w:ascii="仿宋_GB2312" w:eastAsia="仿宋_GB2312" w:hAnsi="等线" w:cs="宋体" w:hint="eastAsia"/>
                <w:color w:val="000000"/>
                <w:kern w:val="0"/>
                <w:sz w:val="24"/>
              </w:rPr>
              <w:t>%</w:t>
            </w:r>
          </w:p>
        </w:tc>
      </w:tr>
      <w:tr>
        <w:tblPrEx>
          <w:tblW w:w="9550"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4</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武装部</w:t>
            </w:r>
            <w:r>
              <w:rPr>
                <w:rFonts w:ascii="仿宋_GB2312" w:eastAsia="仿宋_GB2312" w:hAnsi="等线" w:cs="宋体"/>
                <w:color w:val="000000"/>
                <w:kern w:val="0"/>
                <w:sz w:val="24"/>
              </w:rPr>
              <w:t>的冲锋舟维保费</w:t>
            </w:r>
          </w:p>
        </w:tc>
        <w:tc>
          <w:tcPr>
            <w:tcW w:w="1793"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4.91</w:t>
            </w:r>
            <w:r>
              <w:rPr>
                <w:rFonts w:ascii="仿宋_GB2312" w:eastAsia="仿宋_GB2312" w:hAnsi="等线" w:cs="宋体" w:hint="eastAsia"/>
                <w:color w:val="000000"/>
                <w:kern w:val="0"/>
                <w:sz w:val="24"/>
              </w:rPr>
              <w:t xml:space="preserve"> </w:t>
            </w:r>
          </w:p>
        </w:tc>
        <w:tc>
          <w:tcPr>
            <w:tcW w:w="19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1.10</w:t>
            </w:r>
            <w:r>
              <w:rPr>
                <w:rFonts w:ascii="仿宋_GB2312" w:eastAsia="仿宋_GB2312" w:hAnsi="等线" w:cs="宋体" w:hint="eastAsia"/>
                <w:color w:val="000000"/>
                <w:kern w:val="0"/>
                <w:sz w:val="24"/>
              </w:rPr>
              <w:t>%</w:t>
            </w:r>
          </w:p>
        </w:tc>
      </w:tr>
      <w:tr>
        <w:tblPrEx>
          <w:tblW w:w="9550"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5</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其他</w:t>
            </w:r>
            <w:r>
              <w:rPr>
                <w:rFonts w:ascii="仿宋_GB2312" w:eastAsia="仿宋_GB2312" w:hAnsi="等线" w:cs="宋体"/>
                <w:color w:val="000000"/>
                <w:kern w:val="0"/>
                <w:sz w:val="24"/>
              </w:rPr>
              <w:t>开出（</w:t>
            </w:r>
            <w:r>
              <w:rPr>
                <w:rFonts w:ascii="仿宋_GB2312" w:eastAsia="仿宋_GB2312" w:hAnsi="等线" w:cs="宋体" w:hint="eastAsia"/>
                <w:color w:val="000000"/>
                <w:kern w:val="0"/>
                <w:sz w:val="24"/>
              </w:rPr>
              <w:t>包括</w:t>
            </w:r>
            <w:r>
              <w:rPr>
                <w:rFonts w:ascii="仿宋_GB2312" w:eastAsia="仿宋_GB2312" w:hAnsi="等线" w:cs="宋体"/>
                <w:color w:val="000000"/>
                <w:kern w:val="0"/>
                <w:sz w:val="24"/>
              </w:rPr>
              <w:t>外出检查误餐费、专项工作日常支出等）</w:t>
            </w:r>
          </w:p>
        </w:tc>
        <w:tc>
          <w:tcPr>
            <w:tcW w:w="1793"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23.99</w:t>
            </w:r>
          </w:p>
        </w:tc>
        <w:tc>
          <w:tcPr>
            <w:tcW w:w="19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5.39</w:t>
            </w:r>
            <w:r>
              <w:rPr>
                <w:rFonts w:ascii="仿宋_GB2312" w:eastAsia="仿宋_GB2312" w:hAnsi="等线" w:cs="宋体" w:hint="eastAsia"/>
                <w:color w:val="000000"/>
                <w:kern w:val="0"/>
                <w:sz w:val="24"/>
              </w:rPr>
              <w:t>%</w:t>
            </w:r>
          </w:p>
        </w:tc>
      </w:tr>
      <w:tr>
        <w:tblPrEx>
          <w:tblW w:w="9550"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6</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应急</w:t>
            </w:r>
            <w:r>
              <w:rPr>
                <w:rFonts w:ascii="仿宋_GB2312" w:eastAsia="仿宋_GB2312" w:hAnsi="等线" w:cs="宋体"/>
                <w:color w:val="000000"/>
                <w:kern w:val="0"/>
                <w:sz w:val="24"/>
              </w:rPr>
              <w:t>救援</w:t>
            </w:r>
            <w:r>
              <w:rPr>
                <w:rFonts w:ascii="仿宋_GB2312" w:eastAsia="仿宋_GB2312" w:hAnsi="等线" w:cs="宋体" w:hint="eastAsia"/>
                <w:color w:val="000000"/>
                <w:kern w:val="0"/>
                <w:sz w:val="24"/>
              </w:rPr>
              <w:t>（含装备</w:t>
            </w:r>
            <w:r>
              <w:rPr>
                <w:rFonts w:ascii="仿宋_GB2312" w:eastAsia="仿宋_GB2312" w:hAnsi="等线" w:cs="宋体"/>
                <w:color w:val="000000"/>
                <w:kern w:val="0"/>
                <w:sz w:val="24"/>
              </w:rPr>
              <w:t>工具</w:t>
            </w:r>
            <w:r>
              <w:rPr>
                <w:rFonts w:ascii="仿宋_GB2312" w:eastAsia="仿宋_GB2312" w:hAnsi="等线" w:cs="宋体" w:hint="eastAsia"/>
                <w:color w:val="000000"/>
                <w:kern w:val="0"/>
                <w:sz w:val="24"/>
              </w:rPr>
              <w:t>）</w:t>
            </w:r>
          </w:p>
        </w:tc>
        <w:tc>
          <w:tcPr>
            <w:tcW w:w="1793"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65.65</w:t>
            </w:r>
            <w:r>
              <w:rPr>
                <w:rFonts w:ascii="仿宋_GB2312" w:eastAsia="仿宋_GB2312" w:hAnsi="等线" w:cs="宋体" w:hint="eastAsia"/>
                <w:color w:val="000000"/>
                <w:kern w:val="0"/>
                <w:sz w:val="24"/>
              </w:rPr>
              <w:t xml:space="preserve"> </w:t>
            </w:r>
          </w:p>
        </w:tc>
        <w:tc>
          <w:tcPr>
            <w:tcW w:w="19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14.76</w:t>
            </w:r>
            <w:r>
              <w:rPr>
                <w:rFonts w:ascii="仿宋_GB2312" w:eastAsia="仿宋_GB2312" w:hAnsi="等线" w:cs="宋体" w:hint="eastAsia"/>
                <w:color w:val="000000"/>
                <w:kern w:val="0"/>
                <w:sz w:val="24"/>
              </w:rPr>
              <w:t>%</w:t>
            </w:r>
          </w:p>
        </w:tc>
      </w:tr>
    </w:tbl>
    <w:p>
      <w:pPr>
        <w:spacing w:line="360" w:lineRule="auto"/>
        <w:rPr>
          <w:rFonts w:ascii="仿宋_GB2312" w:eastAsia="仿宋_GB2312" w:hAnsi="楷体"/>
          <w:sz w:val="32"/>
          <w:szCs w:val="32"/>
        </w:rPr>
      </w:pPr>
    </w:p>
    <w:p>
      <w:pPr>
        <w:pStyle w:val="Heading2"/>
        <w:spacing w:before="0" w:after="0" w:line="360" w:lineRule="auto"/>
        <w:ind w:firstLine="420" w:firstLineChars="200"/>
        <w:rPr>
          <w:rFonts w:ascii="楷体_GB2312" w:eastAsia="楷体_GB2312" w:hAnsi="仿宋"/>
        </w:rPr>
      </w:pPr>
      <w:bookmarkEnd w:id="7"/>
      <w:bookmarkStart w:id="9" w:name="_Toc112338054"/>
      <w:bookmarkStart w:id="10" w:name="_Toc486952620"/>
      <w:r>
        <w:rPr>
          <w:rFonts w:ascii="楷体_GB2312" w:eastAsia="楷体_GB2312" w:hAnsi="仿宋" w:hint="eastAsia"/>
        </w:rPr>
        <w:t>（二）绩效目标</w:t>
      </w:r>
      <w:bookmarkEnd w:id="9"/>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1</w:t>
      </w:r>
      <w:r>
        <w:rPr>
          <w:rFonts w:ascii="仿宋_GB2312" w:eastAsia="仿宋_GB2312" w:hAnsi="仿宋" w:cstheme="majorBidi"/>
          <w:bCs/>
          <w:color w:val="000000"/>
          <w:sz w:val="32"/>
          <w:szCs w:val="32"/>
        </w:rPr>
        <w:t>.</w:t>
      </w:r>
      <w:r>
        <w:rPr>
          <w:rFonts w:ascii="仿宋_GB2312" w:eastAsia="仿宋_GB2312" w:hAnsi="仿宋" w:cstheme="majorBidi" w:hint="eastAsia"/>
          <w:bCs/>
          <w:color w:val="000000"/>
          <w:sz w:val="32"/>
          <w:szCs w:val="32"/>
        </w:rPr>
        <w:t>项目总体目标：不断</w:t>
      </w:r>
      <w:r>
        <w:rPr>
          <w:rFonts w:ascii="仿宋_GB2312" w:eastAsia="仿宋_GB2312" w:hAnsi="仿宋" w:cstheme="majorBidi"/>
          <w:bCs/>
          <w:color w:val="000000"/>
          <w:sz w:val="32"/>
          <w:szCs w:val="32"/>
        </w:rPr>
        <w:t>提升</w:t>
      </w:r>
      <w:r>
        <w:rPr>
          <w:rFonts w:ascii="仿宋_GB2312" w:eastAsia="仿宋_GB2312" w:hAnsi="仿宋" w:cstheme="majorBidi" w:hint="eastAsia"/>
          <w:bCs/>
          <w:color w:val="000000"/>
          <w:sz w:val="32"/>
          <w:szCs w:val="32"/>
        </w:rPr>
        <w:t>应急</w:t>
      </w:r>
      <w:r>
        <w:rPr>
          <w:rFonts w:ascii="仿宋_GB2312" w:eastAsia="仿宋_GB2312" w:hAnsi="仿宋" w:cstheme="majorBidi"/>
          <w:bCs/>
          <w:color w:val="000000"/>
          <w:sz w:val="32"/>
          <w:szCs w:val="32"/>
        </w:rPr>
        <w:t>管理能力</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落实“</w:t>
      </w:r>
      <w:r>
        <w:rPr>
          <w:rFonts w:ascii="仿宋_GB2312" w:eastAsia="仿宋_GB2312" w:hAnsi="仿宋" w:cstheme="majorBidi" w:hint="eastAsia"/>
          <w:bCs/>
          <w:color w:val="000000"/>
          <w:sz w:val="32"/>
          <w:szCs w:val="32"/>
        </w:rPr>
        <w:t>全</w:t>
      </w:r>
      <w:r>
        <w:rPr>
          <w:rFonts w:ascii="仿宋_GB2312" w:eastAsia="仿宋_GB2312" w:hAnsi="仿宋" w:cstheme="majorBidi"/>
          <w:bCs/>
          <w:color w:val="000000"/>
          <w:sz w:val="32"/>
          <w:szCs w:val="32"/>
        </w:rPr>
        <w:t>灾</w:t>
      </w:r>
      <w:r>
        <w:rPr>
          <w:rFonts w:ascii="仿宋_GB2312" w:eastAsia="仿宋_GB2312" w:hAnsi="仿宋" w:cstheme="majorBidi" w:hint="eastAsia"/>
          <w:bCs/>
          <w:color w:val="000000"/>
          <w:sz w:val="32"/>
          <w:szCs w:val="32"/>
        </w:rPr>
        <w:t>种</w:t>
      </w:r>
      <w:r>
        <w:rPr>
          <w:rFonts w:ascii="仿宋_GB2312" w:eastAsia="仿宋_GB2312" w:hAnsi="仿宋" w:cstheme="majorBidi"/>
          <w:bCs/>
          <w:color w:val="000000"/>
          <w:sz w:val="32"/>
          <w:szCs w:val="32"/>
        </w:rPr>
        <w:t>、大应急”</w:t>
      </w:r>
      <w:r>
        <w:rPr>
          <w:rFonts w:ascii="仿宋_GB2312" w:eastAsia="仿宋_GB2312" w:hAnsi="仿宋" w:cstheme="majorBidi" w:hint="eastAsia"/>
          <w:bCs/>
          <w:color w:val="000000"/>
          <w:sz w:val="32"/>
          <w:szCs w:val="32"/>
        </w:rPr>
        <w:t>覆盖</w:t>
      </w:r>
      <w:r>
        <w:rPr>
          <w:rFonts w:ascii="仿宋_GB2312" w:eastAsia="仿宋_GB2312" w:hAnsi="仿宋" w:cstheme="majorBidi"/>
          <w:bCs/>
          <w:color w:val="000000"/>
          <w:sz w:val="32"/>
          <w:szCs w:val="32"/>
        </w:rPr>
        <w:t>，</w:t>
      </w:r>
      <w:r>
        <w:rPr>
          <w:rFonts w:ascii="仿宋_GB2312" w:eastAsia="仿宋_GB2312" w:hAnsi="仿宋" w:cstheme="majorBidi" w:hint="eastAsia"/>
          <w:bCs/>
          <w:color w:val="000000"/>
          <w:sz w:val="32"/>
          <w:szCs w:val="32"/>
        </w:rPr>
        <w:t>深化</w:t>
      </w:r>
      <w:r>
        <w:rPr>
          <w:rFonts w:ascii="仿宋_GB2312" w:eastAsia="仿宋_GB2312" w:hAnsi="仿宋" w:cstheme="majorBidi"/>
          <w:bCs/>
          <w:color w:val="000000"/>
          <w:sz w:val="32"/>
          <w:szCs w:val="32"/>
        </w:rPr>
        <w:t>安全风险隐患排查管控，推动区域安全生产形势稳中好转</w:t>
      </w:r>
      <w:r>
        <w:rPr>
          <w:rFonts w:ascii="仿宋_GB2312" w:eastAsia="仿宋_GB2312" w:hAnsi="仿宋" w:cstheme="majorBidi" w:hint="eastAsia"/>
          <w:bCs/>
          <w:color w:val="000000"/>
          <w:sz w:val="32"/>
          <w:szCs w:val="32"/>
        </w:rPr>
        <w:t>；加强</w:t>
      </w:r>
      <w:r>
        <w:rPr>
          <w:rFonts w:ascii="仿宋_GB2312" w:eastAsia="仿宋_GB2312" w:hAnsi="仿宋" w:cstheme="majorBidi"/>
          <w:bCs/>
          <w:color w:val="000000"/>
          <w:sz w:val="32"/>
          <w:szCs w:val="32"/>
        </w:rPr>
        <w:t>全国综合减灾示范社区</w:t>
      </w:r>
      <w:r>
        <w:rPr>
          <w:rFonts w:ascii="仿宋_GB2312" w:eastAsia="仿宋_GB2312" w:hAnsi="仿宋" w:cstheme="majorBidi" w:hint="eastAsia"/>
          <w:bCs/>
          <w:color w:val="000000"/>
          <w:sz w:val="32"/>
          <w:szCs w:val="32"/>
        </w:rPr>
        <w:t>的创建</w:t>
      </w:r>
      <w:r>
        <w:rPr>
          <w:rFonts w:ascii="仿宋_GB2312" w:eastAsia="仿宋_GB2312" w:hAnsi="仿宋" w:cstheme="majorBidi"/>
          <w:bCs/>
          <w:color w:val="000000"/>
          <w:sz w:val="32"/>
          <w:szCs w:val="32"/>
        </w:rPr>
        <w:t>推动；</w:t>
      </w:r>
      <w:r>
        <w:rPr>
          <w:rFonts w:ascii="仿宋_GB2312" w:eastAsia="仿宋_GB2312" w:hAnsi="仿宋" w:cstheme="majorBidi" w:hint="eastAsia"/>
          <w:bCs/>
          <w:color w:val="000000"/>
          <w:sz w:val="32"/>
          <w:szCs w:val="32"/>
        </w:rPr>
        <w:t>夯</w:t>
      </w:r>
      <w:r>
        <w:rPr>
          <w:rFonts w:ascii="仿宋_GB2312" w:eastAsia="仿宋_GB2312" w:hAnsi="仿宋" w:cstheme="majorBidi"/>
          <w:bCs/>
          <w:color w:val="000000"/>
          <w:sz w:val="32"/>
          <w:szCs w:val="32"/>
        </w:rPr>
        <w:t>实</w:t>
      </w:r>
      <w:r>
        <w:rPr>
          <w:rFonts w:ascii="仿宋_GB2312" w:eastAsia="仿宋_GB2312" w:hAnsi="仿宋" w:cstheme="majorBidi" w:hint="eastAsia"/>
          <w:bCs/>
          <w:color w:val="000000"/>
          <w:sz w:val="32"/>
          <w:szCs w:val="32"/>
        </w:rPr>
        <w:t>应急</w:t>
      </w:r>
      <w:r>
        <w:rPr>
          <w:rFonts w:ascii="仿宋_GB2312" w:eastAsia="仿宋_GB2312" w:hAnsi="仿宋" w:cstheme="majorBidi"/>
          <w:bCs/>
          <w:color w:val="000000"/>
          <w:sz w:val="32"/>
          <w:szCs w:val="32"/>
        </w:rPr>
        <w:t>管理基础，强化应急救援队伍建设，统筹优化应急力量体系；建设高标准应急指挥平台，提升应急管理科技支撑水平。</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2</w:t>
      </w:r>
      <w:r>
        <w:rPr>
          <w:rFonts w:ascii="仿宋_GB2312" w:eastAsia="仿宋_GB2312" w:hAnsi="仿宋" w:cstheme="majorBidi"/>
          <w:bCs/>
          <w:color w:val="000000"/>
          <w:sz w:val="32"/>
          <w:szCs w:val="32"/>
        </w:rPr>
        <w:t>.</w:t>
      </w:r>
      <w:r>
        <w:rPr>
          <w:rFonts w:ascii="仿宋_GB2312" w:eastAsia="仿宋_GB2312" w:hAnsi="仿宋" w:cstheme="majorBidi" w:hint="eastAsia"/>
          <w:bCs/>
          <w:color w:val="000000"/>
          <w:sz w:val="32"/>
          <w:szCs w:val="32"/>
        </w:rPr>
        <w:t>项目年度目标：达成1所</w:t>
      </w:r>
      <w:r>
        <w:rPr>
          <w:rFonts w:ascii="仿宋_GB2312" w:eastAsia="仿宋_GB2312" w:hAnsi="仿宋" w:cstheme="majorBidi"/>
          <w:bCs/>
          <w:color w:val="000000"/>
          <w:sz w:val="32"/>
          <w:szCs w:val="32"/>
        </w:rPr>
        <w:t>防震减灾师范学校创建标准条件；全区</w:t>
      </w:r>
      <w:r>
        <w:rPr>
          <w:rFonts w:ascii="仿宋_GB2312" w:eastAsia="仿宋_GB2312" w:hAnsi="仿宋" w:cstheme="majorBidi" w:hint="eastAsia"/>
          <w:bCs/>
          <w:color w:val="000000"/>
          <w:sz w:val="32"/>
          <w:szCs w:val="32"/>
        </w:rPr>
        <w:t>62个</w:t>
      </w:r>
      <w:r>
        <w:rPr>
          <w:rFonts w:ascii="仿宋_GB2312" w:eastAsia="仿宋_GB2312" w:hAnsi="仿宋" w:cstheme="majorBidi"/>
          <w:bCs/>
          <w:color w:val="000000"/>
          <w:sz w:val="32"/>
          <w:szCs w:val="32"/>
        </w:rPr>
        <w:t>社区“</w:t>
      </w:r>
      <w:r>
        <w:rPr>
          <w:rFonts w:ascii="仿宋_GB2312" w:eastAsia="仿宋_GB2312" w:hAnsi="仿宋" w:cstheme="majorBidi" w:hint="eastAsia"/>
          <w:bCs/>
          <w:color w:val="000000"/>
          <w:sz w:val="32"/>
          <w:szCs w:val="32"/>
        </w:rPr>
        <w:t>十个</w:t>
      </w:r>
      <w:r>
        <w:rPr>
          <w:rFonts w:ascii="仿宋_GB2312" w:eastAsia="仿宋_GB2312" w:hAnsi="仿宋" w:cstheme="majorBidi"/>
          <w:bCs/>
          <w:color w:val="000000"/>
          <w:sz w:val="32"/>
          <w:szCs w:val="32"/>
        </w:rPr>
        <w:t>有”</w:t>
      </w:r>
      <w:r>
        <w:rPr>
          <w:rFonts w:ascii="仿宋_GB2312" w:eastAsia="仿宋_GB2312" w:hAnsi="仿宋" w:cstheme="majorBidi" w:hint="eastAsia"/>
          <w:bCs/>
          <w:color w:val="000000"/>
          <w:sz w:val="32"/>
          <w:szCs w:val="32"/>
        </w:rPr>
        <w:t>建设</w:t>
      </w:r>
      <w:r>
        <w:rPr>
          <w:rFonts w:ascii="仿宋_GB2312" w:eastAsia="仿宋_GB2312" w:hAnsi="仿宋" w:cstheme="majorBidi"/>
          <w:bCs/>
          <w:color w:val="000000"/>
          <w:sz w:val="32"/>
          <w:szCs w:val="32"/>
        </w:rPr>
        <w:t>启动工作和落实组织体系建设；本级演练次数</w:t>
      </w:r>
      <w:r>
        <w:rPr>
          <w:rFonts w:ascii="仿宋_GB2312" w:eastAsia="仿宋_GB2312" w:hAnsi="仿宋" w:cstheme="majorBidi" w:hint="eastAsia"/>
          <w:bCs/>
          <w:color w:val="000000"/>
          <w:sz w:val="32"/>
          <w:szCs w:val="32"/>
        </w:rPr>
        <w:t>≥2；</w:t>
      </w:r>
      <w:r>
        <w:rPr>
          <w:rFonts w:ascii="仿宋_GB2312" w:eastAsia="仿宋_GB2312" w:hAnsi="仿宋" w:cstheme="majorBidi"/>
          <w:bCs/>
          <w:color w:val="000000"/>
          <w:sz w:val="32"/>
          <w:szCs w:val="32"/>
        </w:rPr>
        <w:t>完成自然灾害普查启动工作；用户对</w:t>
      </w:r>
      <w:r>
        <w:rPr>
          <w:rFonts w:ascii="仿宋_GB2312" w:eastAsia="仿宋_GB2312" w:hAnsi="仿宋" w:cstheme="majorBidi" w:hint="eastAsia"/>
          <w:bCs/>
          <w:color w:val="000000"/>
          <w:sz w:val="32"/>
          <w:szCs w:val="32"/>
        </w:rPr>
        <w:t>气候</w:t>
      </w:r>
      <w:r>
        <w:rPr>
          <w:rFonts w:ascii="仿宋_GB2312" w:eastAsia="仿宋_GB2312" w:hAnsi="仿宋" w:cstheme="majorBidi"/>
          <w:bCs/>
          <w:color w:val="000000"/>
          <w:sz w:val="32"/>
          <w:szCs w:val="32"/>
        </w:rPr>
        <w:t>数据的满意度</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95%</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3</w:t>
      </w:r>
      <w:r>
        <w:rPr>
          <w:rFonts w:ascii="仿宋_GB2312" w:eastAsia="仿宋_GB2312" w:hAnsi="仿宋" w:cstheme="majorBidi"/>
          <w:bCs/>
          <w:color w:val="000000"/>
          <w:sz w:val="32"/>
          <w:szCs w:val="32"/>
        </w:rPr>
        <w:t>.</w:t>
      </w:r>
      <w:r>
        <w:rPr>
          <w:rFonts w:ascii="仿宋_GB2312" w:eastAsia="仿宋_GB2312" w:hAnsi="仿宋" w:cstheme="majorBidi" w:hint="eastAsia"/>
          <w:bCs/>
          <w:color w:val="000000"/>
          <w:sz w:val="32"/>
          <w:szCs w:val="32"/>
        </w:rPr>
        <w:t>项目绩效指标：</w:t>
      </w:r>
    </w:p>
    <w:p>
      <w:pPr>
        <w:spacing w:line="160" w:lineRule="atLeast"/>
        <w:jc w:val="center"/>
        <w:rPr>
          <w:rFonts w:ascii="黑体" w:eastAsia="黑体" w:hAnsi="黑体"/>
          <w:sz w:val="28"/>
          <w:szCs w:val="28"/>
        </w:rPr>
      </w:pPr>
      <w:r>
        <w:rPr>
          <w:rFonts w:ascii="黑体" w:eastAsia="黑体" w:hAnsi="黑体" w:hint="eastAsia"/>
          <w:sz w:val="28"/>
          <w:szCs w:val="28"/>
        </w:rPr>
        <w:t>表1-</w:t>
      </w:r>
      <w:r>
        <w:rPr>
          <w:rFonts w:ascii="黑体" w:eastAsia="黑体" w:hAnsi="黑体"/>
          <w:sz w:val="28"/>
          <w:szCs w:val="28"/>
        </w:rPr>
        <w:t>2</w:t>
      </w:r>
      <w:r>
        <w:rPr>
          <w:rFonts w:ascii="黑体" w:eastAsia="黑体" w:hAnsi="黑体" w:hint="eastAsia"/>
          <w:sz w:val="28"/>
          <w:szCs w:val="28"/>
        </w:rPr>
        <w:t xml:space="preserve"> </w:t>
      </w:r>
      <w:r>
        <w:rPr>
          <w:rFonts w:ascii="黑体" w:eastAsia="黑体" w:hAnsi="黑体"/>
          <w:sz w:val="28"/>
          <w:szCs w:val="28"/>
        </w:rPr>
        <w:t>2021</w:t>
      </w:r>
      <w:r>
        <w:rPr>
          <w:rFonts w:ascii="黑体" w:eastAsia="黑体" w:hAnsi="黑体" w:hint="eastAsia"/>
          <w:sz w:val="28"/>
          <w:szCs w:val="28"/>
        </w:rPr>
        <w:t>年应急</w:t>
      </w:r>
      <w:r>
        <w:rPr>
          <w:rFonts w:ascii="黑体" w:eastAsia="黑体" w:hAnsi="黑体"/>
          <w:sz w:val="28"/>
          <w:szCs w:val="28"/>
        </w:rPr>
        <w:t>防灾减灾综合经费</w:t>
      </w:r>
      <w:r>
        <w:rPr>
          <w:rFonts w:ascii="黑体" w:eastAsia="黑体" w:hAnsi="黑体" w:hint="eastAsia"/>
          <w:sz w:val="28"/>
          <w:szCs w:val="28"/>
        </w:rPr>
        <w:t>设置的绩效指标</w:t>
      </w:r>
    </w:p>
    <w:tbl>
      <w:tblPr>
        <w:tblStyle w:val="TableNormal"/>
        <w:tblW w:w="8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938"/>
        <w:gridCol w:w="1842"/>
        <w:gridCol w:w="2083"/>
        <w:gridCol w:w="1701"/>
        <w:gridCol w:w="1828"/>
      </w:tblGrid>
      <w:tr>
        <w:tblPrEx>
          <w:tblW w:w="8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710"/>
          <w:jc w:val="center"/>
        </w:trPr>
        <w:tc>
          <w:tcPr>
            <w:tcW w:w="938" w:type="dxa"/>
            <w:vAlign w:val="center"/>
          </w:tcPr>
          <w:p>
            <w:pPr>
              <w:widowControl/>
              <w:jc w:val="center"/>
              <w:rPr>
                <w:rFonts w:ascii="仿宋_GB2312" w:eastAsia="仿宋_GB2312"/>
                <w:b/>
                <w:bCs/>
                <w:sz w:val="24"/>
              </w:rPr>
            </w:pPr>
            <w:r>
              <w:rPr>
                <w:rFonts w:ascii="仿宋_GB2312" w:eastAsia="仿宋_GB2312" w:hint="eastAsia"/>
                <w:b/>
                <w:bCs/>
                <w:sz w:val="24"/>
              </w:rPr>
              <w:t>一级指标</w:t>
            </w:r>
          </w:p>
        </w:tc>
        <w:tc>
          <w:tcPr>
            <w:tcW w:w="1842" w:type="dxa"/>
            <w:vAlign w:val="center"/>
          </w:tcPr>
          <w:p>
            <w:pPr>
              <w:widowControl/>
              <w:wordWrap w:val="0"/>
              <w:jc w:val="center"/>
              <w:rPr>
                <w:rFonts w:ascii="仿宋_GB2312" w:eastAsia="仿宋_GB2312"/>
                <w:b/>
                <w:bCs/>
                <w:sz w:val="24"/>
              </w:rPr>
            </w:pPr>
            <w:r>
              <w:rPr>
                <w:rFonts w:ascii="仿宋_GB2312" w:eastAsia="仿宋_GB2312" w:hint="eastAsia"/>
                <w:b/>
                <w:bCs/>
                <w:sz w:val="24"/>
              </w:rPr>
              <w:t>二级指标</w:t>
            </w:r>
          </w:p>
        </w:tc>
        <w:tc>
          <w:tcPr>
            <w:tcW w:w="2083" w:type="dxa"/>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三级指标</w:t>
            </w:r>
          </w:p>
        </w:tc>
        <w:tc>
          <w:tcPr>
            <w:tcW w:w="1701" w:type="dxa"/>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项目年度申报指标值</w:t>
            </w:r>
          </w:p>
        </w:tc>
        <w:tc>
          <w:tcPr>
            <w:tcW w:w="1828" w:type="dxa"/>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项目实际完成指标值</w:t>
            </w:r>
          </w:p>
        </w:tc>
      </w:tr>
      <w:tr>
        <w:tblPrEx>
          <w:tblW w:w="8392" w:type="dxa"/>
          <w:jc w:val="center"/>
          <w:tblCellMar>
            <w:top w:w="0" w:type="dxa"/>
            <w:left w:w="108" w:type="dxa"/>
            <w:bottom w:w="0" w:type="dxa"/>
            <w:right w:w="108" w:type="dxa"/>
          </w:tblCellMar>
        </w:tblPrEx>
        <w:trPr>
          <w:trHeight w:val="537"/>
          <w:jc w:val="center"/>
        </w:trPr>
        <w:tc>
          <w:tcPr>
            <w:tcW w:w="938" w:type="dxa"/>
            <w:vMerge w:val="restart"/>
            <w:vAlign w:val="center"/>
          </w:tcPr>
          <w:p>
            <w:pPr>
              <w:widowControl/>
              <w:wordWrap w:val="0"/>
              <w:jc w:val="center"/>
              <w:rPr>
                <w:rFonts w:ascii="仿宋_GB2312" w:eastAsia="仿宋_GB2312"/>
                <w:sz w:val="24"/>
              </w:rPr>
            </w:pPr>
            <w:r>
              <w:rPr>
                <w:rFonts w:ascii="仿宋_GB2312" w:eastAsia="仿宋_GB2312" w:hint="eastAsia"/>
                <w:kern w:val="0"/>
                <w:sz w:val="24"/>
              </w:rPr>
              <w:t>产出指标</w:t>
            </w:r>
          </w:p>
        </w:tc>
        <w:tc>
          <w:tcPr>
            <w:tcW w:w="1842" w:type="dxa"/>
            <w:vMerge w:val="restart"/>
            <w:vAlign w:val="center"/>
          </w:tcPr>
          <w:p>
            <w:pPr>
              <w:widowControl/>
              <w:wordWrap w:val="0"/>
              <w:jc w:val="center"/>
              <w:rPr>
                <w:rFonts w:ascii="仿宋_GB2312" w:eastAsia="仿宋_GB2312"/>
                <w:sz w:val="24"/>
              </w:rPr>
            </w:pPr>
            <w:r>
              <w:rPr>
                <w:rFonts w:ascii="仿宋_GB2312" w:eastAsia="仿宋_GB2312" w:hint="eastAsia"/>
                <w:kern w:val="0"/>
                <w:sz w:val="24"/>
              </w:rPr>
              <w:t>数量指标</w:t>
            </w:r>
          </w:p>
        </w:tc>
        <w:tc>
          <w:tcPr>
            <w:tcW w:w="2083" w:type="dxa"/>
            <w:vAlign w:val="center"/>
          </w:tcPr>
          <w:p>
            <w:pPr>
              <w:widowControl/>
              <w:wordWrap w:val="0"/>
              <w:jc w:val="center"/>
              <w:rPr>
                <w:rFonts w:ascii="仿宋_GB2312" w:eastAsia="仿宋_GB2312"/>
                <w:sz w:val="24"/>
              </w:rPr>
            </w:pPr>
            <w:r>
              <w:rPr>
                <w:rFonts w:ascii="仿宋_GB2312" w:eastAsia="仿宋_GB2312" w:hint="eastAsia"/>
                <w:kern w:val="0"/>
                <w:sz w:val="24"/>
              </w:rPr>
              <w:t>达成1所</w:t>
            </w:r>
            <w:r>
              <w:rPr>
                <w:rFonts w:ascii="仿宋_GB2312" w:eastAsia="仿宋_GB2312"/>
                <w:kern w:val="0"/>
                <w:sz w:val="24"/>
              </w:rPr>
              <w:t>防震减灾师范学校创建标准条件</w:t>
            </w:r>
          </w:p>
        </w:tc>
        <w:tc>
          <w:tcPr>
            <w:tcW w:w="1701" w:type="dxa"/>
            <w:vAlign w:val="center"/>
          </w:tcPr>
          <w:p>
            <w:pPr>
              <w:widowControl/>
              <w:wordWrap w:val="0"/>
              <w:jc w:val="center"/>
              <w:rPr>
                <w:rFonts w:ascii="仿宋_GB2312" w:eastAsia="仿宋_GB2312"/>
                <w:sz w:val="24"/>
              </w:rPr>
            </w:pPr>
            <w:r>
              <w:rPr>
                <w:rFonts w:ascii="仿宋_GB2312" w:eastAsia="仿宋_GB2312" w:cs="仿宋_GB2312"/>
                <w:kern w:val="0"/>
                <w:sz w:val="24"/>
              </w:rPr>
              <w:t>1</w:t>
            </w:r>
            <w:r>
              <w:rPr>
                <w:rFonts w:ascii="仿宋_GB2312" w:eastAsia="仿宋_GB2312" w:cs="仿宋_GB2312" w:hint="eastAsia"/>
                <w:kern w:val="0"/>
                <w:sz w:val="24"/>
              </w:rPr>
              <w:t>所</w:t>
            </w:r>
          </w:p>
        </w:tc>
        <w:tc>
          <w:tcPr>
            <w:tcW w:w="1828" w:type="dxa"/>
            <w:vAlign w:val="center"/>
          </w:tcPr>
          <w:p>
            <w:pPr>
              <w:widowControl/>
              <w:wordWrap w:val="0"/>
              <w:jc w:val="center"/>
              <w:rPr>
                <w:rFonts w:ascii="仿宋_GB2312" w:eastAsia="仿宋_GB2312"/>
                <w:sz w:val="24"/>
              </w:rPr>
            </w:pPr>
            <w:r>
              <w:rPr>
                <w:rFonts w:ascii="仿宋_GB2312" w:eastAsia="仿宋_GB2312" w:cs="仿宋_GB2312"/>
                <w:kern w:val="0"/>
                <w:sz w:val="24"/>
              </w:rPr>
              <w:t>1</w:t>
            </w:r>
            <w:r>
              <w:rPr>
                <w:rFonts w:ascii="仿宋_GB2312" w:eastAsia="仿宋_GB2312" w:cs="仿宋_GB2312" w:hint="eastAsia"/>
                <w:kern w:val="0"/>
                <w:sz w:val="24"/>
              </w:rPr>
              <w:t>所</w:t>
            </w:r>
          </w:p>
        </w:tc>
      </w:tr>
      <w:tr>
        <w:tblPrEx>
          <w:tblW w:w="8392" w:type="dxa"/>
          <w:jc w:val="center"/>
          <w:tblCellMar>
            <w:top w:w="0" w:type="dxa"/>
            <w:left w:w="108" w:type="dxa"/>
            <w:bottom w:w="0" w:type="dxa"/>
            <w:right w:w="108" w:type="dxa"/>
          </w:tblCellMar>
        </w:tblPrEx>
        <w:trPr>
          <w:trHeight w:val="537"/>
          <w:jc w:val="center"/>
        </w:trPr>
        <w:tc>
          <w:tcPr>
            <w:tcW w:w="938" w:type="dxa"/>
            <w:vMerge/>
            <w:vAlign w:val="center"/>
          </w:tcPr>
          <w:p>
            <w:pPr>
              <w:widowControl/>
              <w:wordWrap w:val="0"/>
              <w:jc w:val="center"/>
              <w:rPr>
                <w:rFonts w:ascii="仿宋_GB2312" w:eastAsia="仿宋_GB2312"/>
                <w:sz w:val="24"/>
              </w:rPr>
            </w:pPr>
          </w:p>
        </w:tc>
        <w:tc>
          <w:tcPr>
            <w:tcW w:w="1842" w:type="dxa"/>
            <w:vMerge/>
            <w:vAlign w:val="center"/>
          </w:tcPr>
          <w:p>
            <w:pPr>
              <w:widowControl/>
              <w:wordWrap w:val="0"/>
              <w:jc w:val="center"/>
              <w:rPr>
                <w:rFonts w:ascii="仿宋_GB2312" w:eastAsia="仿宋_GB2312"/>
                <w:sz w:val="24"/>
              </w:rPr>
            </w:pPr>
          </w:p>
        </w:tc>
        <w:tc>
          <w:tcPr>
            <w:tcW w:w="2083" w:type="dxa"/>
            <w:vAlign w:val="center"/>
          </w:tcPr>
          <w:p>
            <w:pPr>
              <w:widowControl/>
              <w:jc w:val="center"/>
              <w:rPr>
                <w:rFonts w:ascii="仿宋_GB2312" w:eastAsia="仿宋_GB2312"/>
                <w:sz w:val="24"/>
              </w:rPr>
            </w:pPr>
            <w:r>
              <w:rPr>
                <w:rFonts w:ascii="仿宋_GB2312" w:eastAsia="仿宋_GB2312" w:hint="eastAsia"/>
                <w:kern w:val="0"/>
                <w:sz w:val="24"/>
              </w:rPr>
              <w:t>全区62个</w:t>
            </w:r>
            <w:r>
              <w:rPr>
                <w:rFonts w:ascii="仿宋_GB2312" w:eastAsia="仿宋_GB2312"/>
                <w:kern w:val="0"/>
                <w:sz w:val="24"/>
              </w:rPr>
              <w:t>社区“</w:t>
            </w:r>
            <w:r>
              <w:rPr>
                <w:rFonts w:ascii="仿宋_GB2312" w:eastAsia="仿宋_GB2312" w:hint="eastAsia"/>
                <w:kern w:val="0"/>
                <w:sz w:val="24"/>
              </w:rPr>
              <w:t>十个有</w:t>
            </w:r>
            <w:r>
              <w:rPr>
                <w:rFonts w:ascii="仿宋_GB2312" w:eastAsia="仿宋_GB2312"/>
                <w:kern w:val="0"/>
                <w:sz w:val="24"/>
              </w:rPr>
              <w:t>”</w:t>
            </w:r>
            <w:r>
              <w:rPr>
                <w:rFonts w:ascii="仿宋_GB2312" w:eastAsia="仿宋_GB2312" w:hint="eastAsia"/>
                <w:kern w:val="0"/>
                <w:sz w:val="24"/>
              </w:rPr>
              <w:t>建设</w:t>
            </w:r>
            <w:r>
              <w:rPr>
                <w:rFonts w:ascii="仿宋_GB2312" w:eastAsia="仿宋_GB2312"/>
                <w:kern w:val="0"/>
                <w:sz w:val="24"/>
              </w:rPr>
              <w:t>启动工作和落实组织体系建设</w:t>
            </w:r>
          </w:p>
        </w:tc>
        <w:tc>
          <w:tcPr>
            <w:tcW w:w="1701" w:type="dxa"/>
            <w:vAlign w:val="center"/>
          </w:tcPr>
          <w:p>
            <w:pPr>
              <w:widowControl/>
              <w:wordWrap w:val="0"/>
              <w:jc w:val="center"/>
              <w:rPr>
                <w:rFonts w:ascii="仿宋_GB2312" w:eastAsia="仿宋_GB2312"/>
                <w:sz w:val="24"/>
              </w:rPr>
            </w:pPr>
            <w:r>
              <w:rPr>
                <w:rFonts w:ascii="仿宋_GB2312" w:eastAsia="仿宋_GB2312"/>
                <w:kern w:val="0"/>
                <w:sz w:val="24"/>
              </w:rPr>
              <w:t>62</w:t>
            </w:r>
            <w:r>
              <w:rPr>
                <w:rFonts w:ascii="仿宋_GB2312" w:eastAsia="仿宋_GB2312" w:hint="eastAsia"/>
                <w:kern w:val="0"/>
                <w:sz w:val="24"/>
              </w:rPr>
              <w:t>个</w:t>
            </w:r>
          </w:p>
        </w:tc>
        <w:tc>
          <w:tcPr>
            <w:tcW w:w="1828" w:type="dxa"/>
            <w:vAlign w:val="center"/>
          </w:tcPr>
          <w:p>
            <w:pPr>
              <w:widowControl/>
              <w:wordWrap w:val="0"/>
              <w:jc w:val="center"/>
              <w:rPr>
                <w:rFonts w:ascii="仿宋_GB2312" w:eastAsia="仿宋_GB2312"/>
                <w:sz w:val="24"/>
              </w:rPr>
            </w:pPr>
            <w:r>
              <w:rPr>
                <w:rFonts w:ascii="仿宋_GB2312" w:eastAsia="仿宋_GB2312"/>
                <w:kern w:val="0"/>
                <w:sz w:val="24"/>
              </w:rPr>
              <w:t>62</w:t>
            </w:r>
            <w:r>
              <w:rPr>
                <w:rFonts w:ascii="仿宋_GB2312" w:eastAsia="仿宋_GB2312" w:hint="eastAsia"/>
                <w:kern w:val="0"/>
                <w:sz w:val="24"/>
              </w:rPr>
              <w:t>个</w:t>
            </w:r>
          </w:p>
        </w:tc>
      </w:tr>
      <w:tr>
        <w:tblPrEx>
          <w:tblW w:w="8392" w:type="dxa"/>
          <w:jc w:val="center"/>
          <w:tblCellMar>
            <w:top w:w="0" w:type="dxa"/>
            <w:left w:w="108" w:type="dxa"/>
            <w:bottom w:w="0" w:type="dxa"/>
            <w:right w:w="108" w:type="dxa"/>
          </w:tblCellMar>
        </w:tblPrEx>
        <w:trPr>
          <w:trHeight w:val="537"/>
          <w:jc w:val="center"/>
        </w:trPr>
        <w:tc>
          <w:tcPr>
            <w:tcW w:w="938" w:type="dxa"/>
            <w:vMerge/>
            <w:vAlign w:val="center"/>
          </w:tcPr>
          <w:p>
            <w:pPr>
              <w:widowControl/>
              <w:wordWrap w:val="0"/>
              <w:jc w:val="center"/>
              <w:rPr>
                <w:rFonts w:ascii="仿宋_GB2312" w:eastAsia="仿宋_GB2312"/>
                <w:sz w:val="24"/>
              </w:rPr>
            </w:pPr>
          </w:p>
        </w:tc>
        <w:tc>
          <w:tcPr>
            <w:tcW w:w="1842" w:type="dxa"/>
            <w:vMerge/>
            <w:vAlign w:val="center"/>
          </w:tcPr>
          <w:p>
            <w:pPr>
              <w:widowControl/>
              <w:wordWrap w:val="0"/>
              <w:jc w:val="center"/>
              <w:rPr>
                <w:rFonts w:ascii="仿宋_GB2312" w:eastAsia="仿宋_GB2312"/>
                <w:sz w:val="24"/>
              </w:rPr>
            </w:pPr>
          </w:p>
        </w:tc>
        <w:tc>
          <w:tcPr>
            <w:tcW w:w="2083" w:type="dxa"/>
            <w:vAlign w:val="center"/>
          </w:tcPr>
          <w:p>
            <w:pPr>
              <w:widowControl/>
              <w:jc w:val="center"/>
              <w:rPr>
                <w:rFonts w:ascii="仿宋_GB2312" w:eastAsia="仿宋_GB2312"/>
                <w:kern w:val="0"/>
                <w:sz w:val="24"/>
              </w:rPr>
            </w:pPr>
            <w:r>
              <w:rPr>
                <w:rFonts w:ascii="仿宋_GB2312" w:eastAsia="仿宋_GB2312" w:hint="eastAsia"/>
                <w:kern w:val="0"/>
                <w:sz w:val="24"/>
              </w:rPr>
              <w:t>本级</w:t>
            </w:r>
            <w:r>
              <w:rPr>
                <w:rFonts w:ascii="仿宋_GB2312" w:eastAsia="仿宋_GB2312"/>
                <w:kern w:val="0"/>
                <w:sz w:val="24"/>
              </w:rPr>
              <w:t>演练次数</w:t>
            </w:r>
          </w:p>
        </w:tc>
        <w:tc>
          <w:tcPr>
            <w:tcW w:w="1701" w:type="dxa"/>
            <w:vAlign w:val="center"/>
          </w:tcPr>
          <w:p>
            <w:pPr>
              <w:widowControl/>
              <w:wordWrap w:val="0"/>
              <w:jc w:val="center"/>
              <w:rPr>
                <w:rFonts w:ascii="仿宋_GB2312" w:eastAsia="仿宋_GB2312"/>
                <w:kern w:val="0"/>
                <w:sz w:val="24"/>
              </w:rPr>
            </w:pPr>
            <w:r>
              <w:rPr>
                <w:rFonts w:ascii="仿宋_GB2312" w:eastAsia="仿宋_GB2312" w:hint="eastAsia"/>
                <w:kern w:val="0"/>
                <w:sz w:val="24"/>
              </w:rPr>
              <w:t>≥2</w:t>
            </w:r>
          </w:p>
        </w:tc>
        <w:tc>
          <w:tcPr>
            <w:tcW w:w="1828" w:type="dxa"/>
            <w:vAlign w:val="center"/>
          </w:tcPr>
          <w:p>
            <w:pPr>
              <w:widowControl/>
              <w:wordWrap w:val="0"/>
              <w:jc w:val="center"/>
              <w:rPr>
                <w:rFonts w:ascii="仿宋_GB2312" w:eastAsia="仿宋_GB2312"/>
                <w:kern w:val="0"/>
                <w:sz w:val="24"/>
              </w:rPr>
            </w:pPr>
            <w:r>
              <w:rPr>
                <w:rFonts w:ascii="仿宋_GB2312" w:eastAsia="仿宋_GB2312" w:hint="eastAsia"/>
                <w:kern w:val="0"/>
                <w:sz w:val="24"/>
              </w:rPr>
              <w:t>≥2</w:t>
            </w:r>
          </w:p>
        </w:tc>
      </w:tr>
      <w:tr>
        <w:tblPrEx>
          <w:tblW w:w="8392" w:type="dxa"/>
          <w:jc w:val="center"/>
          <w:tblCellMar>
            <w:top w:w="0" w:type="dxa"/>
            <w:left w:w="108" w:type="dxa"/>
            <w:bottom w:w="0" w:type="dxa"/>
            <w:right w:w="108" w:type="dxa"/>
          </w:tblCellMar>
        </w:tblPrEx>
        <w:trPr>
          <w:trHeight w:val="537"/>
          <w:jc w:val="center"/>
        </w:trPr>
        <w:tc>
          <w:tcPr>
            <w:tcW w:w="938" w:type="dxa"/>
            <w:vMerge/>
            <w:vAlign w:val="center"/>
          </w:tcPr>
          <w:p>
            <w:pPr>
              <w:widowControl/>
              <w:wordWrap w:val="0"/>
              <w:jc w:val="center"/>
              <w:rPr>
                <w:rFonts w:ascii="仿宋_GB2312" w:eastAsia="仿宋_GB2312"/>
                <w:sz w:val="24"/>
              </w:rPr>
            </w:pPr>
          </w:p>
        </w:tc>
        <w:tc>
          <w:tcPr>
            <w:tcW w:w="1842" w:type="dxa"/>
            <w:vMerge/>
            <w:vAlign w:val="center"/>
          </w:tcPr>
          <w:p>
            <w:pPr>
              <w:widowControl/>
              <w:wordWrap w:val="0"/>
              <w:jc w:val="center"/>
              <w:rPr>
                <w:rFonts w:ascii="仿宋_GB2312" w:eastAsia="仿宋_GB2312"/>
                <w:sz w:val="24"/>
              </w:rPr>
            </w:pPr>
          </w:p>
        </w:tc>
        <w:tc>
          <w:tcPr>
            <w:tcW w:w="2083" w:type="dxa"/>
            <w:vAlign w:val="center"/>
          </w:tcPr>
          <w:p>
            <w:pPr>
              <w:widowControl/>
              <w:jc w:val="center"/>
              <w:rPr>
                <w:rFonts w:ascii="仿宋_GB2312" w:eastAsia="仿宋_GB2312"/>
                <w:kern w:val="0"/>
                <w:sz w:val="24"/>
              </w:rPr>
            </w:pPr>
            <w:r>
              <w:rPr>
                <w:rFonts w:ascii="仿宋_GB2312" w:eastAsia="仿宋_GB2312" w:hint="eastAsia"/>
                <w:kern w:val="0"/>
                <w:sz w:val="24"/>
              </w:rPr>
              <w:t>完成</w:t>
            </w:r>
            <w:r>
              <w:rPr>
                <w:rFonts w:ascii="仿宋_GB2312" w:eastAsia="仿宋_GB2312"/>
                <w:kern w:val="0"/>
                <w:sz w:val="24"/>
              </w:rPr>
              <w:t>自然灾害普查启动工作</w:t>
            </w:r>
          </w:p>
        </w:tc>
        <w:tc>
          <w:tcPr>
            <w:tcW w:w="1701" w:type="dxa"/>
            <w:vAlign w:val="center"/>
          </w:tcPr>
          <w:p>
            <w:pPr>
              <w:widowControl/>
              <w:wordWrap w:val="0"/>
              <w:jc w:val="center"/>
              <w:rPr>
                <w:rFonts w:ascii="仿宋_GB2312" w:eastAsia="仿宋_GB2312"/>
                <w:kern w:val="0"/>
                <w:sz w:val="24"/>
              </w:rPr>
            </w:pPr>
            <w:r>
              <w:rPr>
                <w:rFonts w:ascii="仿宋_GB2312" w:eastAsia="仿宋_GB2312"/>
                <w:kern w:val="0"/>
                <w:sz w:val="24"/>
              </w:rPr>
              <w:t>1</w:t>
            </w:r>
            <w:r>
              <w:rPr>
                <w:rFonts w:ascii="仿宋_GB2312" w:eastAsia="仿宋_GB2312" w:hint="eastAsia"/>
                <w:kern w:val="0"/>
                <w:sz w:val="24"/>
              </w:rPr>
              <w:t>次</w:t>
            </w:r>
          </w:p>
        </w:tc>
        <w:tc>
          <w:tcPr>
            <w:tcW w:w="1828" w:type="dxa"/>
            <w:vAlign w:val="center"/>
          </w:tcPr>
          <w:p>
            <w:pPr>
              <w:widowControl/>
              <w:wordWrap w:val="0"/>
              <w:jc w:val="center"/>
              <w:rPr>
                <w:rFonts w:ascii="仿宋_GB2312" w:eastAsia="仿宋_GB2312"/>
                <w:kern w:val="0"/>
                <w:sz w:val="24"/>
              </w:rPr>
            </w:pPr>
            <w:r>
              <w:rPr>
                <w:rFonts w:ascii="仿宋_GB2312" w:eastAsia="仿宋_GB2312" w:hint="eastAsia"/>
                <w:kern w:val="0"/>
                <w:sz w:val="24"/>
              </w:rPr>
              <w:t>1次</w:t>
            </w:r>
          </w:p>
        </w:tc>
      </w:tr>
      <w:tr>
        <w:tblPrEx>
          <w:tblW w:w="8392" w:type="dxa"/>
          <w:jc w:val="center"/>
          <w:tblCellMar>
            <w:top w:w="0" w:type="dxa"/>
            <w:left w:w="108" w:type="dxa"/>
            <w:bottom w:w="0" w:type="dxa"/>
            <w:right w:w="108" w:type="dxa"/>
          </w:tblCellMar>
        </w:tblPrEx>
        <w:trPr>
          <w:trHeight w:val="537"/>
          <w:jc w:val="center"/>
        </w:trPr>
        <w:tc>
          <w:tcPr>
            <w:tcW w:w="938" w:type="dxa"/>
            <w:vAlign w:val="center"/>
          </w:tcPr>
          <w:p>
            <w:pPr>
              <w:widowControl/>
              <w:wordWrap w:val="0"/>
              <w:jc w:val="center"/>
              <w:rPr>
                <w:rFonts w:ascii="仿宋_GB2312" w:eastAsia="仿宋_GB2312"/>
                <w:sz w:val="24"/>
              </w:rPr>
            </w:pPr>
            <w:r>
              <w:rPr>
                <w:rFonts w:ascii="仿宋_GB2312" w:eastAsia="仿宋_GB2312" w:hint="eastAsia"/>
                <w:sz w:val="24"/>
              </w:rPr>
              <w:t>效果</w:t>
            </w:r>
            <w:r>
              <w:rPr>
                <w:rFonts w:ascii="仿宋_GB2312" w:eastAsia="仿宋_GB2312"/>
                <w:sz w:val="24"/>
              </w:rPr>
              <w:t>指标</w:t>
            </w:r>
          </w:p>
        </w:tc>
        <w:tc>
          <w:tcPr>
            <w:tcW w:w="1842" w:type="dxa"/>
            <w:vAlign w:val="center"/>
          </w:tcPr>
          <w:p>
            <w:pPr>
              <w:widowControl/>
              <w:wordWrap w:val="0"/>
              <w:jc w:val="center"/>
              <w:rPr>
                <w:rFonts w:ascii="仿宋_GB2312" w:eastAsia="仿宋_GB2312"/>
                <w:sz w:val="24"/>
              </w:rPr>
            </w:pPr>
            <w:r>
              <w:rPr>
                <w:rFonts w:ascii="仿宋_GB2312" w:eastAsia="仿宋_GB2312" w:hint="eastAsia"/>
                <w:kern w:val="0"/>
                <w:sz w:val="24"/>
              </w:rPr>
              <w:t>社会效益指标</w:t>
            </w:r>
          </w:p>
        </w:tc>
        <w:tc>
          <w:tcPr>
            <w:tcW w:w="2083" w:type="dxa"/>
            <w:vAlign w:val="center"/>
          </w:tcPr>
          <w:p>
            <w:pPr>
              <w:widowControl/>
              <w:wordWrap w:val="0"/>
              <w:jc w:val="center"/>
              <w:rPr>
                <w:rFonts w:ascii="仿宋_GB2312" w:eastAsia="仿宋_GB2312"/>
                <w:sz w:val="24"/>
              </w:rPr>
            </w:pPr>
            <w:r>
              <w:rPr>
                <w:rFonts w:ascii="仿宋_GB2312" w:eastAsia="仿宋_GB2312" w:hint="eastAsia"/>
                <w:kern w:val="0"/>
                <w:sz w:val="24"/>
              </w:rPr>
              <w:t>防灾</w:t>
            </w:r>
            <w:r>
              <w:rPr>
                <w:rFonts w:ascii="仿宋_GB2312" w:eastAsia="仿宋_GB2312"/>
                <w:kern w:val="0"/>
                <w:sz w:val="24"/>
              </w:rPr>
              <w:t>减灾</w:t>
            </w:r>
            <w:r>
              <w:rPr>
                <w:rFonts w:ascii="仿宋_GB2312" w:eastAsia="仿宋_GB2312" w:hint="eastAsia"/>
                <w:kern w:val="0"/>
                <w:sz w:val="24"/>
              </w:rPr>
              <w:t>知识</w:t>
            </w:r>
            <w:r>
              <w:rPr>
                <w:rFonts w:ascii="仿宋_GB2312" w:eastAsia="仿宋_GB2312"/>
                <w:kern w:val="0"/>
                <w:sz w:val="24"/>
              </w:rPr>
              <w:t>普及率</w:t>
            </w:r>
          </w:p>
        </w:tc>
        <w:tc>
          <w:tcPr>
            <w:tcW w:w="1701" w:type="dxa"/>
            <w:vAlign w:val="center"/>
          </w:tcPr>
          <w:p>
            <w:pPr>
              <w:widowControl/>
              <w:wordWrap w:val="0"/>
              <w:jc w:val="center"/>
              <w:rPr>
                <w:rFonts w:ascii="仿宋_GB2312" w:eastAsia="仿宋_GB2312"/>
                <w:sz w:val="24"/>
              </w:rPr>
            </w:pPr>
            <w:r>
              <w:rPr>
                <w:rFonts w:ascii="仿宋_GB2312" w:eastAsia="仿宋_GB2312" w:cs="仿宋_GB2312" w:hint="eastAsia"/>
                <w:kern w:val="0"/>
                <w:sz w:val="24"/>
              </w:rPr>
              <w:t>9</w:t>
            </w:r>
            <w:r>
              <w:rPr>
                <w:rFonts w:ascii="仿宋_GB2312" w:eastAsia="仿宋_GB2312" w:cs="仿宋_GB2312"/>
                <w:kern w:val="0"/>
                <w:sz w:val="24"/>
              </w:rPr>
              <w:t>8%</w:t>
            </w:r>
          </w:p>
        </w:tc>
        <w:tc>
          <w:tcPr>
            <w:tcW w:w="1828" w:type="dxa"/>
            <w:vAlign w:val="center"/>
          </w:tcPr>
          <w:p>
            <w:pPr>
              <w:widowControl/>
              <w:wordWrap w:val="0"/>
              <w:jc w:val="center"/>
              <w:rPr>
                <w:rFonts w:ascii="仿宋_GB2312" w:eastAsia="仿宋_GB2312"/>
                <w:sz w:val="24"/>
              </w:rPr>
            </w:pPr>
            <w:r>
              <w:rPr>
                <w:rFonts w:ascii="仿宋_GB2312" w:eastAsia="仿宋_GB2312" w:cs="仿宋_GB2312" w:hint="eastAsia"/>
                <w:kern w:val="0"/>
                <w:sz w:val="24"/>
              </w:rPr>
              <w:t>9</w:t>
            </w:r>
            <w:r>
              <w:rPr>
                <w:rFonts w:ascii="仿宋_GB2312" w:eastAsia="仿宋_GB2312" w:cs="仿宋_GB2312"/>
                <w:kern w:val="0"/>
                <w:sz w:val="24"/>
              </w:rPr>
              <w:t>8%</w:t>
            </w:r>
          </w:p>
        </w:tc>
      </w:tr>
      <w:tr>
        <w:tblPrEx>
          <w:tblW w:w="8392" w:type="dxa"/>
          <w:jc w:val="center"/>
          <w:tblCellMar>
            <w:top w:w="0" w:type="dxa"/>
            <w:left w:w="108" w:type="dxa"/>
            <w:bottom w:w="0" w:type="dxa"/>
            <w:right w:w="108" w:type="dxa"/>
          </w:tblCellMar>
        </w:tblPrEx>
        <w:trPr>
          <w:trHeight w:val="537"/>
          <w:jc w:val="center"/>
        </w:trPr>
        <w:tc>
          <w:tcPr>
            <w:tcW w:w="938" w:type="dxa"/>
            <w:vAlign w:val="center"/>
          </w:tcPr>
          <w:p>
            <w:pPr>
              <w:widowControl/>
              <w:wordWrap w:val="0"/>
              <w:jc w:val="center"/>
              <w:rPr>
                <w:rFonts w:ascii="仿宋_GB2312" w:eastAsia="仿宋_GB2312"/>
                <w:sz w:val="24"/>
              </w:rPr>
            </w:pPr>
            <w:r>
              <w:rPr>
                <w:rFonts w:ascii="仿宋_GB2312" w:eastAsia="仿宋_GB2312" w:hint="eastAsia"/>
                <w:sz w:val="24"/>
              </w:rPr>
              <w:t>满意度</w:t>
            </w:r>
            <w:r>
              <w:rPr>
                <w:rFonts w:ascii="仿宋_GB2312" w:eastAsia="仿宋_GB2312"/>
                <w:sz w:val="24"/>
              </w:rPr>
              <w:t>指标</w:t>
            </w:r>
          </w:p>
        </w:tc>
        <w:tc>
          <w:tcPr>
            <w:tcW w:w="1842" w:type="dxa"/>
            <w:vAlign w:val="center"/>
          </w:tcPr>
          <w:p>
            <w:pPr>
              <w:widowControl/>
              <w:wordWrap w:val="0"/>
              <w:jc w:val="center"/>
              <w:rPr>
                <w:rFonts w:ascii="仿宋_GB2312" w:eastAsia="仿宋_GB2312"/>
                <w:kern w:val="0"/>
                <w:sz w:val="24"/>
              </w:rPr>
            </w:pPr>
            <w:r>
              <w:rPr>
                <w:rFonts w:ascii="仿宋_GB2312" w:eastAsia="仿宋_GB2312" w:hint="eastAsia"/>
                <w:kern w:val="0"/>
                <w:sz w:val="24"/>
              </w:rPr>
              <w:t>服务对象</w:t>
            </w:r>
            <w:r>
              <w:rPr>
                <w:rFonts w:ascii="仿宋_GB2312" w:eastAsia="仿宋_GB2312"/>
                <w:kern w:val="0"/>
                <w:sz w:val="24"/>
              </w:rPr>
              <w:t>满意度指标</w:t>
            </w:r>
          </w:p>
        </w:tc>
        <w:tc>
          <w:tcPr>
            <w:tcW w:w="2083" w:type="dxa"/>
            <w:vAlign w:val="center"/>
          </w:tcPr>
          <w:p>
            <w:pPr>
              <w:widowControl/>
              <w:wordWrap w:val="0"/>
              <w:jc w:val="center"/>
              <w:rPr>
                <w:rFonts w:ascii="仿宋_GB2312" w:eastAsia="仿宋_GB2312"/>
                <w:kern w:val="0"/>
                <w:sz w:val="24"/>
              </w:rPr>
            </w:pPr>
            <w:r>
              <w:rPr>
                <w:rFonts w:ascii="仿宋_GB2312" w:eastAsia="仿宋_GB2312" w:hint="eastAsia"/>
                <w:kern w:val="0"/>
                <w:sz w:val="24"/>
              </w:rPr>
              <w:t>用户</w:t>
            </w:r>
            <w:r>
              <w:rPr>
                <w:rFonts w:ascii="仿宋_GB2312" w:eastAsia="仿宋_GB2312"/>
                <w:kern w:val="0"/>
                <w:sz w:val="24"/>
              </w:rPr>
              <w:t>对气候数据</w:t>
            </w:r>
            <w:r>
              <w:rPr>
                <w:rFonts w:ascii="仿宋_GB2312" w:eastAsia="仿宋_GB2312" w:hint="eastAsia"/>
                <w:kern w:val="0"/>
                <w:sz w:val="24"/>
              </w:rPr>
              <w:t>的</w:t>
            </w:r>
            <w:r>
              <w:rPr>
                <w:rFonts w:ascii="仿宋_GB2312" w:eastAsia="仿宋_GB2312"/>
                <w:kern w:val="0"/>
                <w:sz w:val="24"/>
              </w:rPr>
              <w:t>满意度</w:t>
            </w:r>
          </w:p>
        </w:tc>
        <w:tc>
          <w:tcPr>
            <w:tcW w:w="1701" w:type="dxa"/>
            <w:vAlign w:val="center"/>
          </w:tcPr>
          <w:p>
            <w:pPr>
              <w:widowControl/>
              <w:wordWrap w:val="0"/>
              <w:jc w:val="center"/>
              <w:rPr>
                <w:rFonts w:ascii="仿宋_GB2312" w:eastAsia="仿宋_GB2312" w:cs="仿宋_GB2312"/>
                <w:kern w:val="0"/>
                <w:sz w:val="24"/>
              </w:rPr>
            </w:pPr>
            <w:r>
              <w:rPr>
                <w:rFonts w:ascii="仿宋_GB2312" w:eastAsia="仿宋_GB2312" w:hint="eastAsia"/>
                <w:kern w:val="0"/>
                <w:sz w:val="24"/>
              </w:rPr>
              <w:t>≥95</w:t>
            </w:r>
            <w:r>
              <w:rPr>
                <w:rFonts w:ascii="仿宋_GB2312" w:eastAsia="仿宋_GB2312"/>
                <w:kern w:val="0"/>
                <w:sz w:val="24"/>
              </w:rPr>
              <w:t>%</w:t>
            </w:r>
          </w:p>
        </w:tc>
        <w:tc>
          <w:tcPr>
            <w:tcW w:w="1828" w:type="dxa"/>
            <w:vAlign w:val="center"/>
          </w:tcPr>
          <w:p>
            <w:pPr>
              <w:widowControl/>
              <w:wordWrap w:val="0"/>
              <w:jc w:val="center"/>
              <w:rPr>
                <w:rFonts w:ascii="仿宋_GB2312" w:eastAsia="仿宋_GB2312" w:cs="仿宋_GB2312"/>
                <w:kern w:val="0"/>
                <w:sz w:val="24"/>
              </w:rPr>
            </w:pPr>
            <w:r>
              <w:rPr>
                <w:rFonts w:ascii="仿宋_GB2312" w:eastAsia="仿宋_GB2312" w:hint="eastAsia"/>
                <w:kern w:val="0"/>
                <w:sz w:val="24"/>
              </w:rPr>
              <w:t>≥95</w:t>
            </w:r>
            <w:r>
              <w:rPr>
                <w:rFonts w:ascii="仿宋_GB2312" w:eastAsia="仿宋_GB2312"/>
                <w:kern w:val="0"/>
                <w:sz w:val="24"/>
              </w:rPr>
              <w:t>%</w:t>
            </w:r>
          </w:p>
        </w:tc>
      </w:tr>
    </w:tbl>
    <w:p>
      <w:pPr>
        <w:pStyle w:val="Heading1"/>
        <w:spacing w:after="0" w:afterLines="0" w:line="360" w:lineRule="auto"/>
        <w:ind w:left="0" w:firstLine="420" w:leftChars="0" w:firstLineChars="200"/>
      </w:pPr>
      <w:bookmarkEnd w:id="10"/>
      <w:bookmarkStart w:id="11" w:name="_Toc112338055"/>
      <w:r>
        <w:rPr>
          <w:rFonts w:hint="eastAsia"/>
        </w:rPr>
        <w:t>二、综合评价结论</w:t>
      </w:r>
      <w:bookmarkEnd w:id="11"/>
    </w:p>
    <w:p>
      <w:pPr>
        <w:spacing w:line="360" w:lineRule="auto"/>
        <w:ind w:firstLine="420" w:firstLineChars="200"/>
        <w:rPr>
          <w:rFonts w:ascii="仿宋_GB2312" w:eastAsia="仿宋_GB2312" w:hAnsi="仿宋" w:cs="Arial"/>
          <w:kern w:val="0"/>
          <w:sz w:val="32"/>
          <w:szCs w:val="32"/>
        </w:rPr>
      </w:pPr>
      <w:r>
        <w:rPr>
          <w:rFonts w:ascii="仿宋_GB2312" w:eastAsia="仿宋_GB2312" w:hAnsi="仿宋" w:hint="eastAsia"/>
          <w:sz w:val="32"/>
          <w:szCs w:val="32"/>
        </w:rPr>
        <w:t>根据项目资料的初步分析结果，为进一步了解应急</w:t>
      </w:r>
      <w:r>
        <w:rPr>
          <w:rFonts w:ascii="仿宋_GB2312" w:eastAsia="仿宋_GB2312" w:hAnsi="仿宋"/>
          <w:sz w:val="32"/>
          <w:szCs w:val="32"/>
        </w:rPr>
        <w:t>防灾减灾</w:t>
      </w:r>
      <w:r>
        <w:rPr>
          <w:rFonts w:ascii="仿宋_GB2312" w:eastAsia="仿宋_GB2312" w:hAnsi="仿宋" w:hint="eastAsia"/>
          <w:sz w:val="32"/>
          <w:szCs w:val="32"/>
        </w:rPr>
        <w:t>实施情况及效果，评价专家组走访了江门市江海区</w:t>
      </w:r>
      <w:r>
        <w:rPr>
          <w:rFonts w:ascii="仿宋_GB2312" w:eastAsia="仿宋_GB2312" w:hAnsi="仿宋"/>
          <w:sz w:val="32"/>
          <w:szCs w:val="32"/>
        </w:rPr>
        <w:t>应急管理</w:t>
      </w:r>
      <w:r>
        <w:rPr>
          <w:rFonts w:ascii="仿宋_GB2312" w:eastAsia="仿宋_GB2312" w:hAnsi="仿宋" w:hint="eastAsia"/>
          <w:sz w:val="32"/>
          <w:szCs w:val="32"/>
        </w:rPr>
        <w:t>局，询问了项目开展和资金使用的具体情况，并根据项目重要性和现场</w:t>
      </w:r>
      <w:r>
        <w:rPr>
          <w:rFonts w:ascii="仿宋_GB2312" w:eastAsia="仿宋_GB2312" w:hAnsi="仿宋"/>
          <w:sz w:val="32"/>
          <w:szCs w:val="32"/>
        </w:rPr>
        <w:t>走访实际</w:t>
      </w:r>
      <w:r>
        <w:rPr>
          <w:rFonts w:ascii="仿宋_GB2312" w:eastAsia="仿宋_GB2312" w:hAnsi="仿宋" w:hint="eastAsia"/>
          <w:sz w:val="32"/>
          <w:szCs w:val="32"/>
        </w:rPr>
        <w:t>情况，从</w:t>
      </w:r>
      <w:r>
        <w:rPr>
          <w:rFonts w:ascii="仿宋_GB2312" w:eastAsia="仿宋_GB2312" w:hAnsi="仿宋"/>
          <w:sz w:val="32"/>
          <w:szCs w:val="32"/>
        </w:rPr>
        <w:t>多个建设社区中</w:t>
      </w:r>
      <w:r>
        <w:rPr>
          <w:rFonts w:ascii="仿宋_GB2312" w:eastAsia="仿宋_GB2312" w:hAnsi="仿宋" w:hint="eastAsia"/>
          <w:sz w:val="32"/>
          <w:szCs w:val="32"/>
        </w:rPr>
        <w:t>选取了外海</w:t>
      </w:r>
      <w:r>
        <w:rPr>
          <w:rFonts w:ascii="仿宋_GB2312" w:eastAsia="仿宋_GB2312" w:hAnsi="仿宋"/>
          <w:sz w:val="32"/>
          <w:szCs w:val="32"/>
        </w:rPr>
        <w:t>银</w:t>
      </w:r>
      <w:r>
        <w:rPr>
          <w:rFonts w:ascii="仿宋_GB2312" w:eastAsia="仿宋_GB2312" w:hAnsi="仿宋" w:hint="eastAsia"/>
          <w:sz w:val="32"/>
          <w:szCs w:val="32"/>
        </w:rPr>
        <w:t>泉</w:t>
      </w:r>
      <w:r>
        <w:rPr>
          <w:rFonts w:ascii="仿宋_GB2312" w:eastAsia="仿宋_GB2312" w:hAnsi="仿宋"/>
          <w:sz w:val="32"/>
          <w:szCs w:val="32"/>
        </w:rPr>
        <w:t>社区</w:t>
      </w:r>
      <w:r>
        <w:rPr>
          <w:rFonts w:ascii="仿宋_GB2312" w:eastAsia="仿宋_GB2312" w:hAnsi="仿宋" w:hint="eastAsia"/>
          <w:sz w:val="32"/>
          <w:szCs w:val="32"/>
        </w:rPr>
        <w:t>的相应情况开展现场评价。总体来说，基本管理制度基本健全，2</w:t>
      </w:r>
      <w:r>
        <w:rPr>
          <w:rFonts w:ascii="仿宋_GB2312" w:eastAsia="仿宋_GB2312" w:hAnsi="仿宋"/>
          <w:sz w:val="32"/>
          <w:szCs w:val="32"/>
        </w:rPr>
        <w:t>021</w:t>
      </w:r>
      <w:r>
        <w:rPr>
          <w:rFonts w:ascii="仿宋_GB2312" w:eastAsia="仿宋_GB2312" w:hAnsi="仿宋" w:hint="eastAsia"/>
          <w:sz w:val="32"/>
          <w:szCs w:val="32"/>
        </w:rPr>
        <w:t>年应急防灾减灾</w:t>
      </w:r>
      <w:r>
        <w:rPr>
          <w:rFonts w:ascii="仿宋_GB2312" w:eastAsia="仿宋_GB2312" w:hAnsi="仿宋"/>
          <w:sz w:val="32"/>
          <w:szCs w:val="32"/>
        </w:rPr>
        <w:t>建设</w:t>
      </w:r>
      <w:r>
        <w:rPr>
          <w:rFonts w:ascii="仿宋_GB2312" w:eastAsia="仿宋_GB2312" w:hAnsi="仿宋" w:hint="eastAsia"/>
          <w:sz w:val="32"/>
          <w:szCs w:val="32"/>
        </w:rPr>
        <w:t>在实施方面取得了一定成效，但在实施管理、开展绩效等方面仍存在不足之处。本次</w:t>
      </w:r>
      <w:r>
        <w:rPr>
          <w:rFonts w:ascii="仿宋_GB2312" w:eastAsia="仿宋_GB2312" w:hAnsi="仿宋" w:cs="Arial" w:hint="eastAsia"/>
          <w:kern w:val="0"/>
          <w:sz w:val="32"/>
          <w:szCs w:val="32"/>
        </w:rPr>
        <w:t>项目综合评价得分</w:t>
      </w:r>
      <w:r>
        <w:rPr>
          <w:rFonts w:ascii="仿宋_GB2312" w:eastAsia="仿宋_GB2312" w:hAnsi="仿宋" w:cs="Times New Roman" w:hint="eastAsia"/>
          <w:kern w:val="2"/>
          <w:sz w:val="32"/>
          <w:szCs w:val="32"/>
        </w:rPr>
        <w:t>为</w:t>
      </w:r>
      <w:r>
        <w:rPr>
          <w:rFonts w:ascii="仿宋_GB2312" w:eastAsia="仿宋_GB2312" w:hAnsi="仿宋" w:cs="Times New Roman" w:hint="eastAsia"/>
          <w:kern w:val="2"/>
          <w:sz w:val="32"/>
          <w:szCs w:val="32"/>
          <w:lang w:val="en-US" w:eastAsia="zh-CN"/>
        </w:rPr>
        <w:t>90</w:t>
      </w:r>
      <w:r>
        <w:rPr>
          <w:rFonts w:ascii="仿宋_GB2312" w:eastAsia="仿宋_GB2312" w:hAnsi="仿宋" w:cs="Times New Roman" w:hint="eastAsia"/>
          <w:kern w:val="2"/>
          <w:sz w:val="32"/>
          <w:szCs w:val="32"/>
        </w:rPr>
        <w:t>分，评价等级为“</w:t>
      </w:r>
      <w:r>
        <w:rPr>
          <w:rFonts w:ascii="仿宋_GB2312" w:eastAsia="仿宋_GB2312" w:hAnsi="仿宋" w:cs="Times New Roman" w:hint="eastAsia"/>
          <w:kern w:val="2"/>
          <w:sz w:val="32"/>
          <w:szCs w:val="32"/>
          <w:lang w:eastAsia="zh-CN"/>
        </w:rPr>
        <w:t>优</w:t>
      </w:r>
      <w:r>
        <w:rPr>
          <w:rFonts w:ascii="仿宋_GB2312" w:eastAsia="仿宋_GB2312" w:hAnsi="仿宋" w:cs="Times New Roman" w:hint="eastAsia"/>
          <w:kern w:val="2"/>
          <w:sz w:val="32"/>
          <w:szCs w:val="32"/>
        </w:rPr>
        <w:t>”</w:t>
      </w:r>
      <w:r>
        <w:rPr>
          <w:rFonts w:ascii="仿宋_GB2312" w:eastAsia="仿宋_GB2312" w:hAnsi="仿宋" w:cs="Arial" w:hint="eastAsia"/>
          <w:kern w:val="0"/>
          <w:sz w:val="32"/>
          <w:szCs w:val="32"/>
        </w:rPr>
        <w:t>。</w:t>
      </w:r>
    </w:p>
    <w:p>
      <w:pPr>
        <w:jc w:val="center"/>
        <w:rPr>
          <w:rFonts w:ascii="仿宋_GB2312" w:eastAsia="仿宋_GB2312" w:hAnsi="仿宋"/>
          <w:sz w:val="32"/>
          <w:szCs w:val="32"/>
        </w:rPr>
      </w:pPr>
      <w:r>
        <w:drawing>
          <wp:inline distT="0" distB="0" distL="0" distR="0">
            <wp:extent cx="4524375" cy="2352675"/>
            <wp:effectExtent l="4445" t="4445" r="5080" b="5080"/>
            <wp:docPr id="4" name="图表 4"/>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pPr>
        <w:spacing w:line="560" w:lineRule="exact"/>
        <w:jc w:val="center"/>
        <w:rPr>
          <w:rFonts w:ascii="黑体" w:eastAsia="黑体" w:hAnsi="黑体" w:cs="Arial" w:hint="eastAsia"/>
          <w:kern w:val="0"/>
          <w:sz w:val="28"/>
          <w:szCs w:val="28"/>
        </w:rPr>
      </w:pPr>
      <w:r>
        <w:rPr>
          <w:rFonts w:ascii="黑体" w:eastAsia="黑体" w:hAnsi="黑体" w:hint="eastAsia"/>
          <w:sz w:val="28"/>
          <w:szCs w:val="28"/>
        </w:rPr>
        <w:t>图</w:t>
      </w:r>
      <w:r>
        <w:rPr>
          <w:rFonts w:ascii="黑体" w:eastAsia="黑体" w:hAnsi="黑体"/>
          <w:sz w:val="28"/>
          <w:szCs w:val="28"/>
        </w:rPr>
        <w:t>1</w:t>
      </w:r>
      <w:r>
        <w:rPr>
          <w:rFonts w:ascii="黑体" w:eastAsia="黑体" w:hAnsi="黑体" w:hint="eastAsia"/>
          <w:sz w:val="28"/>
          <w:szCs w:val="28"/>
        </w:rPr>
        <w:t xml:space="preserve">-1 </w:t>
      </w:r>
      <w:r>
        <w:rPr>
          <w:rFonts w:ascii="黑体" w:eastAsia="黑体" w:hAnsi="黑体" w:cs="Arial" w:hint="eastAsia"/>
          <w:kern w:val="0"/>
          <w:sz w:val="28"/>
          <w:szCs w:val="28"/>
        </w:rPr>
        <w:t>一级指标得分率</w:t>
      </w:r>
    </w:p>
    <w:p>
      <w:pPr>
        <w:spacing w:line="560" w:lineRule="exact"/>
        <w:jc w:val="center"/>
        <w:rPr>
          <w:rFonts w:ascii="黑体" w:eastAsia="黑体" w:hAnsi="黑体" w:cs="Arial" w:hint="eastAsia"/>
          <w:kern w:val="0"/>
          <w:sz w:val="28"/>
          <w:szCs w:val="28"/>
        </w:rPr>
      </w:pPr>
    </w:p>
    <w:p>
      <w:pPr>
        <w:pStyle w:val="Heading1"/>
        <w:spacing w:after="0" w:afterLines="0" w:line="360" w:lineRule="auto"/>
        <w:ind w:left="0" w:firstLine="420" w:leftChars="0" w:firstLineChars="200"/>
      </w:pPr>
      <w:bookmarkStart w:id="12" w:name="_Toc112338056"/>
      <w:r>
        <w:rPr>
          <w:rFonts w:hint="eastAsia"/>
        </w:rPr>
        <w:t>三、项目效益分析</w:t>
      </w:r>
      <w:bookmarkEnd w:id="12"/>
    </w:p>
    <w:p>
      <w:pPr>
        <w:pStyle w:val="Heading2"/>
        <w:numPr>
          <w:ilvl w:val="0"/>
          <w:numId w:val="1"/>
        </w:numPr>
        <w:spacing w:before="120" w:after="0" w:line="560" w:lineRule="exact"/>
        <w:ind w:left="1418" w:hanging="998"/>
        <w:rPr>
          <w:rFonts w:ascii="楷体_GB2312" w:eastAsia="楷体_GB2312" w:hAnsi="仿宋"/>
        </w:rPr>
      </w:pPr>
      <w:bookmarkStart w:id="13" w:name="_Toc112338057"/>
      <w:r>
        <w:rPr>
          <w:rFonts w:ascii="楷体_GB2312" w:eastAsia="楷体_GB2312" w:hAnsi="仿宋" w:hint="eastAsia"/>
        </w:rPr>
        <w:t>资金</w:t>
      </w:r>
      <w:r>
        <w:rPr>
          <w:rFonts w:ascii="楷体_GB2312" w:eastAsia="楷体_GB2312" w:hAnsi="仿宋"/>
        </w:rPr>
        <w:t>管理水平</w:t>
      </w:r>
      <w:bookmarkEnd w:id="13"/>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资金</w:t>
      </w:r>
      <w:r>
        <w:rPr>
          <w:rFonts w:ascii="仿宋_GB2312" w:eastAsia="仿宋_GB2312" w:hAnsi="仿宋" w:cstheme="majorBidi"/>
          <w:bCs/>
          <w:color w:val="000000"/>
          <w:sz w:val="32"/>
          <w:szCs w:val="32"/>
        </w:rPr>
        <w:t>管理水平</w:t>
      </w:r>
      <w:r>
        <w:rPr>
          <w:rFonts w:ascii="仿宋_GB2312" w:eastAsia="仿宋_GB2312" w:hAnsi="仿宋" w:cstheme="majorBidi" w:hint="eastAsia"/>
          <w:bCs/>
          <w:color w:val="000000"/>
          <w:sz w:val="32"/>
          <w:szCs w:val="32"/>
        </w:rPr>
        <w:t>指标满分</w:t>
      </w:r>
      <w:r>
        <w:rPr>
          <w:rFonts w:ascii="仿宋_GB2312" w:eastAsia="仿宋_GB2312" w:hAnsi="仿宋" w:cstheme="majorBidi"/>
          <w:bCs/>
          <w:color w:val="000000"/>
          <w:sz w:val="32"/>
          <w:szCs w:val="32"/>
        </w:rPr>
        <w:t>20</w:t>
      </w:r>
      <w:r>
        <w:rPr>
          <w:rFonts w:ascii="仿宋_GB2312" w:eastAsia="仿宋_GB2312" w:hAnsi="仿宋" w:cstheme="majorBidi" w:hint="eastAsia"/>
          <w:bCs/>
          <w:color w:val="000000"/>
          <w:sz w:val="32"/>
          <w:szCs w:val="32"/>
        </w:rPr>
        <w:t>分，综合评价得分1</w:t>
      </w:r>
      <w:r>
        <w:rPr>
          <w:rFonts w:ascii="仿宋_GB2312" w:eastAsia="仿宋_GB2312" w:hAnsi="仿宋" w:cstheme="majorBidi"/>
          <w:bCs/>
          <w:color w:val="000000"/>
          <w:sz w:val="32"/>
          <w:szCs w:val="32"/>
        </w:rPr>
        <w:t>8</w:t>
      </w:r>
      <w:r>
        <w:rPr>
          <w:rFonts w:ascii="仿宋_GB2312" w:eastAsia="仿宋_GB2312" w:hAnsi="仿宋" w:cstheme="majorBidi" w:hint="eastAsia"/>
          <w:bCs/>
          <w:color w:val="000000"/>
          <w:sz w:val="32"/>
          <w:szCs w:val="32"/>
        </w:rPr>
        <w:t>分，得分率</w:t>
      </w:r>
      <w:r>
        <w:rPr>
          <w:rFonts w:ascii="仿宋_GB2312" w:eastAsia="仿宋_GB2312" w:hAnsi="仿宋" w:cstheme="majorBidi"/>
          <w:bCs/>
          <w:color w:val="000000"/>
          <w:sz w:val="32"/>
          <w:szCs w:val="32"/>
        </w:rPr>
        <w:t>90</w:t>
      </w:r>
      <w:r>
        <w:rPr>
          <w:rFonts w:ascii="仿宋_GB2312" w:eastAsia="仿宋_GB2312" w:hAnsi="仿宋" w:cstheme="majorBidi" w:hint="eastAsia"/>
          <w:bCs/>
          <w:color w:val="000000"/>
          <w:sz w:val="32"/>
          <w:szCs w:val="32"/>
        </w:rPr>
        <w:t>%。</w:t>
      </w:r>
      <w:r>
        <w:rPr>
          <w:rFonts w:ascii="仿宋_GB2312" w:eastAsia="仿宋_GB2312" w:hAnsi="仿宋" w:cstheme="majorBidi" w:hint="eastAsia"/>
          <w:bCs/>
          <w:sz w:val="32"/>
          <w:szCs w:val="32"/>
        </w:rPr>
        <w:t>项目</w:t>
      </w:r>
      <w:r>
        <w:rPr>
          <w:rFonts w:ascii="仿宋_GB2312" w:eastAsia="仿宋_GB2312" w:hAnsi="仿宋" w:cs="Arial" w:hint="eastAsia"/>
          <w:kern w:val="0"/>
          <w:sz w:val="32"/>
          <w:szCs w:val="32"/>
        </w:rPr>
        <w:t>均有完整的审批程序和手续，资金使用基本合规。</w:t>
      </w:r>
      <w:r>
        <w:rPr>
          <w:rFonts w:ascii="仿宋_GB2312" w:eastAsia="仿宋_GB2312" w:hAnsi="仿宋" w:cstheme="majorBidi" w:hint="eastAsia"/>
          <w:bCs/>
          <w:color w:val="000000"/>
          <w:sz w:val="32"/>
          <w:szCs w:val="32"/>
        </w:rPr>
        <w:t>财务</w:t>
      </w:r>
      <w:r>
        <w:rPr>
          <w:rFonts w:ascii="仿宋_GB2312" w:eastAsia="仿宋_GB2312" w:hAnsi="仿宋" w:cstheme="majorBidi"/>
          <w:bCs/>
          <w:color w:val="000000"/>
          <w:sz w:val="32"/>
          <w:szCs w:val="32"/>
        </w:rPr>
        <w:t>管理制度较健全，</w:t>
      </w:r>
      <w:r>
        <w:rPr>
          <w:rFonts w:ascii="仿宋_GB2312" w:eastAsia="仿宋_GB2312" w:hAnsi="仿宋" w:cstheme="majorBidi" w:hint="eastAsia"/>
          <w:bCs/>
          <w:color w:val="000000"/>
          <w:sz w:val="32"/>
          <w:szCs w:val="32"/>
        </w:rPr>
        <w:t>能</w:t>
      </w:r>
      <w:r>
        <w:rPr>
          <w:rFonts w:ascii="仿宋_GB2312" w:eastAsia="仿宋_GB2312" w:hAnsi="仿宋" w:cstheme="majorBidi"/>
          <w:bCs/>
          <w:color w:val="000000"/>
          <w:sz w:val="32"/>
          <w:szCs w:val="32"/>
        </w:rPr>
        <w:t>按要求制定资金管理办法，且符合财务制度</w:t>
      </w:r>
      <w:r>
        <w:rPr>
          <w:rFonts w:ascii="仿宋_GB2312" w:eastAsia="仿宋_GB2312" w:hAnsi="仿宋" w:cstheme="majorBidi" w:hint="eastAsia"/>
          <w:bCs/>
          <w:color w:val="000000"/>
          <w:sz w:val="32"/>
          <w:szCs w:val="32"/>
        </w:rPr>
        <w:t>，资金</w:t>
      </w:r>
      <w:r>
        <w:rPr>
          <w:rFonts w:ascii="仿宋_GB2312" w:eastAsia="仿宋_GB2312" w:hAnsi="仿宋" w:cstheme="majorBidi"/>
          <w:bCs/>
          <w:color w:val="000000"/>
          <w:sz w:val="32"/>
          <w:szCs w:val="32"/>
        </w:rPr>
        <w:t>管理及制度落实情况较好，资金支出进度与实际绩效措施相符，资金使用管理能做到专款专用，调动资金可控</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但整体支出内容合理性有待提高，支出</w:t>
      </w:r>
      <w:r>
        <w:rPr>
          <w:rFonts w:ascii="仿宋_GB2312" w:eastAsia="仿宋_GB2312" w:hAnsi="仿宋" w:cstheme="majorBidi" w:hint="eastAsia"/>
          <w:bCs/>
          <w:color w:val="000000"/>
          <w:sz w:val="32"/>
          <w:szCs w:val="32"/>
        </w:rPr>
        <w:t>构成</w:t>
      </w:r>
      <w:r>
        <w:rPr>
          <w:rFonts w:ascii="仿宋_GB2312" w:eastAsia="仿宋_GB2312" w:hAnsi="仿宋" w:cstheme="majorBidi"/>
          <w:bCs/>
          <w:color w:val="000000"/>
          <w:sz w:val="32"/>
          <w:szCs w:val="32"/>
        </w:rPr>
        <w:t xml:space="preserve">的标准、数量及计算依据未能有效量化展示。 </w:t>
      </w:r>
    </w:p>
    <w:p>
      <w:pPr>
        <w:pStyle w:val="Heading2"/>
        <w:numPr>
          <w:ilvl w:val="0"/>
          <w:numId w:val="1"/>
        </w:numPr>
        <w:spacing w:before="120" w:after="0" w:line="360" w:lineRule="auto"/>
        <w:ind w:left="1418" w:hanging="998"/>
        <w:rPr>
          <w:rFonts w:ascii="楷体_GB2312" w:eastAsia="楷体_GB2312" w:hAnsi="仿宋"/>
        </w:rPr>
      </w:pPr>
      <w:bookmarkStart w:id="14" w:name="_Toc112338058"/>
      <w:r>
        <w:rPr>
          <w:rFonts w:ascii="楷体_GB2312" w:eastAsia="楷体_GB2312" w:hAnsi="仿宋" w:hint="eastAsia"/>
        </w:rPr>
        <w:t>项目管理</w:t>
      </w:r>
      <w:r>
        <w:rPr>
          <w:rFonts w:ascii="楷体_GB2312" w:eastAsia="楷体_GB2312" w:hAnsi="仿宋"/>
        </w:rPr>
        <w:t>水平</w:t>
      </w:r>
      <w:bookmarkEnd w:id="14"/>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hint="eastAsia"/>
          <w:sz w:val="32"/>
          <w:szCs w:val="32"/>
        </w:rPr>
        <w:t>项目</w:t>
      </w:r>
      <w:r>
        <w:rPr>
          <w:rFonts w:ascii="仿宋_GB2312" w:eastAsia="仿宋_GB2312" w:hAnsi="仿宋"/>
          <w:sz w:val="32"/>
          <w:szCs w:val="32"/>
        </w:rPr>
        <w:t>管理水平</w:t>
      </w:r>
      <w:r>
        <w:rPr>
          <w:rFonts w:ascii="仿宋_GB2312" w:eastAsia="仿宋_GB2312" w:hAnsi="仿宋" w:cstheme="majorBidi" w:hint="eastAsia"/>
          <w:bCs/>
          <w:color w:val="000000"/>
          <w:sz w:val="32"/>
          <w:szCs w:val="32"/>
        </w:rPr>
        <w:t>满分</w:t>
      </w:r>
      <w:r>
        <w:rPr>
          <w:rFonts w:ascii="仿宋_GB2312" w:eastAsia="仿宋_GB2312" w:hAnsi="仿宋" w:cstheme="majorBidi"/>
          <w:bCs/>
          <w:color w:val="000000"/>
          <w:sz w:val="32"/>
          <w:szCs w:val="32"/>
        </w:rPr>
        <w:t>20</w:t>
      </w:r>
      <w:r>
        <w:rPr>
          <w:rFonts w:ascii="仿宋_GB2312" w:eastAsia="仿宋_GB2312" w:hAnsi="仿宋" w:cstheme="majorBidi" w:hint="eastAsia"/>
          <w:bCs/>
          <w:sz w:val="32"/>
          <w:szCs w:val="32"/>
        </w:rPr>
        <w:t>分，综合评价得分</w:t>
      </w:r>
      <w:r>
        <w:rPr>
          <w:rFonts w:ascii="仿宋_GB2312" w:eastAsia="仿宋_GB2312" w:hAnsi="仿宋" w:cstheme="majorBidi" w:hint="eastAsia"/>
          <w:bCs/>
          <w:sz w:val="32"/>
          <w:szCs w:val="32"/>
          <w:lang w:val="en-US" w:eastAsia="zh-CN"/>
        </w:rPr>
        <w:t>18</w:t>
      </w:r>
      <w:r>
        <w:rPr>
          <w:rFonts w:ascii="仿宋_GB2312" w:eastAsia="仿宋_GB2312" w:hAnsi="仿宋" w:cstheme="majorBidi" w:hint="eastAsia"/>
          <w:bCs/>
          <w:sz w:val="32"/>
          <w:szCs w:val="32"/>
        </w:rPr>
        <w:t>分，得分率</w:t>
      </w:r>
      <w:r>
        <w:rPr>
          <w:rFonts w:ascii="仿宋_GB2312" w:eastAsia="仿宋_GB2312" w:hAnsi="仿宋" w:cstheme="majorBidi" w:hint="eastAsia"/>
          <w:bCs/>
          <w:sz w:val="32"/>
          <w:szCs w:val="32"/>
          <w:lang w:val="en-US" w:eastAsia="zh-CN"/>
        </w:rPr>
        <w:t>90</w:t>
      </w:r>
      <w:r>
        <w:rPr>
          <w:rFonts w:ascii="仿宋_GB2312" w:eastAsia="仿宋_GB2312" w:hAnsi="仿宋" w:cstheme="majorBidi" w:hint="eastAsia"/>
          <w:bCs/>
          <w:sz w:val="32"/>
          <w:szCs w:val="32"/>
        </w:rPr>
        <w:t>%。项目</w:t>
      </w:r>
      <w:r>
        <w:rPr>
          <w:rFonts w:ascii="仿宋_GB2312" w:eastAsia="仿宋_GB2312" w:hAnsi="仿宋" w:cstheme="majorBidi"/>
          <w:bCs/>
          <w:sz w:val="32"/>
          <w:szCs w:val="32"/>
        </w:rPr>
        <w:t>成立专责管理部门负责相关应急工作处理，项目实施方案合理，可操</w:t>
      </w:r>
      <w:r>
        <w:rPr>
          <w:rFonts w:ascii="仿宋_GB2312" w:eastAsia="仿宋_GB2312" w:hAnsi="仿宋" w:cstheme="majorBidi" w:hint="eastAsia"/>
          <w:bCs/>
          <w:sz w:val="32"/>
          <w:szCs w:val="32"/>
        </w:rPr>
        <w:t>性</w:t>
      </w:r>
      <w:r>
        <w:rPr>
          <w:rFonts w:ascii="仿宋_GB2312" w:eastAsia="仿宋_GB2312" w:hAnsi="仿宋" w:cstheme="majorBidi"/>
          <w:bCs/>
          <w:sz w:val="32"/>
          <w:szCs w:val="32"/>
        </w:rPr>
        <w:t>较强，</w:t>
      </w:r>
      <w:r>
        <w:rPr>
          <w:rFonts w:ascii="仿宋_GB2312" w:eastAsia="仿宋_GB2312" w:hAnsi="仿宋" w:cstheme="majorBidi" w:hint="eastAsia"/>
          <w:bCs/>
          <w:sz w:val="32"/>
          <w:szCs w:val="32"/>
        </w:rPr>
        <w:t>由局</w:t>
      </w:r>
      <w:r>
        <w:rPr>
          <w:rFonts w:ascii="仿宋_GB2312" w:eastAsia="仿宋_GB2312" w:hAnsi="仿宋" w:cstheme="majorBidi"/>
          <w:bCs/>
          <w:sz w:val="32"/>
          <w:szCs w:val="32"/>
        </w:rPr>
        <w:t>办公室及相关股</w:t>
      </w:r>
      <w:r>
        <w:rPr>
          <w:rFonts w:ascii="仿宋_GB2312" w:eastAsia="仿宋_GB2312" w:hAnsi="仿宋" w:cstheme="majorBidi" w:hint="eastAsia"/>
          <w:bCs/>
          <w:sz w:val="32"/>
          <w:szCs w:val="32"/>
        </w:rPr>
        <w:t>室</w:t>
      </w:r>
      <w:r>
        <w:rPr>
          <w:rFonts w:ascii="仿宋_GB2312" w:eastAsia="仿宋_GB2312" w:hAnsi="仿宋" w:cstheme="majorBidi"/>
          <w:bCs/>
          <w:sz w:val="32"/>
          <w:szCs w:val="32"/>
        </w:rPr>
        <w:t>共同实施保障管理</w:t>
      </w:r>
      <w:r>
        <w:rPr>
          <w:rFonts w:ascii="仿宋_GB2312" w:eastAsia="仿宋_GB2312" w:hAnsi="仿宋" w:cstheme="majorBidi" w:hint="eastAsia"/>
          <w:bCs/>
          <w:sz w:val="32"/>
          <w:szCs w:val="32"/>
        </w:rPr>
        <w:t>措施</w:t>
      </w:r>
      <w:r>
        <w:rPr>
          <w:rFonts w:ascii="仿宋_GB2312" w:eastAsia="仿宋_GB2312" w:hAnsi="仿宋" w:cstheme="majorBidi"/>
          <w:bCs/>
          <w:sz w:val="32"/>
          <w:szCs w:val="32"/>
        </w:rPr>
        <w:t>，保障</w:t>
      </w:r>
      <w:r>
        <w:rPr>
          <w:rFonts w:ascii="仿宋_GB2312" w:eastAsia="仿宋_GB2312" w:hAnsi="仿宋" w:cstheme="majorBidi" w:hint="eastAsia"/>
          <w:bCs/>
          <w:sz w:val="32"/>
          <w:szCs w:val="32"/>
        </w:rPr>
        <w:t>为</w:t>
      </w:r>
      <w:r>
        <w:rPr>
          <w:rFonts w:ascii="仿宋_GB2312" w:eastAsia="仿宋_GB2312" w:hAnsi="仿宋" w:cstheme="majorBidi"/>
          <w:bCs/>
          <w:sz w:val="32"/>
          <w:szCs w:val="32"/>
        </w:rPr>
        <w:t>实现目标有效执行，项目工作实施过程能提供年度进度情况，具体内容较详尽</w:t>
      </w:r>
      <w:r>
        <w:rPr>
          <w:rFonts w:ascii="仿宋_GB2312" w:eastAsia="仿宋_GB2312" w:hAnsi="仿宋" w:cstheme="majorBidi" w:hint="eastAsia"/>
          <w:bCs/>
          <w:sz w:val="32"/>
          <w:szCs w:val="32"/>
        </w:rPr>
        <w:t>，</w:t>
      </w:r>
      <w:r>
        <w:rPr>
          <w:rFonts w:ascii="仿宋_GB2312" w:eastAsia="仿宋_GB2312" w:hAnsi="仿宋" w:cstheme="majorBidi"/>
          <w:bCs/>
          <w:sz w:val="32"/>
          <w:szCs w:val="32"/>
        </w:rPr>
        <w:t>但</w:t>
      </w:r>
      <w:r>
        <w:rPr>
          <w:rFonts w:ascii="仿宋_GB2312" w:eastAsia="仿宋_GB2312" w:hAnsi="仿宋" w:cstheme="majorBidi" w:hint="eastAsia"/>
          <w:bCs/>
          <w:sz w:val="32"/>
          <w:szCs w:val="32"/>
        </w:rPr>
        <w:t>存在</w:t>
      </w:r>
      <w:r>
        <w:rPr>
          <w:rFonts w:ascii="仿宋_GB2312" w:eastAsia="仿宋_GB2312" w:hAnsi="仿宋" w:cstheme="majorBidi"/>
          <w:bCs/>
          <w:sz w:val="32"/>
          <w:szCs w:val="32"/>
        </w:rPr>
        <w:t>主要问题</w:t>
      </w:r>
      <w:r>
        <w:rPr>
          <w:rFonts w:ascii="仿宋_GB2312" w:eastAsia="仿宋_GB2312" w:hAnsi="仿宋" w:cstheme="majorBidi" w:hint="eastAsia"/>
          <w:bCs/>
          <w:sz w:val="32"/>
          <w:szCs w:val="32"/>
        </w:rPr>
        <w:t>：</w:t>
      </w:r>
      <w:r>
        <w:rPr>
          <w:rFonts w:ascii="仿宋_GB2312" w:eastAsia="仿宋_GB2312" w:hAnsi="仿宋" w:cstheme="majorBidi"/>
          <w:bCs/>
          <w:sz w:val="32"/>
          <w:szCs w:val="32"/>
        </w:rPr>
        <w:t>一是</w:t>
      </w:r>
      <w:r>
        <w:rPr>
          <w:rFonts w:ascii="仿宋_GB2312" w:eastAsia="仿宋_GB2312" w:hAnsi="仿宋" w:hint="eastAsia"/>
          <w:sz w:val="32"/>
          <w:szCs w:val="32"/>
        </w:rPr>
        <w:t>缺乏项目质量验收及跟踪管理措施</w:t>
      </w:r>
      <w:r>
        <w:rPr>
          <w:rFonts w:ascii="仿宋_GB2312" w:eastAsia="仿宋_GB2312" w:hAnsi="仿宋" w:cstheme="majorBidi"/>
          <w:bCs/>
          <w:sz w:val="32"/>
          <w:szCs w:val="32"/>
        </w:rPr>
        <w:t>，未能提供</w:t>
      </w:r>
      <w:r>
        <w:rPr>
          <w:rFonts w:ascii="仿宋_GB2312" w:eastAsia="仿宋_GB2312" w:hAnsi="仿宋" w:cstheme="majorBidi" w:hint="eastAsia"/>
          <w:bCs/>
          <w:sz w:val="32"/>
          <w:szCs w:val="32"/>
        </w:rPr>
        <w:t>第三方</w:t>
      </w:r>
      <w:r>
        <w:rPr>
          <w:rFonts w:ascii="仿宋_GB2312" w:eastAsia="仿宋_GB2312" w:hAnsi="仿宋" w:cstheme="majorBidi"/>
          <w:bCs/>
          <w:sz w:val="32"/>
          <w:szCs w:val="32"/>
        </w:rPr>
        <w:t>加具</w:t>
      </w:r>
      <w:r>
        <w:rPr>
          <w:rFonts w:ascii="仿宋_GB2312" w:eastAsia="仿宋_GB2312" w:hAnsi="仿宋" w:cstheme="majorBidi" w:hint="eastAsia"/>
          <w:bCs/>
          <w:sz w:val="32"/>
          <w:szCs w:val="32"/>
        </w:rPr>
        <w:t>审核</w:t>
      </w:r>
      <w:r>
        <w:rPr>
          <w:rFonts w:ascii="仿宋_GB2312" w:eastAsia="仿宋_GB2312" w:hAnsi="仿宋" w:cstheme="majorBidi"/>
          <w:bCs/>
          <w:sz w:val="32"/>
          <w:szCs w:val="32"/>
        </w:rPr>
        <w:t>意见的进度情况书面报告；</w:t>
      </w:r>
      <w:r>
        <w:rPr>
          <w:rFonts w:ascii="仿宋_GB2312" w:eastAsia="仿宋_GB2312" w:hAnsi="仿宋" w:cstheme="majorBidi" w:hint="eastAsia"/>
          <w:bCs/>
          <w:sz w:val="32"/>
          <w:szCs w:val="32"/>
        </w:rPr>
        <w:t>二是项目</w:t>
      </w:r>
      <w:r>
        <w:rPr>
          <w:rFonts w:ascii="仿宋_GB2312" w:eastAsia="仿宋_GB2312" w:hAnsi="仿宋" w:cstheme="majorBidi"/>
          <w:bCs/>
          <w:sz w:val="32"/>
          <w:szCs w:val="32"/>
        </w:rPr>
        <w:t>开展进度</w:t>
      </w:r>
      <w:r>
        <w:rPr>
          <w:rFonts w:ascii="仿宋_GB2312" w:eastAsia="仿宋_GB2312" w:hAnsi="仿宋" w:cstheme="majorBidi" w:hint="eastAsia"/>
          <w:bCs/>
          <w:sz w:val="32"/>
          <w:szCs w:val="32"/>
        </w:rPr>
        <w:t>内容</w:t>
      </w:r>
      <w:r>
        <w:rPr>
          <w:rFonts w:ascii="仿宋_GB2312" w:eastAsia="仿宋_GB2312" w:hAnsi="仿宋" w:cstheme="majorBidi"/>
          <w:bCs/>
          <w:sz w:val="32"/>
          <w:szCs w:val="32"/>
        </w:rPr>
        <w:t>虽</w:t>
      </w:r>
      <w:r>
        <w:rPr>
          <w:rFonts w:ascii="仿宋_GB2312" w:eastAsia="仿宋_GB2312" w:hAnsi="仿宋" w:cstheme="majorBidi" w:hint="eastAsia"/>
          <w:bCs/>
          <w:sz w:val="32"/>
          <w:szCs w:val="32"/>
        </w:rPr>
        <w:t>详尽</w:t>
      </w:r>
      <w:r>
        <w:rPr>
          <w:rFonts w:ascii="仿宋_GB2312" w:eastAsia="仿宋_GB2312" w:hAnsi="仿宋" w:cstheme="majorBidi"/>
          <w:bCs/>
          <w:sz w:val="32"/>
          <w:szCs w:val="32"/>
        </w:rPr>
        <w:t>，但</w:t>
      </w:r>
      <w:r>
        <w:rPr>
          <w:rFonts w:ascii="仿宋_GB2312" w:eastAsia="仿宋_GB2312" w:hAnsi="仿宋" w:cstheme="majorBidi" w:hint="eastAsia"/>
          <w:bCs/>
          <w:sz w:val="32"/>
          <w:szCs w:val="32"/>
        </w:rPr>
        <w:t>部分</w:t>
      </w:r>
      <w:r>
        <w:rPr>
          <w:rFonts w:ascii="仿宋_GB2312" w:eastAsia="仿宋_GB2312" w:hAnsi="仿宋" w:cstheme="majorBidi"/>
          <w:bCs/>
          <w:sz w:val="32"/>
          <w:szCs w:val="32"/>
        </w:rPr>
        <w:t>细分项目均根据约定俗成的管理方式开展，缺乏明确</w:t>
      </w:r>
      <w:r>
        <w:rPr>
          <w:rFonts w:ascii="仿宋_GB2312" w:eastAsia="仿宋_GB2312" w:hAnsi="仿宋" w:cstheme="majorBidi" w:hint="eastAsia"/>
          <w:bCs/>
          <w:sz w:val="32"/>
          <w:szCs w:val="32"/>
        </w:rPr>
        <w:t>规范</w:t>
      </w:r>
      <w:r>
        <w:rPr>
          <w:rFonts w:ascii="仿宋_GB2312" w:eastAsia="仿宋_GB2312" w:hAnsi="仿宋" w:cstheme="majorBidi"/>
          <w:bCs/>
          <w:sz w:val="32"/>
          <w:szCs w:val="32"/>
        </w:rPr>
        <w:t>的</w:t>
      </w:r>
      <w:r>
        <w:rPr>
          <w:rFonts w:ascii="仿宋_GB2312" w:eastAsia="仿宋_GB2312" w:hAnsi="仿宋" w:cstheme="majorBidi" w:hint="eastAsia"/>
          <w:bCs/>
          <w:sz w:val="32"/>
          <w:szCs w:val="32"/>
        </w:rPr>
        <w:t>项目</w:t>
      </w:r>
      <w:r>
        <w:rPr>
          <w:rFonts w:ascii="仿宋_GB2312" w:eastAsia="仿宋_GB2312" w:hAnsi="仿宋" w:cstheme="majorBidi"/>
          <w:bCs/>
          <w:sz w:val="32"/>
          <w:szCs w:val="32"/>
        </w:rPr>
        <w:t>指引及</w:t>
      </w:r>
      <w:r>
        <w:rPr>
          <w:rFonts w:ascii="仿宋_GB2312" w:eastAsia="仿宋_GB2312" w:hAnsi="仿宋" w:cstheme="majorBidi" w:hint="eastAsia"/>
          <w:bCs/>
          <w:sz w:val="32"/>
          <w:szCs w:val="32"/>
        </w:rPr>
        <w:t>科学合理的具体</w:t>
      </w:r>
      <w:r>
        <w:rPr>
          <w:rFonts w:ascii="仿宋_GB2312" w:eastAsia="仿宋_GB2312" w:hAnsi="仿宋" w:cstheme="majorBidi"/>
          <w:bCs/>
          <w:sz w:val="32"/>
          <w:szCs w:val="32"/>
        </w:rPr>
        <w:t>实施方案。</w:t>
      </w:r>
    </w:p>
    <w:p>
      <w:pPr>
        <w:pStyle w:val="Heading2"/>
        <w:numPr>
          <w:ilvl w:val="0"/>
          <w:numId w:val="1"/>
        </w:numPr>
        <w:spacing w:before="120" w:after="0" w:line="360" w:lineRule="auto"/>
        <w:ind w:left="1418" w:hanging="998"/>
        <w:rPr>
          <w:rFonts w:ascii="楷体_GB2312" w:eastAsia="楷体_GB2312" w:hAnsi="仿宋"/>
        </w:rPr>
      </w:pPr>
      <w:bookmarkStart w:id="15" w:name="_Toc112338059"/>
      <w:r>
        <w:rPr>
          <w:rFonts w:ascii="楷体_GB2312" w:eastAsia="楷体_GB2312" w:hAnsi="仿宋" w:hint="eastAsia"/>
        </w:rPr>
        <w:t>项目开展绩效</w:t>
      </w:r>
      <w:bookmarkEnd w:id="15"/>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项目效益</w:t>
      </w:r>
      <w:r>
        <w:rPr>
          <w:rFonts w:ascii="仿宋_GB2312" w:eastAsia="仿宋_GB2312" w:hAnsi="仿宋" w:cstheme="majorBidi" w:hint="eastAsia"/>
          <w:bCs/>
          <w:sz w:val="32"/>
          <w:szCs w:val="32"/>
        </w:rPr>
        <w:t>指标满分</w:t>
      </w:r>
      <w:r>
        <w:rPr>
          <w:rFonts w:ascii="仿宋_GB2312" w:eastAsia="仿宋_GB2312" w:hAnsi="仿宋" w:cstheme="majorBidi"/>
          <w:bCs/>
          <w:sz w:val="32"/>
          <w:szCs w:val="32"/>
        </w:rPr>
        <w:t>50</w:t>
      </w:r>
      <w:r>
        <w:rPr>
          <w:rFonts w:ascii="仿宋_GB2312" w:eastAsia="仿宋_GB2312" w:hAnsi="仿宋" w:cstheme="majorBidi" w:hint="eastAsia"/>
          <w:bCs/>
          <w:sz w:val="32"/>
          <w:szCs w:val="32"/>
        </w:rPr>
        <w:t>分，综合评价得分</w:t>
      </w:r>
      <w:r>
        <w:rPr>
          <w:rFonts w:ascii="仿宋_GB2312" w:eastAsia="仿宋_GB2312" w:hAnsi="仿宋" w:cstheme="majorBidi" w:hint="eastAsia"/>
          <w:bCs/>
          <w:sz w:val="32"/>
          <w:szCs w:val="32"/>
          <w:lang w:val="en-US" w:eastAsia="zh-CN"/>
        </w:rPr>
        <w:t>44</w:t>
      </w:r>
      <w:r>
        <w:rPr>
          <w:rFonts w:ascii="仿宋_GB2312" w:eastAsia="仿宋_GB2312" w:hAnsi="仿宋" w:cstheme="majorBidi" w:hint="eastAsia"/>
          <w:bCs/>
          <w:sz w:val="32"/>
          <w:szCs w:val="32"/>
        </w:rPr>
        <w:t>分，得分率</w:t>
      </w:r>
      <w:r>
        <w:rPr>
          <w:rFonts w:ascii="仿宋_GB2312" w:eastAsia="仿宋_GB2312" w:hAnsi="仿宋" w:cstheme="majorBidi" w:hint="eastAsia"/>
          <w:bCs/>
          <w:sz w:val="32"/>
          <w:szCs w:val="32"/>
          <w:lang w:val="en-US" w:eastAsia="zh-CN"/>
        </w:rPr>
        <w:t>88</w:t>
      </w:r>
      <w:r>
        <w:rPr>
          <w:rFonts w:ascii="仿宋_GB2312" w:eastAsia="仿宋_GB2312" w:hAnsi="仿宋" w:cstheme="majorBidi" w:hint="eastAsia"/>
          <w:bCs/>
          <w:sz w:val="32"/>
          <w:szCs w:val="32"/>
        </w:rPr>
        <w:t>%。项目</w:t>
      </w:r>
      <w:r>
        <w:rPr>
          <w:rFonts w:ascii="仿宋_GB2312" w:eastAsia="仿宋_GB2312" w:hAnsi="仿宋" w:cstheme="majorBidi"/>
          <w:bCs/>
          <w:sz w:val="32"/>
          <w:szCs w:val="32"/>
        </w:rPr>
        <w:t>指标设置一定程度上反映项目支出的</w:t>
      </w:r>
      <w:r>
        <w:rPr>
          <w:rFonts w:ascii="仿宋_GB2312" w:eastAsia="仿宋_GB2312" w:hAnsi="仿宋" w:cstheme="majorBidi" w:hint="eastAsia"/>
          <w:bCs/>
          <w:sz w:val="32"/>
          <w:szCs w:val="32"/>
        </w:rPr>
        <w:t>经济效益、</w:t>
      </w:r>
      <w:r>
        <w:rPr>
          <w:rFonts w:ascii="仿宋_GB2312" w:eastAsia="仿宋_GB2312" w:hAnsi="仿宋" w:cstheme="majorBidi"/>
          <w:bCs/>
          <w:sz w:val="32"/>
          <w:szCs w:val="32"/>
        </w:rPr>
        <w:t>社会效益、环境效益和可持续影响。</w:t>
      </w:r>
      <w:r>
        <w:rPr>
          <w:rFonts w:ascii="仿宋_GB2312" w:eastAsia="仿宋_GB2312" w:hAnsi="仿宋" w:cstheme="majorBidi" w:hint="eastAsia"/>
          <w:bCs/>
          <w:sz w:val="32"/>
          <w:szCs w:val="32"/>
        </w:rPr>
        <w:t>主要存在</w:t>
      </w:r>
      <w:r>
        <w:rPr>
          <w:rFonts w:ascii="仿宋_GB2312" w:eastAsia="仿宋_GB2312" w:hAnsi="仿宋" w:cstheme="majorBidi"/>
          <w:bCs/>
          <w:sz w:val="32"/>
          <w:szCs w:val="32"/>
        </w:rPr>
        <w:t>问题：一是指标共性化较强；指标中</w:t>
      </w:r>
      <w:r>
        <w:rPr>
          <w:rFonts w:ascii="仿宋_GB2312" w:eastAsia="仿宋_GB2312" w:hAnsi="仿宋" w:cstheme="majorBidi" w:hint="eastAsia"/>
          <w:bCs/>
          <w:sz w:val="32"/>
          <w:szCs w:val="32"/>
        </w:rPr>
        <w:t>落实62个</w:t>
      </w:r>
      <w:r>
        <w:rPr>
          <w:rFonts w:ascii="仿宋_GB2312" w:eastAsia="仿宋_GB2312" w:hAnsi="仿宋" w:cstheme="majorBidi"/>
          <w:bCs/>
          <w:sz w:val="32"/>
          <w:szCs w:val="32"/>
        </w:rPr>
        <w:t>社区的</w:t>
      </w:r>
      <w:r>
        <w:rPr>
          <w:rFonts w:ascii="仿宋_GB2312" w:eastAsia="仿宋_GB2312" w:hAnsi="仿宋" w:cstheme="majorBidi" w:hint="eastAsia"/>
          <w:bCs/>
          <w:sz w:val="32"/>
          <w:szCs w:val="32"/>
        </w:rPr>
        <w:t>“十个有”建设</w:t>
      </w:r>
      <w:r>
        <w:rPr>
          <w:rFonts w:ascii="仿宋_GB2312" w:eastAsia="仿宋_GB2312" w:hAnsi="仿宋" w:cstheme="majorBidi"/>
          <w:bCs/>
          <w:sz w:val="32"/>
          <w:szCs w:val="32"/>
        </w:rPr>
        <w:t>启动工作</w:t>
      </w:r>
      <w:r>
        <w:rPr>
          <w:rFonts w:ascii="仿宋_GB2312" w:eastAsia="仿宋_GB2312" w:hAnsi="仿宋" w:cstheme="majorBidi" w:hint="eastAsia"/>
          <w:bCs/>
          <w:sz w:val="32"/>
          <w:szCs w:val="32"/>
        </w:rPr>
        <w:t>、本级</w:t>
      </w:r>
      <w:r>
        <w:rPr>
          <w:rFonts w:ascii="仿宋_GB2312" w:eastAsia="仿宋_GB2312" w:hAnsi="仿宋" w:cstheme="majorBidi"/>
          <w:bCs/>
          <w:sz w:val="32"/>
          <w:szCs w:val="32"/>
        </w:rPr>
        <w:t>演练次数</w:t>
      </w:r>
      <w:r>
        <w:rPr>
          <w:rFonts w:ascii="仿宋_GB2312" w:eastAsia="仿宋_GB2312" w:hAnsi="仿宋" w:cstheme="majorBidi" w:hint="eastAsia"/>
          <w:bCs/>
          <w:sz w:val="32"/>
          <w:szCs w:val="32"/>
        </w:rPr>
        <w:t>≥2次、用户</w:t>
      </w:r>
      <w:r>
        <w:rPr>
          <w:rFonts w:ascii="仿宋_GB2312" w:eastAsia="仿宋_GB2312" w:hAnsi="仿宋" w:cstheme="majorBidi"/>
          <w:bCs/>
          <w:sz w:val="32"/>
          <w:szCs w:val="32"/>
        </w:rPr>
        <w:t>对气候数据满意度</w:t>
      </w:r>
      <w:r>
        <w:rPr>
          <w:rFonts w:ascii="仿宋_GB2312" w:eastAsia="仿宋_GB2312" w:hAnsi="仿宋" w:cstheme="majorBidi" w:hint="eastAsia"/>
          <w:bCs/>
          <w:sz w:val="32"/>
          <w:szCs w:val="32"/>
        </w:rPr>
        <w:t>≥95</w:t>
      </w:r>
      <w:r>
        <w:rPr>
          <w:rFonts w:ascii="仿宋_GB2312" w:eastAsia="仿宋_GB2312" w:hAnsi="仿宋" w:cstheme="majorBidi"/>
          <w:bCs/>
          <w:sz w:val="32"/>
          <w:szCs w:val="32"/>
        </w:rPr>
        <w:t>%等</w:t>
      </w:r>
      <w:r>
        <w:rPr>
          <w:rFonts w:ascii="仿宋_GB2312" w:eastAsia="仿宋_GB2312" w:hAnsi="仿宋" w:cstheme="majorBidi" w:hint="eastAsia"/>
          <w:bCs/>
          <w:sz w:val="32"/>
          <w:szCs w:val="32"/>
        </w:rPr>
        <w:t>。二</w:t>
      </w:r>
      <w:r>
        <w:rPr>
          <w:rFonts w:ascii="仿宋_GB2312" w:eastAsia="仿宋_GB2312" w:hAnsi="仿宋" w:cstheme="majorBidi"/>
          <w:bCs/>
          <w:sz w:val="32"/>
          <w:szCs w:val="32"/>
        </w:rPr>
        <w:t>是</w:t>
      </w:r>
      <w:r>
        <w:rPr>
          <w:rFonts w:ascii="仿宋_GB2312" w:eastAsia="仿宋_GB2312" w:hAnsi="仿宋" w:hint="eastAsia"/>
          <w:sz w:val="32"/>
          <w:szCs w:val="32"/>
        </w:rPr>
        <w:t>项目设置了社会公众满意度，指标值达9</w:t>
      </w:r>
      <w:r>
        <w:rPr>
          <w:rFonts w:ascii="仿宋_GB2312" w:eastAsia="仿宋_GB2312" w:hAnsi="仿宋"/>
          <w:sz w:val="32"/>
          <w:szCs w:val="32"/>
        </w:rPr>
        <w:t>5</w:t>
      </w:r>
      <w:r>
        <w:rPr>
          <w:rFonts w:ascii="仿宋_GB2312" w:eastAsia="仿宋_GB2312" w:hAnsi="仿宋" w:hint="eastAsia"/>
          <w:sz w:val="32"/>
          <w:szCs w:val="32"/>
        </w:rPr>
        <w:t>%，</w:t>
      </w:r>
      <w:r>
        <w:rPr>
          <w:rFonts w:ascii="仿宋_GB2312" w:eastAsia="仿宋_GB2312" w:hAnsi="仿宋" w:hint="eastAsia"/>
          <w:strike w:val="0"/>
          <w:color w:val="auto"/>
          <w:sz w:val="32"/>
          <w:szCs w:val="32"/>
          <w:lang w:eastAsia="zh-CN"/>
        </w:rPr>
        <w:t>建议</w:t>
      </w:r>
      <w:r>
        <w:rPr>
          <w:rFonts w:ascii="仿宋_GB2312" w:eastAsia="仿宋_GB2312" w:hAnsi="仿宋" w:hint="eastAsia"/>
          <w:sz w:val="32"/>
          <w:szCs w:val="32"/>
        </w:rPr>
        <w:t>针对项目实施相关的服务对象开展调查。三是</w:t>
      </w:r>
      <w:r>
        <w:rPr>
          <w:rFonts w:ascii="仿宋_GB2312" w:eastAsia="仿宋_GB2312" w:hAnsi="仿宋"/>
          <w:sz w:val="32"/>
          <w:szCs w:val="32"/>
        </w:rPr>
        <w:t>绩效目标</w:t>
      </w:r>
      <w:r>
        <w:rPr>
          <w:rFonts w:ascii="仿宋_GB2312" w:eastAsia="仿宋_GB2312" w:hAnsi="仿宋" w:hint="eastAsia"/>
          <w:sz w:val="32"/>
          <w:szCs w:val="32"/>
        </w:rPr>
        <w:t>定性</w:t>
      </w:r>
      <w:r>
        <w:rPr>
          <w:rFonts w:ascii="仿宋_GB2312" w:eastAsia="仿宋_GB2312" w:hAnsi="仿宋"/>
          <w:sz w:val="32"/>
          <w:szCs w:val="32"/>
        </w:rPr>
        <w:t>指标完成率有待加强，虽</w:t>
      </w:r>
      <w:r>
        <w:rPr>
          <w:rFonts w:ascii="仿宋_GB2312" w:eastAsia="仿宋_GB2312" w:hAnsi="仿宋" w:hint="eastAsia"/>
          <w:sz w:val="32"/>
          <w:szCs w:val="32"/>
        </w:rPr>
        <w:t>然该指标</w:t>
      </w:r>
      <w:r>
        <w:rPr>
          <w:rFonts w:ascii="仿宋_GB2312" w:eastAsia="仿宋_GB2312" w:hAnsi="仿宋"/>
          <w:sz w:val="32"/>
          <w:szCs w:val="32"/>
        </w:rPr>
        <w:t>的执行能有效将</w:t>
      </w:r>
      <w:r>
        <w:rPr>
          <w:rFonts w:ascii="仿宋_GB2312" w:eastAsia="仿宋_GB2312" w:hAnsi="仿宋" w:hint="eastAsia"/>
          <w:sz w:val="32"/>
          <w:szCs w:val="32"/>
        </w:rPr>
        <w:t>定量</w:t>
      </w:r>
      <w:r>
        <w:rPr>
          <w:rFonts w:ascii="仿宋_GB2312" w:eastAsia="仿宋_GB2312" w:hAnsi="仿宋"/>
          <w:sz w:val="32"/>
          <w:szCs w:val="32"/>
        </w:rPr>
        <w:t>与定性相结合，</w:t>
      </w:r>
      <w:r>
        <w:rPr>
          <w:rFonts w:ascii="仿宋_GB2312" w:eastAsia="仿宋_GB2312" w:hAnsi="仿宋" w:hint="eastAsia"/>
          <w:sz w:val="32"/>
          <w:szCs w:val="32"/>
        </w:rPr>
        <w:t>目标</w:t>
      </w:r>
      <w:r>
        <w:rPr>
          <w:rFonts w:ascii="仿宋_GB2312" w:eastAsia="仿宋_GB2312" w:hAnsi="仿宋"/>
          <w:sz w:val="32"/>
          <w:szCs w:val="32"/>
        </w:rPr>
        <w:t>完成后对</w:t>
      </w:r>
      <w:r>
        <w:rPr>
          <w:rFonts w:ascii="仿宋_GB2312" w:eastAsia="仿宋_GB2312" w:hAnsi="仿宋" w:hint="eastAsia"/>
          <w:sz w:val="32"/>
          <w:szCs w:val="32"/>
        </w:rPr>
        <w:t>社区</w:t>
      </w:r>
      <w:r>
        <w:rPr>
          <w:rFonts w:ascii="仿宋_GB2312" w:eastAsia="仿宋_GB2312" w:hAnsi="仿宋"/>
          <w:sz w:val="32"/>
          <w:szCs w:val="32"/>
        </w:rPr>
        <w:t>建设产生的影响难以定性判定</w:t>
      </w:r>
      <w:r>
        <w:rPr>
          <w:rFonts w:ascii="仿宋_GB2312" w:eastAsia="仿宋_GB2312" w:hAnsi="仿宋" w:hint="eastAsia"/>
          <w:sz w:val="32"/>
          <w:szCs w:val="32"/>
        </w:rPr>
        <w:t>，科学性</w:t>
      </w:r>
      <w:r>
        <w:rPr>
          <w:rFonts w:ascii="仿宋_GB2312" w:eastAsia="仿宋_GB2312" w:hAnsi="仿宋"/>
          <w:sz w:val="32"/>
          <w:szCs w:val="32"/>
        </w:rPr>
        <w:t>及合理性有待加强。</w:t>
      </w:r>
    </w:p>
    <w:p>
      <w:pPr>
        <w:pStyle w:val="Heading2"/>
        <w:numPr>
          <w:ilvl w:val="0"/>
          <w:numId w:val="1"/>
        </w:numPr>
        <w:spacing w:before="120" w:after="0" w:line="360" w:lineRule="auto"/>
        <w:ind w:left="1418" w:hanging="998"/>
        <w:rPr>
          <w:rFonts w:ascii="楷体_GB2312" w:eastAsia="楷体_GB2312" w:hAnsi="仿宋"/>
        </w:rPr>
      </w:pPr>
      <w:bookmarkStart w:id="16" w:name="_Toc112338060"/>
      <w:r>
        <w:rPr>
          <w:rFonts w:ascii="楷体_GB2312" w:eastAsia="楷体_GB2312" w:hAnsi="仿宋" w:hint="eastAsia"/>
        </w:rPr>
        <w:t>自评</w:t>
      </w:r>
      <w:r>
        <w:rPr>
          <w:rFonts w:ascii="楷体_GB2312" w:eastAsia="楷体_GB2312" w:hAnsi="仿宋"/>
        </w:rPr>
        <w:t>组织工作</w:t>
      </w:r>
      <w:bookmarkEnd w:id="16"/>
    </w:p>
    <w:p>
      <w:pPr>
        <w:rPr>
          <w:rFonts w:ascii="仿宋_GB2312" w:eastAsia="仿宋_GB2312" w:hAnsi="仿宋"/>
          <w:sz w:val="32"/>
          <w:szCs w:val="32"/>
        </w:rPr>
      </w:pPr>
      <w:r>
        <w:rPr>
          <w:rFonts w:hint="eastAsia"/>
        </w:rPr>
        <w:t xml:space="preserve">      </w:t>
      </w:r>
      <w:r>
        <w:rPr>
          <w:rFonts w:ascii="仿宋_GB2312" w:eastAsia="仿宋_GB2312" w:hAnsi="仿宋" w:hint="eastAsia"/>
          <w:sz w:val="32"/>
          <w:szCs w:val="32"/>
        </w:rPr>
        <w:t>自评</w:t>
      </w:r>
      <w:r>
        <w:rPr>
          <w:rFonts w:ascii="仿宋_GB2312" w:eastAsia="仿宋_GB2312" w:hAnsi="仿宋"/>
          <w:sz w:val="32"/>
          <w:szCs w:val="32"/>
        </w:rPr>
        <w:t>组织工作指标满分</w:t>
      </w:r>
      <w:r>
        <w:rPr>
          <w:rFonts w:ascii="仿宋_GB2312" w:eastAsia="仿宋_GB2312" w:hAnsi="仿宋" w:hint="eastAsia"/>
          <w:sz w:val="32"/>
          <w:szCs w:val="32"/>
        </w:rPr>
        <w:t>10分</w:t>
      </w:r>
      <w:r>
        <w:rPr>
          <w:rFonts w:ascii="仿宋_GB2312" w:eastAsia="仿宋_GB2312" w:hAnsi="仿宋"/>
          <w:sz w:val="32"/>
          <w:szCs w:val="32"/>
        </w:rPr>
        <w:t>，综合</w:t>
      </w:r>
      <w:r>
        <w:rPr>
          <w:rFonts w:ascii="仿宋_GB2312" w:eastAsia="仿宋_GB2312" w:hAnsi="仿宋" w:hint="eastAsia"/>
          <w:sz w:val="32"/>
          <w:szCs w:val="32"/>
        </w:rPr>
        <w:t>评价</w:t>
      </w:r>
      <w:r>
        <w:rPr>
          <w:rFonts w:ascii="仿宋_GB2312" w:eastAsia="仿宋_GB2312" w:hAnsi="仿宋"/>
          <w:sz w:val="32"/>
          <w:szCs w:val="32"/>
        </w:rPr>
        <w:t>得分</w:t>
      </w:r>
      <w:r>
        <w:rPr>
          <w:rFonts w:ascii="仿宋_GB2312" w:eastAsia="仿宋_GB2312" w:hAnsi="仿宋" w:hint="eastAsia"/>
          <w:sz w:val="32"/>
          <w:szCs w:val="32"/>
          <w:lang w:val="en-US" w:eastAsia="zh-CN"/>
        </w:rPr>
        <w:t>10</w:t>
      </w:r>
      <w:r>
        <w:rPr>
          <w:rFonts w:ascii="仿宋_GB2312" w:eastAsia="仿宋_GB2312" w:hAnsi="仿宋" w:hint="eastAsia"/>
          <w:sz w:val="32"/>
          <w:szCs w:val="32"/>
        </w:rPr>
        <w:t>分，</w:t>
      </w:r>
      <w:r>
        <w:rPr>
          <w:rFonts w:ascii="仿宋_GB2312" w:eastAsia="仿宋_GB2312" w:hAnsi="仿宋"/>
          <w:sz w:val="32"/>
          <w:szCs w:val="32"/>
        </w:rPr>
        <w:t>得分率</w:t>
      </w:r>
      <w:r>
        <w:rPr>
          <w:rFonts w:ascii="仿宋_GB2312" w:eastAsia="仿宋_GB2312" w:hAnsi="仿宋" w:hint="eastAsia"/>
          <w:sz w:val="32"/>
          <w:szCs w:val="32"/>
          <w:lang w:val="en-US" w:eastAsia="zh-CN"/>
        </w:rPr>
        <w:t>100</w:t>
      </w:r>
      <w:r>
        <w:rPr>
          <w:rFonts w:ascii="仿宋_GB2312" w:eastAsia="仿宋_GB2312" w:hAnsi="仿宋"/>
          <w:sz w:val="32"/>
          <w:szCs w:val="32"/>
        </w:rPr>
        <w:t>%。</w:t>
      </w:r>
      <w:r>
        <w:rPr>
          <w:rFonts w:ascii="仿宋_GB2312" w:eastAsia="仿宋_GB2312" w:hAnsi="仿宋" w:hint="eastAsia"/>
          <w:sz w:val="32"/>
          <w:szCs w:val="32"/>
        </w:rPr>
        <w:t>自评</w:t>
      </w:r>
      <w:r>
        <w:rPr>
          <w:rFonts w:ascii="仿宋_GB2312" w:eastAsia="仿宋_GB2312" w:hAnsi="仿宋"/>
          <w:sz w:val="32"/>
          <w:szCs w:val="32"/>
        </w:rPr>
        <w:t>资料能大部分提供</w:t>
      </w:r>
      <w:r>
        <w:rPr>
          <w:rFonts w:ascii="仿宋_GB2312" w:eastAsia="仿宋_GB2312" w:hAnsi="仿宋" w:hint="eastAsia"/>
          <w:sz w:val="32"/>
          <w:szCs w:val="32"/>
        </w:rPr>
        <w:t>，一定</w:t>
      </w:r>
      <w:r>
        <w:rPr>
          <w:rFonts w:ascii="仿宋_GB2312" w:eastAsia="仿宋_GB2312" w:hAnsi="仿宋"/>
          <w:sz w:val="32"/>
          <w:szCs w:val="32"/>
        </w:rPr>
        <w:t>程度上体现对自评工作的重视，</w:t>
      </w:r>
      <w:r>
        <w:rPr>
          <w:rFonts w:ascii="仿宋_GB2312" w:eastAsia="仿宋_GB2312" w:hAnsi="仿宋" w:hint="eastAsia"/>
          <w:sz w:val="32"/>
          <w:szCs w:val="32"/>
        </w:rPr>
        <w:t>但</w:t>
      </w:r>
      <w:r>
        <w:rPr>
          <w:rFonts w:ascii="仿宋_GB2312" w:eastAsia="仿宋_GB2312" w:hAnsi="仿宋"/>
          <w:sz w:val="32"/>
          <w:szCs w:val="32"/>
        </w:rPr>
        <w:t>项目实际情况内容</w:t>
      </w:r>
      <w:r>
        <w:rPr>
          <w:rFonts w:ascii="仿宋_GB2312" w:eastAsia="仿宋_GB2312" w:hAnsi="仿宋" w:hint="eastAsia"/>
          <w:sz w:val="32"/>
          <w:szCs w:val="32"/>
        </w:rPr>
        <w:t>未能</w:t>
      </w:r>
      <w:r>
        <w:rPr>
          <w:rFonts w:ascii="仿宋_GB2312" w:eastAsia="仿宋_GB2312" w:hAnsi="仿宋"/>
          <w:sz w:val="32"/>
          <w:szCs w:val="32"/>
        </w:rPr>
        <w:t>十分清晰及完整，例如检查及完工情况、质量</w:t>
      </w:r>
      <w:r>
        <w:rPr>
          <w:rFonts w:ascii="仿宋_GB2312" w:eastAsia="仿宋_GB2312" w:hAnsi="仿宋" w:hint="eastAsia"/>
          <w:sz w:val="32"/>
          <w:szCs w:val="32"/>
        </w:rPr>
        <w:t>时效</w:t>
      </w:r>
      <w:r>
        <w:rPr>
          <w:rFonts w:ascii="仿宋_GB2312" w:eastAsia="仿宋_GB2312" w:hAnsi="仿宋"/>
          <w:sz w:val="32"/>
          <w:szCs w:val="32"/>
        </w:rPr>
        <w:t>及成本指标等</w:t>
      </w:r>
      <w:r>
        <w:rPr>
          <w:rFonts w:ascii="仿宋_GB2312" w:eastAsia="仿宋_GB2312" w:hAnsi="仿宋" w:hint="eastAsia"/>
          <w:sz w:val="32"/>
          <w:szCs w:val="32"/>
        </w:rPr>
        <w:t>较为</w:t>
      </w:r>
      <w:r>
        <w:rPr>
          <w:rFonts w:ascii="仿宋_GB2312" w:eastAsia="仿宋_GB2312" w:hAnsi="仿宋"/>
          <w:sz w:val="32"/>
          <w:szCs w:val="32"/>
        </w:rPr>
        <w:t>模糊</w:t>
      </w:r>
      <w:r>
        <w:rPr>
          <w:rFonts w:ascii="仿宋_GB2312" w:eastAsia="仿宋_GB2312" w:hAnsi="仿宋" w:hint="eastAsia"/>
          <w:sz w:val="32"/>
          <w:szCs w:val="32"/>
        </w:rPr>
        <w:t>，</w:t>
      </w:r>
      <w:r>
        <w:rPr>
          <w:rFonts w:ascii="仿宋_GB2312" w:eastAsia="仿宋_GB2312" w:hAnsi="仿宋"/>
          <w:sz w:val="32"/>
          <w:szCs w:val="32"/>
        </w:rPr>
        <w:t>需有待</w:t>
      </w:r>
      <w:r>
        <w:rPr>
          <w:rFonts w:ascii="仿宋_GB2312" w:eastAsia="仿宋_GB2312" w:hAnsi="仿宋" w:hint="eastAsia"/>
          <w:sz w:val="32"/>
          <w:szCs w:val="32"/>
        </w:rPr>
        <w:t>完善</w:t>
      </w:r>
      <w:r>
        <w:rPr>
          <w:rFonts w:ascii="仿宋_GB2312" w:eastAsia="仿宋_GB2312" w:hAnsi="仿宋"/>
          <w:sz w:val="32"/>
          <w:szCs w:val="32"/>
        </w:rPr>
        <w:t>。</w:t>
      </w:r>
    </w:p>
    <w:p>
      <w:pPr>
        <w:pStyle w:val="Heading1"/>
        <w:spacing w:after="0" w:afterLines="0" w:line="360" w:lineRule="auto"/>
        <w:ind w:left="0" w:firstLine="420" w:leftChars="0" w:firstLineChars="200"/>
      </w:pPr>
      <w:bookmarkStart w:id="17" w:name="_Toc112338061"/>
      <w:r>
        <w:rPr>
          <w:rFonts w:hint="eastAsia"/>
        </w:rPr>
        <w:t>四、主要绩效</w:t>
      </w:r>
      <w:bookmarkEnd w:id="17"/>
    </w:p>
    <w:p>
      <w:pPr>
        <w:rPr>
          <w:rFonts w:ascii="楷体_GB2312" w:eastAsia="楷体_GB2312" w:hAnsi="仿宋"/>
          <w:b/>
          <w:bCs/>
          <w:sz w:val="32"/>
          <w:szCs w:val="32"/>
        </w:rPr>
      </w:pPr>
      <w:bookmarkStart w:id="18" w:name="_Toc75018707"/>
      <w:r>
        <w:rPr>
          <w:rFonts w:ascii="楷体_GB2312" w:eastAsia="楷体_GB2312" w:hAnsi="仿宋" w:hint="eastAsia"/>
          <w:b/>
          <w:bCs/>
          <w:sz w:val="32"/>
          <w:szCs w:val="32"/>
        </w:rPr>
        <w:t>（一）应急</w:t>
      </w:r>
      <w:r>
        <w:rPr>
          <w:rFonts w:ascii="楷体_GB2312" w:eastAsia="楷体_GB2312" w:hAnsi="仿宋"/>
          <w:b/>
          <w:bCs/>
          <w:sz w:val="32"/>
          <w:szCs w:val="32"/>
        </w:rPr>
        <w:t>体系建设</w:t>
      </w:r>
      <w:r>
        <w:rPr>
          <w:rFonts w:ascii="楷体_GB2312" w:eastAsia="楷体_GB2312" w:hAnsi="仿宋" w:hint="eastAsia"/>
          <w:b/>
          <w:bCs/>
          <w:sz w:val="32"/>
          <w:szCs w:val="32"/>
        </w:rPr>
        <w:t>有所</w:t>
      </w:r>
      <w:bookmarkEnd w:id="18"/>
      <w:r>
        <w:rPr>
          <w:rFonts w:ascii="楷体_GB2312" w:eastAsia="楷体_GB2312" w:hAnsi="仿宋" w:hint="eastAsia"/>
          <w:b/>
          <w:bCs/>
          <w:sz w:val="32"/>
          <w:szCs w:val="32"/>
        </w:rPr>
        <w:t>加强</w:t>
      </w:r>
    </w:p>
    <w:p>
      <w:r>
        <w:rPr>
          <w:rFonts w:hint="eastAsia"/>
        </w:rPr>
        <w:t xml:space="preserve">       </w:t>
      </w:r>
      <w:r>
        <w:rPr>
          <w:rFonts w:ascii="仿宋_GB2312" w:eastAsia="仿宋_GB2312" w:hAnsi="仿宋" w:cs="Arial" w:hint="eastAsia"/>
          <w:kern w:val="0"/>
          <w:sz w:val="32"/>
          <w:szCs w:val="32"/>
        </w:rPr>
        <w:t>坚定不移地</w:t>
      </w:r>
      <w:r>
        <w:rPr>
          <w:rFonts w:ascii="仿宋_GB2312" w:eastAsia="仿宋_GB2312" w:hAnsi="仿宋" w:cs="Arial"/>
          <w:kern w:val="0"/>
          <w:sz w:val="32"/>
          <w:szCs w:val="32"/>
        </w:rPr>
        <w:t>贯彻“</w:t>
      </w:r>
      <w:r>
        <w:rPr>
          <w:rFonts w:ascii="仿宋_GB2312" w:eastAsia="仿宋_GB2312" w:hAnsi="仿宋" w:cs="Arial" w:hint="eastAsia"/>
          <w:kern w:val="0"/>
          <w:sz w:val="32"/>
          <w:szCs w:val="32"/>
        </w:rPr>
        <w:t>两个</w:t>
      </w:r>
      <w:r>
        <w:rPr>
          <w:rFonts w:ascii="仿宋_GB2312" w:eastAsia="仿宋_GB2312" w:hAnsi="仿宋" w:cs="Arial"/>
          <w:kern w:val="0"/>
          <w:sz w:val="32"/>
          <w:szCs w:val="32"/>
        </w:rPr>
        <w:t>坚持</w:t>
      </w:r>
      <w:r>
        <w:rPr>
          <w:rFonts w:ascii="仿宋_GB2312" w:eastAsia="仿宋_GB2312" w:hAnsi="仿宋" w:cs="Arial" w:hint="eastAsia"/>
          <w:kern w:val="0"/>
          <w:sz w:val="32"/>
          <w:szCs w:val="32"/>
        </w:rPr>
        <w:t>，</w:t>
      </w:r>
      <w:r>
        <w:rPr>
          <w:rFonts w:ascii="仿宋_GB2312" w:eastAsia="仿宋_GB2312" w:hAnsi="仿宋" w:cs="Arial"/>
          <w:kern w:val="0"/>
          <w:sz w:val="32"/>
          <w:szCs w:val="32"/>
        </w:rPr>
        <w:t>三个转变”</w:t>
      </w:r>
      <w:r>
        <w:rPr>
          <w:rFonts w:ascii="仿宋_GB2312" w:eastAsia="仿宋_GB2312" w:hAnsi="仿宋" w:cs="Arial" w:hint="eastAsia"/>
          <w:kern w:val="0"/>
          <w:sz w:val="32"/>
          <w:szCs w:val="32"/>
        </w:rPr>
        <w:t>新时代</w:t>
      </w:r>
      <w:r>
        <w:rPr>
          <w:rFonts w:ascii="仿宋_GB2312" w:eastAsia="仿宋_GB2312" w:hAnsi="仿宋" w:cs="Arial"/>
          <w:kern w:val="0"/>
          <w:sz w:val="32"/>
          <w:szCs w:val="32"/>
        </w:rPr>
        <w:t>防灾减灾救灾新理念，即</w:t>
      </w:r>
      <w:r>
        <w:rPr>
          <w:rFonts w:ascii="仿宋_GB2312" w:eastAsia="仿宋_GB2312" w:hAnsi="仿宋" w:cs="Arial" w:hint="eastAsia"/>
          <w:kern w:val="0"/>
          <w:sz w:val="32"/>
          <w:szCs w:val="32"/>
        </w:rPr>
        <w:t>坚持</w:t>
      </w:r>
      <w:r>
        <w:rPr>
          <w:rFonts w:ascii="仿宋_GB2312" w:eastAsia="仿宋_GB2312" w:hAnsi="仿宋" w:cs="Arial"/>
          <w:kern w:val="0"/>
          <w:sz w:val="32"/>
          <w:szCs w:val="32"/>
        </w:rPr>
        <w:t>以防为主、防抗</w:t>
      </w:r>
      <w:r>
        <w:rPr>
          <w:rFonts w:ascii="仿宋_GB2312" w:eastAsia="仿宋_GB2312" w:hAnsi="仿宋" w:cs="Arial" w:hint="eastAsia"/>
          <w:kern w:val="0"/>
          <w:sz w:val="32"/>
          <w:szCs w:val="32"/>
        </w:rPr>
        <w:t>救相结合</w:t>
      </w:r>
      <w:r>
        <w:rPr>
          <w:rFonts w:ascii="仿宋_GB2312" w:eastAsia="仿宋_GB2312" w:hAnsi="仿宋" w:cs="Arial"/>
          <w:kern w:val="0"/>
          <w:sz w:val="32"/>
          <w:szCs w:val="32"/>
        </w:rPr>
        <w:t>，从注重灾后救助向灾</w:t>
      </w:r>
      <w:r>
        <w:rPr>
          <w:rFonts w:ascii="仿宋_GB2312" w:eastAsia="仿宋_GB2312" w:hAnsi="仿宋" w:cs="Arial" w:hint="eastAsia"/>
          <w:kern w:val="0"/>
          <w:sz w:val="32"/>
          <w:szCs w:val="32"/>
        </w:rPr>
        <w:t>前</w:t>
      </w:r>
      <w:r>
        <w:rPr>
          <w:rFonts w:ascii="仿宋_GB2312" w:eastAsia="仿宋_GB2312" w:hAnsi="仿宋" w:cs="Arial"/>
          <w:kern w:val="0"/>
          <w:sz w:val="32"/>
          <w:szCs w:val="32"/>
        </w:rPr>
        <w:t>预防转变，减少风险发生</w:t>
      </w:r>
      <w:r>
        <w:rPr>
          <w:rFonts w:ascii="仿宋_GB2312" w:eastAsia="仿宋_GB2312" w:hAnsi="仿宋" w:cs="Arial" w:hint="eastAsia"/>
          <w:kern w:val="0"/>
          <w:sz w:val="32"/>
          <w:szCs w:val="32"/>
        </w:rPr>
        <w:t>。</w:t>
      </w:r>
      <w:r>
        <w:rPr>
          <w:rFonts w:ascii="仿宋_GB2312" w:eastAsia="仿宋_GB2312" w:hAnsi="仿宋" w:cs="Arial"/>
          <w:kern w:val="0"/>
          <w:sz w:val="32"/>
          <w:szCs w:val="32"/>
        </w:rPr>
        <w:t>应急</w:t>
      </w:r>
      <w:r>
        <w:rPr>
          <w:rFonts w:ascii="仿宋_GB2312" w:eastAsia="仿宋_GB2312" w:hAnsi="仿宋" w:cs="Arial" w:hint="eastAsia"/>
          <w:kern w:val="0"/>
          <w:sz w:val="32"/>
          <w:szCs w:val="32"/>
        </w:rPr>
        <w:t>局</w:t>
      </w:r>
      <w:r>
        <w:rPr>
          <w:rFonts w:ascii="仿宋_GB2312" w:eastAsia="仿宋_GB2312" w:hAnsi="仿宋" w:cs="Arial"/>
          <w:kern w:val="0"/>
          <w:sz w:val="32"/>
          <w:szCs w:val="32"/>
        </w:rPr>
        <w:t>通过创建减灾示范学校标准条件，推动社区对“</w:t>
      </w:r>
      <w:r>
        <w:rPr>
          <w:rFonts w:ascii="仿宋_GB2312" w:eastAsia="仿宋_GB2312" w:hAnsi="仿宋" w:cs="Arial" w:hint="eastAsia"/>
          <w:kern w:val="0"/>
          <w:sz w:val="32"/>
          <w:szCs w:val="32"/>
        </w:rPr>
        <w:t>十个有</w:t>
      </w:r>
      <w:r>
        <w:rPr>
          <w:rFonts w:ascii="仿宋_GB2312" w:eastAsia="仿宋_GB2312" w:hAnsi="仿宋" w:cs="Arial"/>
          <w:kern w:val="0"/>
          <w:sz w:val="32"/>
          <w:szCs w:val="32"/>
        </w:rPr>
        <w:t>”</w:t>
      </w:r>
      <w:r>
        <w:rPr>
          <w:rFonts w:ascii="仿宋_GB2312" w:eastAsia="仿宋_GB2312" w:hAnsi="仿宋" w:cs="Arial" w:hint="eastAsia"/>
          <w:kern w:val="0"/>
          <w:sz w:val="32"/>
          <w:szCs w:val="32"/>
        </w:rPr>
        <w:t>的</w:t>
      </w:r>
      <w:r>
        <w:rPr>
          <w:rFonts w:ascii="仿宋_GB2312" w:eastAsia="仿宋_GB2312" w:hAnsi="仿宋" w:cs="Arial"/>
          <w:kern w:val="0"/>
          <w:sz w:val="32"/>
          <w:szCs w:val="32"/>
        </w:rPr>
        <w:t>组织体系建设，完善应急措施及预</w:t>
      </w:r>
      <w:r>
        <w:rPr>
          <w:rFonts w:ascii="仿宋_GB2312" w:eastAsia="仿宋_GB2312" w:hAnsi="仿宋" w:cs="Arial" w:hint="eastAsia"/>
          <w:kern w:val="0"/>
          <w:sz w:val="32"/>
          <w:szCs w:val="32"/>
        </w:rPr>
        <w:t>案</w:t>
      </w:r>
      <w:r>
        <w:rPr>
          <w:rFonts w:ascii="仿宋_GB2312" w:eastAsia="仿宋_GB2312" w:hAnsi="仿宋" w:cs="Arial"/>
          <w:kern w:val="0"/>
          <w:sz w:val="32"/>
          <w:szCs w:val="32"/>
        </w:rPr>
        <w:t>体系，</w:t>
      </w:r>
      <w:r>
        <w:rPr>
          <w:rFonts w:ascii="仿宋_GB2312" w:eastAsia="仿宋_GB2312" w:hAnsi="仿宋" w:cs="Arial" w:hint="eastAsia"/>
          <w:kern w:val="0"/>
          <w:sz w:val="32"/>
          <w:szCs w:val="32"/>
        </w:rPr>
        <w:t>大大</w:t>
      </w:r>
      <w:r>
        <w:rPr>
          <w:rFonts w:ascii="仿宋_GB2312" w:eastAsia="仿宋_GB2312" w:hAnsi="仿宋" w:cs="Arial"/>
          <w:kern w:val="0"/>
          <w:sz w:val="32"/>
          <w:szCs w:val="32"/>
        </w:rPr>
        <w:t>提升了基层社区应急建设的全面性，提升全区气象防灾减灾救灾工作水平。</w:t>
      </w:r>
    </w:p>
    <w:p>
      <w:pPr>
        <w:rPr>
          <w:rFonts w:ascii="楷体_GB2312" w:eastAsia="楷体_GB2312" w:hAnsi="仿宋"/>
          <w:b/>
          <w:bCs/>
          <w:sz w:val="32"/>
          <w:szCs w:val="32"/>
        </w:rPr>
      </w:pPr>
      <w:bookmarkStart w:id="19" w:name="_Hlk73725122"/>
      <w:r>
        <w:rPr>
          <w:rFonts w:ascii="楷体_GB2312" w:eastAsia="楷体_GB2312" w:hAnsi="仿宋" w:hint="eastAsia"/>
          <w:b/>
          <w:bCs/>
          <w:sz w:val="32"/>
          <w:szCs w:val="32"/>
        </w:rPr>
        <w:t>（二）应急信息</w:t>
      </w:r>
      <w:r>
        <w:rPr>
          <w:rFonts w:ascii="楷体_GB2312" w:eastAsia="楷体_GB2312" w:hAnsi="仿宋"/>
          <w:b/>
          <w:bCs/>
          <w:sz w:val="32"/>
          <w:szCs w:val="32"/>
        </w:rPr>
        <w:t>传输与共享全面性有所提高</w:t>
      </w:r>
    </w:p>
    <w:p>
      <w:pPr>
        <w:widowControl/>
        <w:spacing w:line="360" w:lineRule="auto"/>
        <w:ind w:firstLine="420" w:firstLineChars="200"/>
        <w:rPr>
          <w:rFonts w:ascii="仿宋_GB2312" w:eastAsia="仿宋_GB2312" w:hAnsi="仿宋" w:cstheme="minorBidi"/>
          <w:sz w:val="32"/>
          <w:szCs w:val="32"/>
        </w:rPr>
      </w:pPr>
      <w:r>
        <w:rPr>
          <w:rFonts w:ascii="仿宋_GB2312" w:eastAsia="仿宋_GB2312" w:hAnsi="仿宋" w:cstheme="minorBidi" w:hint="eastAsia"/>
          <w:sz w:val="32"/>
          <w:szCs w:val="32"/>
        </w:rPr>
        <w:t>为落实</w:t>
      </w:r>
      <w:r>
        <w:rPr>
          <w:rFonts w:ascii="仿宋_GB2312" w:eastAsia="仿宋_GB2312" w:hAnsi="仿宋" w:cstheme="minorBidi"/>
          <w:sz w:val="32"/>
          <w:szCs w:val="32"/>
        </w:rPr>
        <w:t>应急防灾救灾工作，加强信息传递，应急局完成自然灾害普查启动工作，通过宣传及本级演练加强应急救灾防灾工作的影响</w:t>
      </w:r>
      <w:r>
        <w:rPr>
          <w:rFonts w:ascii="仿宋_GB2312" w:eastAsia="仿宋_GB2312" w:hAnsi="仿宋" w:cstheme="minorBidi" w:hint="eastAsia"/>
          <w:sz w:val="32"/>
          <w:szCs w:val="32"/>
        </w:rPr>
        <w:t>力，</w:t>
      </w:r>
      <w:r>
        <w:rPr>
          <w:rFonts w:ascii="仿宋_GB2312" w:eastAsia="仿宋_GB2312" w:hAnsi="仿宋" w:cstheme="minorBidi"/>
          <w:sz w:val="32"/>
          <w:szCs w:val="32"/>
        </w:rPr>
        <w:t>提供气象监测预报预警服务，承担辖区内</w:t>
      </w:r>
      <w:r>
        <w:rPr>
          <w:rFonts w:ascii="仿宋_GB2312" w:eastAsia="仿宋_GB2312" w:hAnsi="仿宋" w:cstheme="minorBidi" w:hint="eastAsia"/>
          <w:sz w:val="32"/>
          <w:szCs w:val="32"/>
        </w:rPr>
        <w:t>灾害性</w:t>
      </w:r>
      <w:r>
        <w:rPr>
          <w:rFonts w:ascii="仿宋_GB2312" w:eastAsia="仿宋_GB2312" w:hAnsi="仿宋" w:cstheme="minorBidi"/>
          <w:sz w:val="32"/>
          <w:szCs w:val="32"/>
        </w:rPr>
        <w:t>天气的检测、决策气象服务、气象灾害预警信号的发布、重大活动气象保障等工作，通过使用项目资金为</w:t>
      </w:r>
      <w:r>
        <w:rPr>
          <w:rFonts w:ascii="仿宋_GB2312" w:eastAsia="仿宋_GB2312" w:hAnsi="仿宋" w:cstheme="minorBidi" w:hint="eastAsia"/>
          <w:sz w:val="32"/>
          <w:szCs w:val="32"/>
        </w:rPr>
        <w:t>救灾</w:t>
      </w:r>
      <w:r>
        <w:rPr>
          <w:rFonts w:ascii="仿宋_GB2312" w:eastAsia="仿宋_GB2312" w:hAnsi="仿宋" w:cstheme="minorBidi"/>
          <w:sz w:val="32"/>
          <w:szCs w:val="32"/>
        </w:rPr>
        <w:t>装备</w:t>
      </w:r>
      <w:r>
        <w:rPr>
          <w:rFonts w:ascii="仿宋_GB2312" w:eastAsia="仿宋_GB2312" w:hAnsi="仿宋" w:cstheme="minorBidi" w:hint="eastAsia"/>
          <w:sz w:val="32"/>
          <w:szCs w:val="32"/>
        </w:rPr>
        <w:t>工具</w:t>
      </w:r>
      <w:r>
        <w:rPr>
          <w:rFonts w:ascii="仿宋_GB2312" w:eastAsia="仿宋_GB2312" w:hAnsi="仿宋" w:cstheme="minorBidi"/>
          <w:sz w:val="32"/>
          <w:szCs w:val="32"/>
        </w:rPr>
        <w:t>的购置、</w:t>
      </w:r>
      <w:r>
        <w:rPr>
          <w:rFonts w:ascii="仿宋_GB2312" w:eastAsia="仿宋_GB2312" w:hAnsi="仿宋" w:cstheme="minorBidi" w:hint="eastAsia"/>
          <w:sz w:val="32"/>
          <w:szCs w:val="32"/>
        </w:rPr>
        <w:t>值班</w:t>
      </w:r>
      <w:r>
        <w:rPr>
          <w:rFonts w:ascii="仿宋_GB2312" w:eastAsia="仿宋_GB2312" w:hAnsi="仿宋" w:cstheme="minorBidi"/>
          <w:sz w:val="32"/>
          <w:szCs w:val="32"/>
        </w:rPr>
        <w:t>救援人员的补贴、</w:t>
      </w:r>
      <w:r>
        <w:rPr>
          <w:rFonts w:ascii="仿宋_GB2312" w:eastAsia="仿宋_GB2312" w:hAnsi="仿宋" w:cstheme="minorBidi" w:hint="eastAsia"/>
          <w:sz w:val="32"/>
          <w:szCs w:val="32"/>
        </w:rPr>
        <w:t>灭灾</w:t>
      </w:r>
      <w:r>
        <w:rPr>
          <w:rFonts w:ascii="仿宋_GB2312" w:eastAsia="仿宋_GB2312" w:hAnsi="仿宋" w:cstheme="minorBidi"/>
          <w:sz w:val="32"/>
          <w:szCs w:val="32"/>
        </w:rPr>
        <w:t>示范区咨询服务</w:t>
      </w:r>
      <w:r>
        <w:rPr>
          <w:rFonts w:ascii="仿宋_GB2312" w:eastAsia="仿宋_GB2312" w:hAnsi="仿宋" w:cstheme="minorBidi" w:hint="eastAsia"/>
          <w:sz w:val="32"/>
          <w:szCs w:val="32"/>
        </w:rPr>
        <w:t>、</w:t>
      </w:r>
      <w:r>
        <w:rPr>
          <w:rFonts w:ascii="仿宋_GB2312" w:eastAsia="仿宋_GB2312" w:hAnsi="仿宋" w:cstheme="minorBidi"/>
          <w:sz w:val="32"/>
          <w:szCs w:val="32"/>
        </w:rPr>
        <w:t>大喇叭显示屏等渠道为公众提供</w:t>
      </w:r>
      <w:r>
        <w:rPr>
          <w:rFonts w:ascii="仿宋_GB2312" w:eastAsia="仿宋_GB2312" w:hAnsi="仿宋" w:cstheme="minorBidi" w:hint="eastAsia"/>
          <w:sz w:val="32"/>
          <w:szCs w:val="32"/>
        </w:rPr>
        <w:t>准确</w:t>
      </w:r>
      <w:r>
        <w:rPr>
          <w:rFonts w:ascii="仿宋_GB2312" w:eastAsia="仿宋_GB2312" w:hAnsi="仿宋" w:cstheme="minorBidi"/>
          <w:sz w:val="32"/>
          <w:szCs w:val="32"/>
        </w:rPr>
        <w:t>的应急服务</w:t>
      </w:r>
      <w:r>
        <w:rPr>
          <w:rFonts w:ascii="仿宋_GB2312" w:eastAsia="仿宋_GB2312" w:hAnsi="仿宋" w:cstheme="minorBidi" w:hint="eastAsia"/>
          <w:sz w:val="32"/>
          <w:szCs w:val="32"/>
        </w:rPr>
        <w:t>。</w:t>
      </w:r>
      <w:r>
        <w:rPr>
          <w:rFonts w:ascii="仿宋_GB2312" w:eastAsia="仿宋_GB2312" w:hAnsi="仿宋" w:cstheme="minorBidi"/>
          <w:sz w:val="32"/>
          <w:szCs w:val="32"/>
        </w:rPr>
        <w:t>对于</w:t>
      </w:r>
      <w:r>
        <w:rPr>
          <w:rFonts w:ascii="仿宋_GB2312" w:eastAsia="仿宋_GB2312" w:hAnsi="仿宋" w:cstheme="minorBidi" w:hint="eastAsia"/>
          <w:sz w:val="32"/>
          <w:szCs w:val="32"/>
        </w:rPr>
        <w:t>突发</w:t>
      </w:r>
      <w:r>
        <w:rPr>
          <w:rFonts w:ascii="仿宋_GB2312" w:eastAsia="仿宋_GB2312" w:hAnsi="仿宋" w:cstheme="minorBidi"/>
          <w:sz w:val="32"/>
          <w:szCs w:val="32"/>
        </w:rPr>
        <w:t>事件</w:t>
      </w:r>
      <w:r>
        <w:rPr>
          <w:rFonts w:ascii="仿宋_GB2312" w:eastAsia="仿宋_GB2312" w:hAnsi="仿宋" w:cstheme="minorBidi" w:hint="eastAsia"/>
          <w:sz w:val="32"/>
          <w:szCs w:val="32"/>
        </w:rPr>
        <w:t>预警</w:t>
      </w:r>
      <w:r>
        <w:rPr>
          <w:rFonts w:ascii="仿宋_GB2312" w:eastAsia="仿宋_GB2312" w:hAnsi="仿宋" w:cstheme="minorBidi"/>
          <w:sz w:val="32"/>
          <w:szCs w:val="32"/>
        </w:rPr>
        <w:t>的发布，按照分级发布、统一发布、多部门资源</w:t>
      </w:r>
      <w:r>
        <w:rPr>
          <w:rFonts w:ascii="仿宋_GB2312" w:eastAsia="仿宋_GB2312" w:hAnsi="仿宋" w:cstheme="minorBidi" w:hint="eastAsia"/>
          <w:sz w:val="32"/>
          <w:szCs w:val="32"/>
        </w:rPr>
        <w:t>共享</w:t>
      </w:r>
      <w:r>
        <w:rPr>
          <w:rFonts w:ascii="仿宋_GB2312" w:eastAsia="仿宋_GB2312" w:hAnsi="仿宋" w:cstheme="minorBidi"/>
          <w:sz w:val="32"/>
          <w:szCs w:val="32"/>
        </w:rPr>
        <w:t>的原则，通过手机短信、微博、微信</w:t>
      </w:r>
      <w:r>
        <w:rPr>
          <w:rFonts w:ascii="仿宋_GB2312" w:eastAsia="仿宋_GB2312" w:hAnsi="仿宋" w:cstheme="minorBidi" w:hint="eastAsia"/>
          <w:sz w:val="32"/>
          <w:szCs w:val="32"/>
        </w:rPr>
        <w:t>等</w:t>
      </w:r>
      <w:r>
        <w:rPr>
          <w:rFonts w:ascii="仿宋_GB2312" w:eastAsia="仿宋_GB2312" w:hAnsi="仿宋" w:cstheme="minorBidi"/>
          <w:sz w:val="32"/>
          <w:szCs w:val="32"/>
        </w:rPr>
        <w:t>电子途径预报发送，</w:t>
      </w:r>
      <w:r>
        <w:rPr>
          <w:rFonts w:ascii="仿宋_GB2312" w:eastAsia="仿宋_GB2312" w:hAnsi="仿宋" w:cstheme="minorBidi" w:hint="eastAsia"/>
          <w:sz w:val="32"/>
          <w:szCs w:val="32"/>
        </w:rPr>
        <w:t>并向相关负责人员预警提示，</w:t>
      </w:r>
      <w:r>
        <w:rPr>
          <w:rFonts w:ascii="仿宋_GB2312" w:eastAsia="仿宋_GB2312" w:hAnsi="仿宋" w:cstheme="minorBidi"/>
          <w:sz w:val="32"/>
          <w:szCs w:val="32"/>
        </w:rPr>
        <w:t>促进应急信息传输更快更全面</w:t>
      </w:r>
      <w:r>
        <w:rPr>
          <w:rFonts w:ascii="仿宋_GB2312" w:eastAsia="仿宋_GB2312" w:hAnsi="仿宋" w:cstheme="minorBidi" w:hint="eastAsia"/>
          <w:sz w:val="32"/>
          <w:szCs w:val="32"/>
        </w:rPr>
        <w:t>，更有效</w:t>
      </w:r>
      <w:r>
        <w:rPr>
          <w:rFonts w:ascii="仿宋_GB2312" w:eastAsia="仿宋_GB2312" w:hAnsi="仿宋" w:cstheme="minorBidi"/>
          <w:sz w:val="32"/>
          <w:szCs w:val="32"/>
        </w:rPr>
        <w:t>。</w:t>
      </w:r>
    </w:p>
    <w:p>
      <w:pPr>
        <w:rPr>
          <w:rFonts w:ascii="楷体_GB2312" w:eastAsia="楷体_GB2312" w:hAnsi="仿宋"/>
          <w:b/>
          <w:bCs/>
          <w:sz w:val="32"/>
          <w:szCs w:val="32"/>
        </w:rPr>
      </w:pPr>
      <w:r>
        <w:rPr>
          <w:rFonts w:ascii="楷体_GB2312" w:eastAsia="楷体_GB2312" w:hAnsi="仿宋" w:hint="eastAsia"/>
          <w:b/>
          <w:bCs/>
          <w:sz w:val="32"/>
          <w:szCs w:val="32"/>
        </w:rPr>
        <w:t>（三）群众安全</w:t>
      </w:r>
      <w:r>
        <w:rPr>
          <w:rFonts w:ascii="楷体_GB2312" w:eastAsia="楷体_GB2312" w:hAnsi="仿宋"/>
          <w:b/>
          <w:bCs/>
          <w:sz w:val="32"/>
          <w:szCs w:val="32"/>
        </w:rPr>
        <w:t>生产、防灾灭灾观念意识有所提升</w:t>
      </w:r>
    </w:p>
    <w:p>
      <w:pPr>
        <w:tabs>
          <w:tab w:val="left" w:pos="3060"/>
        </w:tabs>
        <w:spacing w:line="360" w:lineRule="auto"/>
        <w:rPr>
          <w:rFonts w:ascii="仿宋_GB2312" w:eastAsia="仿宋_GB2312" w:hAnsi="仿宋" w:cstheme="minorBidi"/>
          <w:sz w:val="32"/>
          <w:szCs w:val="32"/>
        </w:rPr>
      </w:pPr>
      <w:r>
        <w:rPr>
          <w:rFonts w:ascii="仿宋_GB2312" w:eastAsia="仿宋_GB2312" w:hAnsi="仿宋" w:cstheme="minorBidi" w:hint="eastAsia"/>
          <w:sz w:val="32"/>
          <w:szCs w:val="32"/>
        </w:rPr>
        <w:t xml:space="preserve"> </w:t>
      </w:r>
      <w:r>
        <w:rPr>
          <w:rFonts w:ascii="仿宋_GB2312" w:eastAsia="仿宋_GB2312" w:hAnsi="仿宋" w:cstheme="minorBidi"/>
          <w:sz w:val="32"/>
          <w:szCs w:val="32"/>
        </w:rPr>
        <w:t xml:space="preserve">   </w:t>
      </w:r>
      <w:r>
        <w:rPr>
          <w:rFonts w:ascii="仿宋_GB2312" w:eastAsia="仿宋_GB2312" w:hAnsi="仿宋" w:cstheme="minorBidi" w:hint="eastAsia"/>
          <w:sz w:val="32"/>
          <w:szCs w:val="32"/>
        </w:rPr>
        <w:t>受</w:t>
      </w:r>
      <w:r>
        <w:rPr>
          <w:rFonts w:ascii="仿宋_GB2312" w:eastAsia="仿宋_GB2312" w:hAnsi="仿宋" w:cstheme="minorBidi"/>
          <w:sz w:val="32"/>
          <w:szCs w:val="32"/>
        </w:rPr>
        <w:t>全球气候变化等诸多因素的影响，</w:t>
      </w:r>
      <w:r>
        <w:rPr>
          <w:rFonts w:ascii="仿宋_GB2312" w:eastAsia="仿宋_GB2312" w:hAnsi="仿宋" w:cstheme="minorBidi" w:hint="eastAsia"/>
          <w:sz w:val="32"/>
          <w:szCs w:val="32"/>
        </w:rPr>
        <w:t>极端灾害</w:t>
      </w:r>
      <w:r>
        <w:rPr>
          <w:rFonts w:ascii="仿宋_GB2312" w:eastAsia="仿宋_GB2312" w:hAnsi="仿宋" w:cstheme="minorBidi"/>
          <w:sz w:val="32"/>
          <w:szCs w:val="32"/>
        </w:rPr>
        <w:t>多发频发的现象呈上升趋势，公众对灾害预警预报信息的依赖程度不断加深，</w:t>
      </w:r>
      <w:r>
        <w:rPr>
          <w:rFonts w:ascii="仿宋_GB2312" w:eastAsia="仿宋_GB2312" w:hAnsi="仿宋" w:cstheme="minorBidi" w:hint="eastAsia"/>
          <w:sz w:val="32"/>
          <w:szCs w:val="32"/>
        </w:rPr>
        <w:t>社会</w:t>
      </w:r>
      <w:r>
        <w:rPr>
          <w:rFonts w:ascii="仿宋_GB2312" w:eastAsia="仿宋_GB2312" w:hAnsi="仿宋" w:cstheme="minorBidi"/>
          <w:sz w:val="32"/>
          <w:szCs w:val="32"/>
        </w:rPr>
        <w:t>对公共灾害服务也提出了更高的要求</w:t>
      </w:r>
      <w:r>
        <w:rPr>
          <w:rFonts w:ascii="仿宋_GB2312" w:eastAsia="仿宋_GB2312" w:hAnsi="仿宋" w:cstheme="minorBidi" w:hint="eastAsia"/>
          <w:sz w:val="32"/>
          <w:szCs w:val="32"/>
        </w:rPr>
        <w:t>，</w:t>
      </w:r>
      <w:r>
        <w:rPr>
          <w:rFonts w:ascii="仿宋_GB2312" w:eastAsia="仿宋_GB2312" w:hAnsi="仿宋" w:cstheme="minorBidi"/>
          <w:sz w:val="32"/>
          <w:szCs w:val="32"/>
        </w:rPr>
        <w:t>深刻贯彻“</w:t>
      </w:r>
      <w:r>
        <w:rPr>
          <w:rFonts w:ascii="仿宋_GB2312" w:eastAsia="仿宋_GB2312" w:hAnsi="仿宋" w:cstheme="minorBidi" w:hint="eastAsia"/>
          <w:sz w:val="32"/>
          <w:szCs w:val="32"/>
        </w:rPr>
        <w:t>以人为本</w:t>
      </w:r>
      <w:r>
        <w:rPr>
          <w:rFonts w:ascii="仿宋_GB2312" w:eastAsia="仿宋_GB2312" w:hAnsi="仿宋" w:cstheme="minorBidi"/>
          <w:sz w:val="32"/>
          <w:szCs w:val="32"/>
        </w:rPr>
        <w:t>”</w:t>
      </w:r>
      <w:r>
        <w:rPr>
          <w:rFonts w:ascii="仿宋_GB2312" w:eastAsia="仿宋_GB2312" w:hAnsi="仿宋" w:cstheme="minorBidi" w:hint="eastAsia"/>
          <w:sz w:val="32"/>
          <w:szCs w:val="32"/>
        </w:rPr>
        <w:t>的</w:t>
      </w:r>
      <w:r>
        <w:rPr>
          <w:rFonts w:ascii="仿宋_GB2312" w:eastAsia="仿宋_GB2312" w:hAnsi="仿宋" w:cstheme="minorBidi"/>
          <w:sz w:val="32"/>
          <w:szCs w:val="32"/>
        </w:rPr>
        <w:t>伟大</w:t>
      </w:r>
      <w:r>
        <w:rPr>
          <w:rFonts w:ascii="仿宋_GB2312" w:eastAsia="仿宋_GB2312" w:hAnsi="仿宋" w:cstheme="minorBidi" w:hint="eastAsia"/>
          <w:sz w:val="32"/>
          <w:szCs w:val="32"/>
        </w:rPr>
        <w:t>宗旨</w:t>
      </w:r>
      <w:r>
        <w:rPr>
          <w:rFonts w:ascii="仿宋_GB2312" w:eastAsia="仿宋_GB2312" w:hAnsi="仿宋" w:cstheme="minorBidi"/>
          <w:sz w:val="32"/>
          <w:szCs w:val="32"/>
        </w:rPr>
        <w:t>，坚持</w:t>
      </w:r>
      <w:r>
        <w:rPr>
          <w:rFonts w:ascii="仿宋_GB2312" w:eastAsia="仿宋_GB2312" w:hAnsi="仿宋" w:cstheme="minorBidi" w:hint="eastAsia"/>
          <w:sz w:val="32"/>
          <w:szCs w:val="32"/>
        </w:rPr>
        <w:t>把</w:t>
      </w:r>
      <w:r>
        <w:rPr>
          <w:rFonts w:ascii="仿宋_GB2312" w:eastAsia="仿宋_GB2312" w:hAnsi="仿宋" w:cstheme="minorBidi"/>
          <w:sz w:val="32"/>
          <w:szCs w:val="32"/>
        </w:rPr>
        <w:t>群众安全放在第一位。应急局</w:t>
      </w:r>
      <w:r>
        <w:rPr>
          <w:rFonts w:ascii="仿宋_GB2312" w:eastAsia="仿宋_GB2312" w:hAnsi="仿宋" w:cstheme="minorBidi" w:hint="eastAsia"/>
          <w:sz w:val="32"/>
          <w:szCs w:val="32"/>
        </w:rPr>
        <w:t>通过</w:t>
      </w:r>
      <w:r>
        <w:rPr>
          <w:rFonts w:ascii="仿宋_GB2312" w:eastAsia="仿宋_GB2312" w:hAnsi="仿宋" w:cstheme="minorBidi"/>
          <w:sz w:val="32"/>
          <w:szCs w:val="32"/>
        </w:rPr>
        <w:t>进行应急灾害演练，自然灾害普查</w:t>
      </w:r>
      <w:r>
        <w:rPr>
          <w:rFonts w:ascii="仿宋_GB2312" w:eastAsia="仿宋_GB2312" w:hAnsi="仿宋" w:cstheme="minorBidi" w:hint="eastAsia"/>
          <w:sz w:val="32"/>
          <w:szCs w:val="32"/>
        </w:rPr>
        <w:t>等</w:t>
      </w:r>
      <w:r>
        <w:rPr>
          <w:rFonts w:ascii="仿宋_GB2312" w:eastAsia="仿宋_GB2312" w:hAnsi="仿宋" w:cstheme="minorBidi"/>
          <w:sz w:val="32"/>
          <w:szCs w:val="32"/>
        </w:rPr>
        <w:t>工作，分别</w:t>
      </w:r>
      <w:r>
        <w:rPr>
          <w:rFonts w:ascii="仿宋_GB2312" w:eastAsia="仿宋_GB2312" w:hAnsi="仿宋" w:cstheme="minorBidi" w:hint="eastAsia"/>
          <w:sz w:val="32"/>
          <w:szCs w:val="32"/>
        </w:rPr>
        <w:t>走访62个</w:t>
      </w:r>
      <w:r>
        <w:rPr>
          <w:rFonts w:ascii="仿宋_GB2312" w:eastAsia="仿宋_GB2312" w:hAnsi="仿宋" w:cstheme="minorBidi"/>
          <w:sz w:val="32"/>
          <w:szCs w:val="32"/>
        </w:rPr>
        <w:t>社区</w:t>
      </w:r>
      <w:r>
        <w:rPr>
          <w:rFonts w:ascii="仿宋_GB2312" w:eastAsia="仿宋_GB2312" w:hAnsi="仿宋" w:cstheme="minorBidi" w:hint="eastAsia"/>
          <w:sz w:val="32"/>
          <w:szCs w:val="32"/>
        </w:rPr>
        <w:t>开展</w:t>
      </w:r>
      <w:r>
        <w:rPr>
          <w:rFonts w:ascii="仿宋_GB2312" w:eastAsia="仿宋_GB2312" w:hAnsi="仿宋" w:cstheme="minorBidi"/>
          <w:sz w:val="32"/>
          <w:szCs w:val="32"/>
        </w:rPr>
        <w:t>防灾减灾救灾能力“</w:t>
      </w:r>
      <w:r>
        <w:rPr>
          <w:rFonts w:ascii="仿宋_GB2312" w:eastAsia="仿宋_GB2312" w:hAnsi="仿宋" w:cstheme="minorBidi" w:hint="eastAsia"/>
          <w:sz w:val="32"/>
          <w:szCs w:val="32"/>
        </w:rPr>
        <w:t>有</w:t>
      </w:r>
      <w:r>
        <w:rPr>
          <w:rFonts w:ascii="仿宋_GB2312" w:eastAsia="仿宋_GB2312" w:hAnsi="仿宋" w:cstheme="minorBidi"/>
          <w:sz w:val="32"/>
          <w:szCs w:val="32"/>
        </w:rPr>
        <w:t>组织体系、有大喇叭、有报警器、有避难场所、有风险地形图、有明白卡、有应急通讯、有应急照明、有小册子、有宣传栏”</w:t>
      </w:r>
      <w:r>
        <w:rPr>
          <w:rFonts w:ascii="仿宋_GB2312" w:eastAsia="仿宋_GB2312" w:hAnsi="仿宋" w:cstheme="minorBidi" w:hint="eastAsia"/>
          <w:sz w:val="32"/>
          <w:szCs w:val="32"/>
        </w:rPr>
        <w:t>等</w:t>
      </w:r>
      <w:r>
        <w:rPr>
          <w:rFonts w:ascii="仿宋_GB2312" w:eastAsia="仿宋_GB2312" w:hAnsi="仿宋" w:cstheme="minorBidi"/>
          <w:sz w:val="32"/>
          <w:szCs w:val="32"/>
        </w:rPr>
        <w:t>“</w:t>
      </w:r>
      <w:r>
        <w:rPr>
          <w:rFonts w:ascii="仿宋_GB2312" w:eastAsia="仿宋_GB2312" w:hAnsi="仿宋" w:cstheme="minorBidi" w:hint="eastAsia"/>
          <w:sz w:val="32"/>
          <w:szCs w:val="32"/>
        </w:rPr>
        <w:t>十个有</w:t>
      </w:r>
      <w:r>
        <w:rPr>
          <w:rFonts w:ascii="仿宋_GB2312" w:eastAsia="仿宋_GB2312" w:hAnsi="仿宋" w:cstheme="minorBidi"/>
          <w:sz w:val="32"/>
          <w:szCs w:val="32"/>
        </w:rPr>
        <w:t>”</w:t>
      </w:r>
      <w:r>
        <w:rPr>
          <w:rFonts w:ascii="仿宋_GB2312" w:eastAsia="仿宋_GB2312" w:hAnsi="仿宋" w:cstheme="minorBidi" w:hint="eastAsia"/>
          <w:sz w:val="32"/>
          <w:szCs w:val="32"/>
        </w:rPr>
        <w:t>建设</w:t>
      </w:r>
      <w:r>
        <w:rPr>
          <w:rFonts w:ascii="仿宋_GB2312" w:eastAsia="仿宋_GB2312" w:hAnsi="仿宋" w:cstheme="minorBidi"/>
          <w:sz w:val="32"/>
          <w:szCs w:val="32"/>
        </w:rPr>
        <w:t>和出租屋（</w:t>
      </w:r>
      <w:r>
        <w:rPr>
          <w:rFonts w:ascii="仿宋_GB2312" w:eastAsia="仿宋_GB2312" w:hAnsi="仿宋" w:cstheme="minorBidi" w:hint="eastAsia"/>
          <w:sz w:val="32"/>
          <w:szCs w:val="32"/>
        </w:rPr>
        <w:t>群租房</w:t>
      </w:r>
      <w:r>
        <w:rPr>
          <w:rFonts w:ascii="仿宋_GB2312" w:eastAsia="仿宋_GB2312" w:hAnsi="仿宋" w:cstheme="minorBidi"/>
          <w:sz w:val="32"/>
          <w:szCs w:val="32"/>
        </w:rPr>
        <w:t>）</w:t>
      </w:r>
      <w:r>
        <w:rPr>
          <w:rFonts w:ascii="仿宋_GB2312" w:eastAsia="仿宋_GB2312" w:hAnsi="仿宋" w:cstheme="minorBidi" w:hint="eastAsia"/>
          <w:sz w:val="32"/>
          <w:szCs w:val="32"/>
        </w:rPr>
        <w:t>消防安全</w:t>
      </w:r>
      <w:r>
        <w:rPr>
          <w:rFonts w:ascii="仿宋_GB2312" w:eastAsia="仿宋_GB2312" w:hAnsi="仿宋" w:cstheme="minorBidi"/>
          <w:sz w:val="32"/>
          <w:szCs w:val="32"/>
        </w:rPr>
        <w:t>隐患整治情况</w:t>
      </w:r>
      <w:r>
        <w:rPr>
          <w:rFonts w:ascii="仿宋_GB2312" w:eastAsia="仿宋_GB2312" w:hAnsi="仿宋" w:cstheme="minorBidi" w:hint="eastAsia"/>
          <w:sz w:val="32"/>
          <w:szCs w:val="32"/>
        </w:rPr>
        <w:t>，</w:t>
      </w:r>
      <w:r>
        <w:rPr>
          <w:rFonts w:ascii="仿宋_GB2312" w:eastAsia="仿宋_GB2312" w:hAnsi="仿宋" w:cstheme="minorBidi"/>
          <w:sz w:val="32"/>
          <w:szCs w:val="32"/>
        </w:rPr>
        <w:t>通过查看街道工作台账，抽查</w:t>
      </w:r>
      <w:r>
        <w:rPr>
          <w:rFonts w:ascii="仿宋_GB2312" w:eastAsia="仿宋_GB2312" w:hAnsi="仿宋" w:cstheme="minorBidi" w:hint="eastAsia"/>
          <w:sz w:val="32"/>
          <w:szCs w:val="32"/>
        </w:rPr>
        <w:t>村</w:t>
      </w:r>
      <w:r>
        <w:rPr>
          <w:rFonts w:ascii="仿宋_GB2312" w:eastAsia="仿宋_GB2312" w:hAnsi="仿宋" w:cstheme="minorBidi"/>
          <w:sz w:val="32"/>
          <w:szCs w:val="32"/>
        </w:rPr>
        <w:t>、社区的</w:t>
      </w:r>
      <w:r>
        <w:rPr>
          <w:rFonts w:ascii="仿宋_GB2312" w:eastAsia="仿宋_GB2312" w:hAnsi="仿宋" w:cstheme="minorBidi" w:hint="eastAsia"/>
          <w:sz w:val="32"/>
          <w:szCs w:val="32"/>
        </w:rPr>
        <w:t>整治</w:t>
      </w:r>
      <w:r>
        <w:rPr>
          <w:rFonts w:ascii="仿宋_GB2312" w:eastAsia="仿宋_GB2312" w:hAnsi="仿宋" w:cstheme="minorBidi"/>
          <w:sz w:val="32"/>
          <w:szCs w:val="32"/>
        </w:rPr>
        <w:t>情况，</w:t>
      </w:r>
      <w:r>
        <w:rPr>
          <w:rFonts w:ascii="仿宋_GB2312" w:eastAsia="仿宋_GB2312" w:hAnsi="仿宋" w:cstheme="minorBidi" w:hint="eastAsia"/>
          <w:sz w:val="32"/>
          <w:szCs w:val="32"/>
        </w:rPr>
        <w:t>其中部分</w:t>
      </w:r>
      <w:r>
        <w:rPr>
          <w:rFonts w:ascii="仿宋_GB2312" w:eastAsia="仿宋_GB2312" w:hAnsi="仿宋" w:cstheme="minorBidi"/>
          <w:sz w:val="32"/>
          <w:szCs w:val="32"/>
        </w:rPr>
        <w:t>街道进度较快，完成率</w:t>
      </w:r>
      <w:r>
        <w:rPr>
          <w:rFonts w:ascii="仿宋_GB2312" w:eastAsia="仿宋_GB2312" w:hAnsi="仿宋" w:cstheme="minorBidi" w:hint="eastAsia"/>
          <w:sz w:val="32"/>
          <w:szCs w:val="32"/>
        </w:rPr>
        <w:t>达100</w:t>
      </w:r>
      <w:r>
        <w:rPr>
          <w:rFonts w:ascii="仿宋_GB2312" w:eastAsia="仿宋_GB2312" w:hAnsi="仿宋" w:cstheme="minorBidi"/>
          <w:sz w:val="32"/>
          <w:szCs w:val="32"/>
        </w:rPr>
        <w:t>%，</w:t>
      </w:r>
      <w:r>
        <w:rPr>
          <w:rFonts w:ascii="仿宋_GB2312" w:eastAsia="仿宋_GB2312" w:hAnsi="仿宋" w:cstheme="minorBidi" w:hint="eastAsia"/>
          <w:sz w:val="32"/>
          <w:szCs w:val="32"/>
        </w:rPr>
        <w:t>通过</w:t>
      </w:r>
      <w:r>
        <w:rPr>
          <w:rFonts w:ascii="仿宋_GB2312" w:eastAsia="仿宋_GB2312" w:hAnsi="仿宋" w:cstheme="minorBidi"/>
          <w:sz w:val="32"/>
          <w:szCs w:val="32"/>
        </w:rPr>
        <w:t>一系列宣传巡查教育，群众的防灾意识</w:t>
      </w:r>
      <w:r>
        <w:rPr>
          <w:rFonts w:ascii="仿宋_GB2312" w:eastAsia="仿宋_GB2312" w:hAnsi="仿宋" w:cstheme="minorBidi" w:hint="eastAsia"/>
          <w:sz w:val="32"/>
          <w:szCs w:val="32"/>
        </w:rPr>
        <w:t>有所</w:t>
      </w:r>
      <w:r>
        <w:rPr>
          <w:rFonts w:ascii="仿宋_GB2312" w:eastAsia="仿宋_GB2312" w:hAnsi="仿宋" w:cstheme="minorBidi"/>
          <w:sz w:val="32"/>
          <w:szCs w:val="32"/>
        </w:rPr>
        <w:t>提升，</w:t>
      </w:r>
      <w:r>
        <w:rPr>
          <w:rFonts w:ascii="仿宋_GB2312" w:eastAsia="仿宋_GB2312" w:hAnsi="仿宋" w:cstheme="minorBidi" w:hint="eastAsia"/>
          <w:sz w:val="32"/>
          <w:szCs w:val="32"/>
        </w:rPr>
        <w:t>安全生产</w:t>
      </w:r>
      <w:r>
        <w:rPr>
          <w:rFonts w:ascii="仿宋_GB2312" w:eastAsia="仿宋_GB2312" w:hAnsi="仿宋" w:cstheme="minorBidi"/>
          <w:sz w:val="32"/>
          <w:szCs w:val="32"/>
        </w:rPr>
        <w:t>生活的理念有所加强</w:t>
      </w:r>
      <w:r>
        <w:rPr>
          <w:rFonts w:ascii="仿宋_GB2312" w:eastAsia="仿宋_GB2312" w:hAnsi="仿宋" w:cstheme="minorBidi" w:hint="eastAsia"/>
          <w:sz w:val="32"/>
          <w:szCs w:val="32"/>
        </w:rPr>
        <w:t>，</w:t>
      </w:r>
      <w:r>
        <w:rPr>
          <w:rFonts w:ascii="仿宋_GB2312" w:eastAsia="仿宋_GB2312" w:hAnsi="仿宋" w:cstheme="minorBidi"/>
          <w:sz w:val="32"/>
          <w:szCs w:val="32"/>
        </w:rPr>
        <w:t>逐步提升区域性基层救灾防灾能力。</w:t>
      </w:r>
      <w:bookmarkEnd w:id="19"/>
    </w:p>
    <w:p>
      <w:pPr>
        <w:pStyle w:val="Heading1"/>
        <w:spacing w:after="0" w:afterLines="0" w:line="360" w:lineRule="auto"/>
        <w:ind w:left="0" w:firstLine="420" w:leftChars="0" w:firstLineChars="200"/>
      </w:pPr>
      <w:bookmarkStart w:id="20" w:name="_Toc112338062"/>
      <w:r>
        <w:rPr>
          <w:rFonts w:hint="eastAsia"/>
        </w:rPr>
        <w:t>五、存在问题</w:t>
      </w:r>
      <w:bookmarkEnd w:id="20"/>
    </w:p>
    <w:p>
      <w:pPr>
        <w:ind w:firstLine="420" w:firstLineChars="200"/>
        <w:rPr>
          <w:rFonts w:ascii="楷体_GB2312" w:eastAsia="楷体_GB2312"/>
          <w:b/>
          <w:bCs/>
          <w:kern w:val="0"/>
          <w:sz w:val="32"/>
          <w:szCs w:val="32"/>
        </w:rPr>
      </w:pPr>
      <w:bookmarkStart w:id="21" w:name="_Toc42673203"/>
      <w:bookmarkStart w:id="22" w:name="_Toc43281452"/>
      <w:bookmarkStart w:id="23" w:name="_Toc74936071"/>
      <w:bookmarkStart w:id="24" w:name="_Toc75018712"/>
      <w:bookmarkStart w:id="25" w:name="_Toc75195213"/>
      <w:r>
        <w:rPr>
          <w:rFonts w:ascii="楷体_GB2312" w:eastAsia="楷体_GB2312" w:hint="eastAsia"/>
          <w:b/>
          <w:bCs/>
          <w:kern w:val="0"/>
          <w:sz w:val="32"/>
          <w:szCs w:val="32"/>
        </w:rPr>
        <w:t>（一）</w:t>
      </w:r>
      <w:bookmarkStart w:id="26" w:name="_Hlk75772866"/>
      <w:r>
        <w:rPr>
          <w:rFonts w:ascii="楷体_GB2312" w:eastAsia="楷体_GB2312" w:hint="eastAsia"/>
          <w:b/>
          <w:bCs/>
          <w:kern w:val="0"/>
          <w:sz w:val="32"/>
          <w:szCs w:val="32"/>
        </w:rPr>
        <w:t>绩效指标设置有待完善</w:t>
      </w:r>
      <w:bookmarkEnd w:id="21"/>
      <w:bookmarkEnd w:id="22"/>
      <w:bookmarkEnd w:id="23"/>
      <w:bookmarkEnd w:id="24"/>
      <w:bookmarkEnd w:id="25"/>
      <w:bookmarkEnd w:id="26"/>
      <w:bookmarkStart w:id="27" w:name="_Toc486952628"/>
    </w:p>
    <w:p>
      <w:pPr>
        <w:spacing w:line="360" w:lineRule="auto"/>
        <w:ind w:firstLine="648"/>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在绩效指标设置方面，一是指标设置不够全面，其中</w:t>
      </w:r>
      <w:r>
        <w:rPr>
          <w:rFonts w:ascii="仿宋_GB2312" w:eastAsia="仿宋_GB2312" w:hAnsi="仿宋" w:cstheme="majorBidi"/>
          <w:bCs/>
          <w:color w:val="000000"/>
          <w:sz w:val="32"/>
          <w:szCs w:val="32"/>
        </w:rPr>
        <w:t>的定性指标为“</w:t>
      </w:r>
      <w:r>
        <w:rPr>
          <w:rFonts w:ascii="仿宋_GB2312" w:eastAsia="仿宋_GB2312" w:hAnsi="仿宋" w:cstheme="majorBidi" w:hint="eastAsia"/>
          <w:bCs/>
          <w:color w:val="000000"/>
          <w:sz w:val="32"/>
          <w:szCs w:val="32"/>
        </w:rPr>
        <w:t>创建</w:t>
      </w:r>
      <w:r>
        <w:rPr>
          <w:rFonts w:ascii="仿宋_GB2312" w:eastAsia="仿宋_GB2312" w:hAnsi="仿宋" w:cstheme="majorBidi"/>
          <w:bCs/>
          <w:color w:val="000000"/>
          <w:sz w:val="32"/>
          <w:szCs w:val="32"/>
        </w:rPr>
        <w:t>标准条件”</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w:t>
      </w:r>
      <w:r>
        <w:rPr>
          <w:rFonts w:ascii="仿宋_GB2312" w:eastAsia="仿宋_GB2312" w:hAnsi="仿宋" w:cstheme="majorBidi" w:hint="eastAsia"/>
          <w:bCs/>
          <w:color w:val="000000"/>
          <w:sz w:val="32"/>
          <w:szCs w:val="32"/>
        </w:rPr>
        <w:t>落实</w:t>
      </w:r>
      <w:r>
        <w:rPr>
          <w:rFonts w:ascii="仿宋_GB2312" w:eastAsia="仿宋_GB2312" w:hAnsi="仿宋" w:cstheme="majorBidi"/>
          <w:bCs/>
          <w:color w:val="000000"/>
          <w:sz w:val="32"/>
          <w:szCs w:val="32"/>
        </w:rPr>
        <w:t>体系建设”</w:t>
      </w:r>
      <w:r>
        <w:rPr>
          <w:rFonts w:ascii="仿宋_GB2312" w:eastAsia="仿宋_GB2312" w:hAnsi="仿宋" w:cstheme="majorBidi" w:hint="eastAsia"/>
          <w:bCs/>
          <w:color w:val="000000"/>
          <w:sz w:val="32"/>
          <w:szCs w:val="32"/>
        </w:rPr>
        <w:t>等，设置</w:t>
      </w:r>
      <w:r>
        <w:rPr>
          <w:rFonts w:ascii="仿宋_GB2312" w:eastAsia="仿宋_GB2312" w:hAnsi="仿宋" w:cstheme="majorBidi"/>
          <w:bCs/>
          <w:color w:val="000000"/>
          <w:sz w:val="32"/>
          <w:szCs w:val="32"/>
        </w:rPr>
        <w:t>不够精炼，</w:t>
      </w:r>
      <w:r>
        <w:rPr>
          <w:rFonts w:ascii="仿宋_GB2312" w:eastAsia="仿宋_GB2312" w:hAnsi="仿宋" w:cstheme="majorBidi" w:hint="eastAsia"/>
          <w:bCs/>
          <w:color w:val="000000"/>
          <w:sz w:val="32"/>
          <w:szCs w:val="32"/>
        </w:rPr>
        <w:t>且</w:t>
      </w:r>
      <w:r>
        <w:rPr>
          <w:rFonts w:ascii="仿宋_GB2312" w:eastAsia="仿宋_GB2312" w:hAnsi="仿宋" w:cstheme="majorBidi"/>
          <w:bCs/>
          <w:color w:val="000000"/>
          <w:sz w:val="32"/>
          <w:szCs w:val="32"/>
        </w:rPr>
        <w:t>指标可完成性高，</w:t>
      </w:r>
      <w:r>
        <w:rPr>
          <w:rFonts w:ascii="仿宋_GB2312" w:eastAsia="仿宋_GB2312" w:hAnsi="仿宋" w:cstheme="majorBidi" w:hint="eastAsia"/>
          <w:bCs/>
          <w:color w:val="000000"/>
          <w:sz w:val="32"/>
          <w:szCs w:val="32"/>
        </w:rPr>
        <w:t>未能全面反映项目实施效果；二是指标针对性有待加强，未针对项目实施具体内容设置个性化指标；三是项目设置了社会公众满意度，指标值达9</w:t>
      </w:r>
      <w:r>
        <w:rPr>
          <w:rFonts w:ascii="仿宋_GB2312" w:eastAsia="仿宋_GB2312" w:hAnsi="仿宋" w:cstheme="majorBidi"/>
          <w:bCs/>
          <w:color w:val="000000"/>
          <w:sz w:val="32"/>
          <w:szCs w:val="32"/>
        </w:rPr>
        <w:t>5</w:t>
      </w:r>
      <w:r>
        <w:rPr>
          <w:rFonts w:ascii="仿宋_GB2312" w:eastAsia="仿宋_GB2312" w:hAnsi="仿宋" w:cstheme="majorBidi" w:hint="eastAsia"/>
          <w:bCs/>
          <w:color w:val="000000"/>
          <w:sz w:val="32"/>
          <w:szCs w:val="32"/>
        </w:rPr>
        <w:t>%，但调查方式仅</w:t>
      </w:r>
      <w:r>
        <w:rPr>
          <w:rFonts w:ascii="仿宋_GB2312" w:eastAsia="仿宋_GB2312" w:hAnsi="仿宋" w:cstheme="majorBidi"/>
          <w:bCs/>
          <w:color w:val="000000"/>
          <w:sz w:val="32"/>
          <w:szCs w:val="32"/>
        </w:rPr>
        <w:t>为</w:t>
      </w:r>
      <w:r>
        <w:rPr>
          <w:rFonts w:ascii="仿宋_GB2312" w:eastAsia="仿宋_GB2312" w:hAnsi="仿宋" w:cstheme="majorBidi" w:hint="eastAsia"/>
          <w:bCs/>
          <w:color w:val="000000"/>
          <w:sz w:val="32"/>
          <w:szCs w:val="32"/>
        </w:rPr>
        <w:t>抽样</w:t>
      </w:r>
      <w:r>
        <w:rPr>
          <w:rFonts w:ascii="仿宋_GB2312" w:eastAsia="仿宋_GB2312" w:hAnsi="仿宋" w:cstheme="majorBidi"/>
          <w:bCs/>
          <w:color w:val="000000"/>
          <w:sz w:val="32"/>
          <w:szCs w:val="32"/>
        </w:rPr>
        <w:t>问卷形式，</w:t>
      </w:r>
      <w:r>
        <w:rPr>
          <w:rFonts w:ascii="仿宋_GB2312" w:eastAsia="仿宋_GB2312" w:hAnsi="仿宋" w:cstheme="majorBidi" w:hint="eastAsia"/>
          <w:bCs/>
          <w:color w:val="000000"/>
          <w:sz w:val="32"/>
          <w:szCs w:val="32"/>
        </w:rPr>
        <w:t>且满意度</w:t>
      </w:r>
      <w:r>
        <w:rPr>
          <w:rFonts w:ascii="仿宋_GB2312" w:eastAsia="仿宋_GB2312" w:hAnsi="仿宋" w:cstheme="majorBidi"/>
          <w:bCs/>
          <w:color w:val="000000"/>
          <w:sz w:val="32"/>
          <w:szCs w:val="32"/>
        </w:rPr>
        <w:t>数据来源仅为</w:t>
      </w:r>
      <w:r>
        <w:rPr>
          <w:rFonts w:ascii="仿宋_GB2312" w:eastAsia="仿宋_GB2312" w:hAnsi="仿宋" w:cstheme="majorBidi" w:hint="eastAsia"/>
          <w:bCs/>
          <w:color w:val="000000"/>
          <w:sz w:val="32"/>
          <w:szCs w:val="32"/>
        </w:rPr>
        <w:t>少量</w:t>
      </w:r>
      <w:r>
        <w:rPr>
          <w:rFonts w:ascii="仿宋_GB2312" w:eastAsia="仿宋_GB2312" w:hAnsi="仿宋" w:cstheme="majorBidi"/>
          <w:bCs/>
          <w:color w:val="000000"/>
          <w:sz w:val="32"/>
          <w:szCs w:val="32"/>
        </w:rPr>
        <w:t>问卷结果</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调查方式及数据</w:t>
      </w:r>
      <w:r>
        <w:rPr>
          <w:rFonts w:ascii="仿宋_GB2312" w:eastAsia="仿宋_GB2312" w:hAnsi="仿宋" w:cstheme="majorBidi" w:hint="eastAsia"/>
          <w:bCs/>
          <w:color w:val="000000"/>
          <w:sz w:val="32"/>
          <w:szCs w:val="32"/>
        </w:rPr>
        <w:t>来源过于</w:t>
      </w:r>
      <w:r>
        <w:rPr>
          <w:rFonts w:ascii="仿宋_GB2312" w:eastAsia="仿宋_GB2312" w:hAnsi="仿宋" w:cstheme="majorBidi"/>
          <w:bCs/>
          <w:color w:val="000000"/>
          <w:sz w:val="32"/>
          <w:szCs w:val="32"/>
        </w:rPr>
        <w:t>简单</w:t>
      </w:r>
      <w:r>
        <w:rPr>
          <w:rFonts w:ascii="仿宋_GB2312" w:eastAsia="仿宋_GB2312" w:hAnsi="仿宋" w:cstheme="majorBidi" w:hint="eastAsia"/>
          <w:bCs/>
          <w:color w:val="000000"/>
          <w:sz w:val="32"/>
          <w:szCs w:val="32"/>
        </w:rPr>
        <w:t>，根据本项目的特点，专家组认为该项目满意度指标设置不太准确，且</w:t>
      </w:r>
      <w:r>
        <w:rPr>
          <w:rFonts w:ascii="仿宋_GB2312" w:eastAsia="仿宋_GB2312" w:hAnsi="仿宋" w:cstheme="majorBidi"/>
          <w:bCs/>
          <w:color w:val="000000"/>
          <w:sz w:val="32"/>
          <w:szCs w:val="32"/>
        </w:rPr>
        <w:t>满意度调查</w:t>
      </w:r>
      <w:r>
        <w:rPr>
          <w:rFonts w:ascii="仿宋_GB2312" w:eastAsia="仿宋_GB2312" w:hAnsi="仿宋" w:cstheme="majorBidi" w:hint="eastAsia"/>
          <w:bCs/>
          <w:color w:val="000000"/>
          <w:sz w:val="32"/>
          <w:szCs w:val="32"/>
        </w:rPr>
        <w:t>可</w:t>
      </w:r>
      <w:r>
        <w:rPr>
          <w:rFonts w:ascii="仿宋_GB2312" w:eastAsia="仿宋_GB2312" w:hAnsi="仿宋" w:cstheme="majorBidi"/>
          <w:bCs/>
          <w:color w:val="000000"/>
          <w:sz w:val="32"/>
          <w:szCs w:val="32"/>
        </w:rPr>
        <w:t>扩宽获取渠道，</w:t>
      </w:r>
      <w:r>
        <w:rPr>
          <w:rFonts w:ascii="仿宋_GB2312" w:eastAsia="仿宋_GB2312" w:hAnsi="仿宋" w:cstheme="majorBidi" w:hint="eastAsia"/>
          <w:bCs/>
          <w:color w:val="000000"/>
          <w:sz w:val="32"/>
          <w:szCs w:val="32"/>
        </w:rPr>
        <w:t>如</w:t>
      </w:r>
      <w:r>
        <w:rPr>
          <w:rFonts w:ascii="仿宋_GB2312" w:eastAsia="仿宋_GB2312" w:hAnsi="仿宋" w:cstheme="majorBidi"/>
          <w:bCs/>
          <w:color w:val="000000"/>
          <w:sz w:val="32"/>
          <w:szCs w:val="32"/>
        </w:rPr>
        <w:t>：小程序、网络、微博等发起投票</w:t>
      </w:r>
      <w:r>
        <w:rPr>
          <w:rFonts w:ascii="仿宋_GB2312" w:eastAsia="仿宋_GB2312" w:hAnsi="仿宋" w:cstheme="majorBidi" w:hint="eastAsia"/>
          <w:bCs/>
          <w:color w:val="000000"/>
          <w:sz w:val="32"/>
          <w:szCs w:val="32"/>
        </w:rPr>
        <w:t>，针对项目实施相关的服务对象开展调查，避免工作流于形式。</w:t>
      </w:r>
    </w:p>
    <w:p>
      <w:pPr>
        <w:ind w:firstLine="420" w:firstLineChars="200"/>
        <w:rPr>
          <w:rFonts w:ascii="楷体_GB2312" w:eastAsia="楷体_GB2312"/>
          <w:b/>
          <w:bCs/>
          <w:kern w:val="0"/>
          <w:sz w:val="32"/>
          <w:szCs w:val="32"/>
        </w:rPr>
      </w:pPr>
      <w:r>
        <w:rPr>
          <w:rFonts w:ascii="楷体_GB2312" w:eastAsia="楷体_GB2312" w:hint="eastAsia"/>
          <w:b/>
          <w:bCs/>
          <w:kern w:val="0"/>
          <w:sz w:val="32"/>
          <w:szCs w:val="32"/>
        </w:rPr>
        <w:t>（二）预算资金</w:t>
      </w:r>
      <w:r>
        <w:rPr>
          <w:rFonts w:ascii="楷体_GB2312" w:eastAsia="楷体_GB2312"/>
          <w:b/>
          <w:bCs/>
          <w:kern w:val="0"/>
          <w:sz w:val="32"/>
          <w:szCs w:val="32"/>
        </w:rPr>
        <w:t>管理</w:t>
      </w:r>
      <w:r>
        <w:rPr>
          <w:rFonts w:ascii="楷体_GB2312" w:eastAsia="楷体_GB2312" w:hint="eastAsia"/>
          <w:b/>
          <w:bCs/>
          <w:kern w:val="0"/>
          <w:sz w:val="32"/>
          <w:szCs w:val="32"/>
        </w:rPr>
        <w:t>能力</w:t>
      </w:r>
      <w:r>
        <w:rPr>
          <w:rFonts w:ascii="楷体_GB2312" w:eastAsia="楷体_GB2312"/>
          <w:b/>
          <w:bCs/>
          <w:kern w:val="0"/>
          <w:sz w:val="32"/>
          <w:szCs w:val="32"/>
        </w:rPr>
        <w:t>有待</w:t>
      </w:r>
      <w:r>
        <w:rPr>
          <w:rFonts w:ascii="楷体_GB2312" w:eastAsia="楷体_GB2312" w:hint="eastAsia"/>
          <w:b/>
          <w:bCs/>
          <w:kern w:val="0"/>
          <w:sz w:val="32"/>
          <w:szCs w:val="32"/>
        </w:rPr>
        <w:t>提升</w:t>
      </w:r>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一是</w:t>
      </w:r>
      <w:r>
        <w:rPr>
          <w:rFonts w:ascii="仿宋_GB2312" w:eastAsia="仿宋_GB2312" w:hAnsi="仿宋"/>
          <w:sz w:val="32"/>
          <w:szCs w:val="32"/>
        </w:rPr>
        <w:t>项目管理缺乏统筹性，</w:t>
      </w:r>
      <w:r>
        <w:rPr>
          <w:rFonts w:ascii="仿宋_GB2312" w:eastAsia="仿宋_GB2312" w:hAnsi="仿宋" w:hint="eastAsia"/>
          <w:sz w:val="32"/>
          <w:szCs w:val="32"/>
        </w:rPr>
        <w:t>项目</w:t>
      </w:r>
      <w:r>
        <w:rPr>
          <w:rFonts w:ascii="仿宋_GB2312" w:eastAsia="仿宋_GB2312" w:hAnsi="仿宋"/>
          <w:sz w:val="32"/>
          <w:szCs w:val="32"/>
        </w:rPr>
        <w:t>资金支出大部分用于咨询服务费，</w:t>
      </w:r>
      <w:r>
        <w:rPr>
          <w:rFonts w:ascii="仿宋_GB2312" w:eastAsia="仿宋_GB2312" w:hAnsi="仿宋" w:hint="eastAsia"/>
          <w:sz w:val="32"/>
          <w:szCs w:val="32"/>
        </w:rPr>
        <w:t>应急</w:t>
      </w:r>
      <w:r>
        <w:rPr>
          <w:rFonts w:ascii="仿宋_GB2312" w:eastAsia="仿宋_GB2312" w:hAnsi="仿宋"/>
          <w:sz w:val="32"/>
          <w:szCs w:val="32"/>
        </w:rPr>
        <w:t>装备工具采购及三防应急人员值班补助，其中咨询服务费占比</w:t>
      </w:r>
      <w:r>
        <w:rPr>
          <w:rFonts w:ascii="仿宋_GB2312" w:eastAsia="仿宋_GB2312" w:hAnsi="仿宋" w:hint="eastAsia"/>
          <w:sz w:val="32"/>
          <w:szCs w:val="32"/>
        </w:rPr>
        <w:t>76.57</w:t>
      </w:r>
      <w:r>
        <w:rPr>
          <w:rFonts w:ascii="仿宋_GB2312" w:eastAsia="仿宋_GB2312" w:hAnsi="仿宋"/>
          <w:sz w:val="32"/>
          <w:szCs w:val="32"/>
        </w:rPr>
        <w:t>%，工具采购占比</w:t>
      </w:r>
      <w:r>
        <w:rPr>
          <w:rFonts w:ascii="仿宋_GB2312" w:eastAsia="仿宋_GB2312" w:hAnsi="仿宋" w:hint="eastAsia"/>
          <w:sz w:val="32"/>
          <w:szCs w:val="32"/>
        </w:rPr>
        <w:t>14.76</w:t>
      </w:r>
      <w:r>
        <w:rPr>
          <w:rFonts w:ascii="仿宋_GB2312" w:eastAsia="仿宋_GB2312" w:hAnsi="仿宋"/>
          <w:sz w:val="32"/>
          <w:szCs w:val="32"/>
        </w:rPr>
        <w:t>%，</w:t>
      </w:r>
      <w:r>
        <w:rPr>
          <w:rFonts w:ascii="仿宋_GB2312" w:eastAsia="仿宋_GB2312" w:hAnsi="仿宋" w:hint="eastAsia"/>
          <w:sz w:val="32"/>
          <w:szCs w:val="32"/>
        </w:rPr>
        <w:t>可见咨询服务费</w:t>
      </w:r>
      <w:r>
        <w:rPr>
          <w:rFonts w:ascii="仿宋_GB2312" w:eastAsia="仿宋_GB2312" w:hAnsi="仿宋"/>
          <w:sz w:val="32"/>
          <w:szCs w:val="32"/>
        </w:rPr>
        <w:t>占比较大，</w:t>
      </w:r>
      <w:r>
        <w:rPr>
          <w:rFonts w:ascii="仿宋_GB2312" w:eastAsia="仿宋_GB2312" w:cstheme="minorBidi" w:hint="eastAsia"/>
          <w:sz w:val="32"/>
          <w:szCs w:val="32"/>
        </w:rPr>
        <w:t>未见相应明确的控制制度及方案，难以衡量资金使用的合规性；</w:t>
      </w:r>
      <w:r>
        <w:rPr>
          <w:rFonts w:ascii="仿宋_GB2312" w:eastAsia="仿宋_GB2312" w:cstheme="minorBidi"/>
          <w:sz w:val="32"/>
          <w:szCs w:val="32"/>
        </w:rPr>
        <w:t>二是监督管理</w:t>
      </w:r>
      <w:r>
        <w:rPr>
          <w:rFonts w:ascii="仿宋_GB2312" w:eastAsia="仿宋_GB2312" w:cstheme="minorBidi" w:hint="eastAsia"/>
          <w:sz w:val="32"/>
          <w:szCs w:val="32"/>
        </w:rPr>
        <w:t>未</w:t>
      </w:r>
      <w:r>
        <w:rPr>
          <w:rFonts w:ascii="仿宋_GB2312" w:eastAsia="仿宋_GB2312" w:cstheme="minorBidi"/>
          <w:sz w:val="32"/>
          <w:szCs w:val="32"/>
        </w:rPr>
        <w:t>能到位，</w:t>
      </w:r>
      <w:r>
        <w:rPr>
          <w:rFonts w:ascii="仿宋_GB2312" w:eastAsia="仿宋_GB2312" w:hAnsi="仿宋" w:hint="eastAsia"/>
          <w:sz w:val="32"/>
          <w:szCs w:val="32"/>
        </w:rPr>
        <w:t>从本次评价过程中发现，应急局对专项资金的数据整理未够准确、申报资料提交需加强完善，未能够定期对专项实施情况和资金使用情况进行汇总分析，在项目管理过程中，虽然明确了资金使用方面的审核要求，但项目实施的过程监督和效益管理相关控制措施还需进一步完善。</w:t>
      </w:r>
    </w:p>
    <w:p>
      <w:pPr>
        <w:ind w:firstLine="420" w:firstLineChars="200"/>
        <w:rPr>
          <w:rFonts w:ascii="楷体_GB2312" w:eastAsia="楷体_GB2312"/>
          <w:b/>
          <w:bCs/>
          <w:kern w:val="0"/>
          <w:sz w:val="32"/>
          <w:szCs w:val="32"/>
        </w:rPr>
      </w:pPr>
      <w:r>
        <w:rPr>
          <w:rFonts w:ascii="楷体_GB2312" w:eastAsia="楷体_GB2312" w:hint="eastAsia"/>
          <w:b/>
          <w:bCs/>
          <w:kern w:val="0"/>
          <w:sz w:val="32"/>
          <w:szCs w:val="32"/>
        </w:rPr>
        <w:t>（三）</w:t>
      </w:r>
      <w:bookmarkStart w:id="28" w:name="_Hlk75772873"/>
      <w:r>
        <w:rPr>
          <w:rFonts w:ascii="楷体_GB2312" w:eastAsia="楷体_GB2312" w:hint="eastAsia"/>
          <w:b/>
          <w:bCs/>
          <w:kern w:val="0"/>
          <w:sz w:val="32"/>
          <w:szCs w:val="32"/>
        </w:rPr>
        <w:t>项目运行管理机制</w:t>
      </w:r>
      <w:bookmarkEnd w:id="28"/>
      <w:r>
        <w:rPr>
          <w:rFonts w:ascii="楷体_GB2312" w:eastAsia="楷体_GB2312" w:hint="eastAsia"/>
          <w:b/>
          <w:bCs/>
          <w:kern w:val="0"/>
          <w:sz w:val="32"/>
          <w:szCs w:val="32"/>
        </w:rPr>
        <w:t>尚存</w:t>
      </w:r>
      <w:r>
        <w:rPr>
          <w:rFonts w:ascii="楷体_GB2312" w:eastAsia="楷体_GB2312"/>
          <w:b/>
          <w:bCs/>
          <w:kern w:val="0"/>
          <w:sz w:val="32"/>
          <w:szCs w:val="32"/>
        </w:rPr>
        <w:t>不足</w:t>
      </w:r>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一</w:t>
      </w:r>
      <w:r>
        <w:rPr>
          <w:rFonts w:ascii="仿宋_GB2312" w:eastAsia="仿宋_GB2312" w:hAnsi="仿宋"/>
          <w:sz w:val="32"/>
          <w:szCs w:val="32"/>
        </w:rPr>
        <w:t>是</w:t>
      </w:r>
      <w:r>
        <w:rPr>
          <w:rFonts w:ascii="仿宋_GB2312" w:eastAsia="仿宋_GB2312" w:hAnsi="仿宋" w:hint="eastAsia"/>
          <w:sz w:val="32"/>
          <w:szCs w:val="32"/>
        </w:rPr>
        <w:t>项目管理缺乏事后验收机制</w:t>
      </w:r>
      <w:r>
        <w:rPr>
          <w:rFonts w:ascii="仿宋_GB2312" w:eastAsia="仿宋_GB2312" w:hAnsi="仿宋"/>
          <w:sz w:val="32"/>
          <w:szCs w:val="32"/>
        </w:rPr>
        <w:t>，</w:t>
      </w:r>
      <w:r>
        <w:rPr>
          <w:rFonts w:ascii="仿宋_GB2312" w:eastAsia="仿宋_GB2312" w:hAnsi="仿宋" w:hint="eastAsia"/>
          <w:sz w:val="32"/>
          <w:szCs w:val="32"/>
        </w:rPr>
        <w:t>缺乏项目质量验收及跟踪管理措施</w:t>
      </w:r>
      <w:r>
        <w:rPr>
          <w:rFonts w:ascii="仿宋_GB2312" w:eastAsia="仿宋_GB2312" w:hAnsi="仿宋" w:cstheme="majorBidi"/>
          <w:bCs/>
          <w:sz w:val="32"/>
          <w:szCs w:val="32"/>
        </w:rPr>
        <w:t>，未能提供</w:t>
      </w:r>
      <w:r>
        <w:rPr>
          <w:rFonts w:ascii="仿宋_GB2312" w:eastAsia="仿宋_GB2312" w:hAnsi="仿宋" w:cstheme="majorBidi" w:hint="eastAsia"/>
          <w:bCs/>
          <w:sz w:val="32"/>
          <w:szCs w:val="32"/>
        </w:rPr>
        <w:t>第三方</w:t>
      </w:r>
      <w:r>
        <w:rPr>
          <w:rFonts w:ascii="仿宋_GB2312" w:eastAsia="仿宋_GB2312" w:hAnsi="仿宋" w:cstheme="majorBidi"/>
          <w:bCs/>
          <w:sz w:val="32"/>
          <w:szCs w:val="32"/>
        </w:rPr>
        <w:t>加具</w:t>
      </w:r>
      <w:r>
        <w:rPr>
          <w:rFonts w:ascii="仿宋_GB2312" w:eastAsia="仿宋_GB2312" w:hAnsi="仿宋" w:cstheme="majorBidi" w:hint="eastAsia"/>
          <w:bCs/>
          <w:sz w:val="32"/>
          <w:szCs w:val="32"/>
        </w:rPr>
        <w:t>审核</w:t>
      </w:r>
      <w:r>
        <w:rPr>
          <w:rFonts w:ascii="仿宋_GB2312" w:eastAsia="仿宋_GB2312" w:hAnsi="仿宋" w:cstheme="majorBidi"/>
          <w:bCs/>
          <w:sz w:val="32"/>
          <w:szCs w:val="32"/>
        </w:rPr>
        <w:t>意见的进度情况书面报告</w:t>
      </w:r>
      <w:r>
        <w:rPr>
          <w:rFonts w:ascii="仿宋_GB2312" w:eastAsia="仿宋_GB2312" w:hAnsi="仿宋" w:cstheme="majorBidi" w:hint="eastAsia"/>
          <w:bCs/>
          <w:sz w:val="32"/>
          <w:szCs w:val="32"/>
        </w:rPr>
        <w:t>，</w:t>
      </w:r>
      <w:r>
        <w:rPr>
          <w:rFonts w:ascii="仿宋_GB2312" w:eastAsia="仿宋_GB2312" w:hAnsi="仿宋" w:cstheme="majorBidi"/>
          <w:bCs/>
          <w:sz w:val="32"/>
          <w:szCs w:val="32"/>
        </w:rPr>
        <w:t>难以对完成预算指标形成客观评价</w:t>
      </w:r>
      <w:r>
        <w:rPr>
          <w:rFonts w:ascii="仿宋_GB2312" w:eastAsia="仿宋_GB2312" w:hAnsi="仿宋" w:hint="eastAsia"/>
          <w:sz w:val="32"/>
          <w:szCs w:val="32"/>
        </w:rPr>
        <w:t>。</w:t>
      </w:r>
      <w:bookmarkStart w:id="29" w:name="_Hlk76051997"/>
      <w:r>
        <w:rPr>
          <w:rFonts w:ascii="仿宋_GB2312" w:eastAsia="仿宋_GB2312" w:hAnsi="仿宋" w:hint="eastAsia"/>
          <w:sz w:val="32"/>
          <w:szCs w:val="32"/>
        </w:rPr>
        <w:t>二</w:t>
      </w:r>
      <w:r>
        <w:rPr>
          <w:rFonts w:ascii="仿宋_GB2312" w:eastAsia="仿宋_GB2312" w:hAnsi="仿宋"/>
          <w:sz w:val="32"/>
          <w:szCs w:val="32"/>
        </w:rPr>
        <w:t>是</w:t>
      </w:r>
      <w:r>
        <w:rPr>
          <w:rFonts w:ascii="仿宋_GB2312" w:eastAsia="仿宋_GB2312" w:hAnsi="仿宋" w:hint="eastAsia"/>
          <w:sz w:val="32"/>
          <w:szCs w:val="32"/>
        </w:rPr>
        <w:t>项目</w:t>
      </w:r>
      <w:r>
        <w:rPr>
          <w:rFonts w:ascii="仿宋_GB2312" w:eastAsia="仿宋_GB2312" w:hAnsi="仿宋"/>
          <w:sz w:val="32"/>
          <w:szCs w:val="32"/>
        </w:rPr>
        <w:t>实施</w:t>
      </w:r>
      <w:r>
        <w:rPr>
          <w:rFonts w:ascii="仿宋_GB2312" w:eastAsia="仿宋_GB2312" w:hAnsi="仿宋" w:hint="eastAsia"/>
          <w:sz w:val="32"/>
          <w:szCs w:val="32"/>
        </w:rPr>
        <w:t>涉及62个</w:t>
      </w:r>
      <w:r>
        <w:rPr>
          <w:rFonts w:ascii="仿宋_GB2312" w:eastAsia="仿宋_GB2312" w:hAnsi="仿宋"/>
          <w:sz w:val="32"/>
          <w:szCs w:val="32"/>
        </w:rPr>
        <w:t>社区</w:t>
      </w:r>
      <w:r>
        <w:rPr>
          <w:rFonts w:ascii="仿宋_GB2312" w:eastAsia="仿宋_GB2312" w:hAnsi="仿宋" w:hint="eastAsia"/>
          <w:sz w:val="32"/>
          <w:szCs w:val="32"/>
        </w:rPr>
        <w:t>，不仅要</w:t>
      </w:r>
      <w:r>
        <w:rPr>
          <w:rFonts w:ascii="仿宋_GB2312" w:eastAsia="仿宋_GB2312" w:hAnsi="仿宋"/>
          <w:sz w:val="32"/>
          <w:szCs w:val="32"/>
        </w:rPr>
        <w:t>走访基层，</w:t>
      </w:r>
      <w:r>
        <w:rPr>
          <w:rFonts w:ascii="仿宋_GB2312" w:eastAsia="仿宋_GB2312" w:hAnsi="仿宋" w:hint="eastAsia"/>
          <w:sz w:val="32"/>
          <w:szCs w:val="32"/>
        </w:rPr>
        <w:t>而且</w:t>
      </w:r>
      <w:r>
        <w:rPr>
          <w:rFonts w:ascii="仿宋_GB2312" w:eastAsia="仿宋_GB2312" w:hAnsi="仿宋"/>
          <w:sz w:val="32"/>
          <w:szCs w:val="32"/>
        </w:rPr>
        <w:t>需</w:t>
      </w:r>
      <w:r>
        <w:rPr>
          <w:rFonts w:ascii="仿宋_GB2312" w:eastAsia="仿宋_GB2312" w:hAnsi="仿宋" w:hint="eastAsia"/>
          <w:sz w:val="32"/>
          <w:szCs w:val="32"/>
        </w:rPr>
        <w:t>不断</w:t>
      </w:r>
      <w:r>
        <w:rPr>
          <w:rFonts w:ascii="仿宋_GB2312" w:eastAsia="仿宋_GB2312" w:hAnsi="仿宋"/>
          <w:sz w:val="32"/>
          <w:szCs w:val="32"/>
        </w:rPr>
        <w:t>开展宣传活动，</w:t>
      </w:r>
      <w:r>
        <w:rPr>
          <w:rFonts w:ascii="仿宋_GB2312" w:eastAsia="仿宋_GB2312" w:hAnsi="仿宋" w:hint="eastAsia"/>
          <w:sz w:val="32"/>
          <w:szCs w:val="32"/>
        </w:rPr>
        <w:t>实施人员多且各自独立，内容零散，未针对项目执行</w:t>
      </w:r>
      <w:r>
        <w:rPr>
          <w:rFonts w:ascii="仿宋_GB2312" w:eastAsia="仿宋_GB2312" w:hAnsi="仿宋"/>
          <w:sz w:val="32"/>
          <w:szCs w:val="32"/>
        </w:rPr>
        <w:t>过程</w:t>
      </w:r>
      <w:r>
        <w:rPr>
          <w:rFonts w:ascii="仿宋_GB2312" w:eastAsia="仿宋_GB2312" w:hAnsi="仿宋" w:hint="eastAsia"/>
          <w:sz w:val="32"/>
          <w:szCs w:val="32"/>
        </w:rPr>
        <w:t>制定管理及</w:t>
      </w:r>
      <w:r>
        <w:rPr>
          <w:rFonts w:ascii="仿宋_GB2312" w:eastAsia="仿宋_GB2312" w:hAnsi="仿宋"/>
          <w:sz w:val="32"/>
          <w:szCs w:val="32"/>
        </w:rPr>
        <w:t>考核</w:t>
      </w:r>
      <w:r>
        <w:rPr>
          <w:rFonts w:ascii="仿宋_GB2312" w:eastAsia="仿宋_GB2312" w:hAnsi="仿宋" w:hint="eastAsia"/>
          <w:sz w:val="32"/>
          <w:szCs w:val="32"/>
        </w:rPr>
        <w:t>办法，缺乏全程性、统一性、协调性的统筹运行机制</w:t>
      </w:r>
      <w:bookmarkEnd w:id="29"/>
      <w:r>
        <w:rPr>
          <w:rFonts w:ascii="仿宋_GB2312" w:eastAsia="仿宋_GB2312" w:hAnsi="仿宋" w:hint="eastAsia"/>
          <w:sz w:val="32"/>
          <w:szCs w:val="32"/>
        </w:rPr>
        <w:t>，</w:t>
      </w:r>
      <w:r>
        <w:rPr>
          <w:rFonts w:ascii="仿宋_GB2312" w:eastAsia="仿宋_GB2312" w:hAnsi="仿宋"/>
          <w:sz w:val="32"/>
          <w:szCs w:val="32"/>
        </w:rPr>
        <w:t>缺乏对过程的有效监督，难以就开展中形成的问题不断改进，为之后的项目开展提供坚实的</w:t>
      </w:r>
      <w:r>
        <w:rPr>
          <w:rFonts w:ascii="仿宋_GB2312" w:eastAsia="仿宋_GB2312" w:hAnsi="仿宋" w:hint="eastAsia"/>
          <w:sz w:val="32"/>
          <w:szCs w:val="32"/>
        </w:rPr>
        <w:t>基础</w:t>
      </w:r>
      <w:r>
        <w:rPr>
          <w:rFonts w:ascii="仿宋_GB2312" w:eastAsia="仿宋_GB2312" w:hAnsi="仿宋"/>
          <w:sz w:val="32"/>
          <w:szCs w:val="32"/>
        </w:rPr>
        <w:t>。</w:t>
      </w:r>
    </w:p>
    <w:p>
      <w:pPr>
        <w:ind w:firstLine="420" w:firstLineChars="200"/>
        <w:rPr>
          <w:rFonts w:ascii="楷体_GB2312" w:eastAsia="楷体_GB2312"/>
          <w:b/>
          <w:bCs/>
          <w:kern w:val="0"/>
          <w:sz w:val="32"/>
          <w:szCs w:val="32"/>
        </w:rPr>
      </w:pPr>
      <w:r>
        <w:rPr>
          <w:rFonts w:ascii="楷体_GB2312" w:eastAsia="楷体_GB2312" w:hint="eastAsia"/>
          <w:b/>
          <w:bCs/>
          <w:kern w:val="0"/>
          <w:sz w:val="32"/>
          <w:szCs w:val="32"/>
        </w:rPr>
        <w:t>（四）应急</w:t>
      </w:r>
      <w:r>
        <w:rPr>
          <w:rFonts w:ascii="楷体_GB2312" w:eastAsia="楷体_GB2312"/>
          <w:b/>
          <w:bCs/>
          <w:kern w:val="0"/>
          <w:sz w:val="32"/>
          <w:szCs w:val="32"/>
        </w:rPr>
        <w:t>预案</w:t>
      </w:r>
      <w:r>
        <w:rPr>
          <w:rFonts w:ascii="楷体_GB2312" w:eastAsia="楷体_GB2312" w:hint="eastAsia"/>
          <w:b/>
          <w:bCs/>
          <w:kern w:val="0"/>
          <w:sz w:val="32"/>
          <w:szCs w:val="32"/>
        </w:rPr>
        <w:t>实操性</w:t>
      </w:r>
      <w:r>
        <w:rPr>
          <w:rFonts w:ascii="楷体_GB2312" w:eastAsia="楷体_GB2312"/>
          <w:b/>
          <w:bCs/>
          <w:kern w:val="0"/>
          <w:sz w:val="32"/>
          <w:szCs w:val="32"/>
        </w:rPr>
        <w:t>有待加强</w:t>
      </w:r>
    </w:p>
    <w:p>
      <w:pPr>
        <w:rPr>
          <w:rFonts w:ascii="楷体_GB2312" w:eastAsia="楷体_GB2312"/>
          <w:b/>
          <w:kern w:val="0"/>
          <w:sz w:val="32"/>
          <w:szCs w:val="32"/>
        </w:rPr>
      </w:pPr>
      <w:r>
        <w:rPr>
          <w:rFonts w:ascii="楷体_GB2312" w:eastAsia="楷体_GB2312" w:hint="eastAsia"/>
          <w:b/>
          <w:kern w:val="0"/>
          <w:sz w:val="32"/>
          <w:szCs w:val="32"/>
        </w:rPr>
        <w:t xml:space="preserve">  </w:t>
      </w:r>
      <w:r>
        <w:rPr>
          <w:rFonts w:ascii="楷体_GB2312" w:eastAsia="楷体_GB2312"/>
          <w:b/>
          <w:kern w:val="0"/>
          <w:sz w:val="32"/>
          <w:szCs w:val="32"/>
        </w:rPr>
        <w:t xml:space="preserve">  </w:t>
      </w:r>
      <w:r>
        <w:rPr>
          <w:rFonts w:ascii="仿宋_GB2312" w:eastAsia="仿宋_GB2312" w:hAnsi="仿宋" w:hint="eastAsia"/>
          <w:sz w:val="32"/>
          <w:szCs w:val="32"/>
        </w:rPr>
        <w:t>应急局</w:t>
      </w:r>
      <w:r>
        <w:rPr>
          <w:rFonts w:ascii="仿宋_GB2312" w:eastAsia="仿宋_GB2312" w:hAnsi="仿宋"/>
          <w:sz w:val="32"/>
          <w:szCs w:val="32"/>
        </w:rPr>
        <w:t>为每个社区制定设置了相应应急</w:t>
      </w:r>
      <w:r>
        <w:rPr>
          <w:rFonts w:ascii="仿宋_GB2312" w:eastAsia="仿宋_GB2312" w:hAnsi="仿宋" w:hint="eastAsia"/>
          <w:sz w:val="32"/>
          <w:szCs w:val="32"/>
        </w:rPr>
        <w:t>预案，如</w:t>
      </w:r>
      <w:r>
        <w:rPr>
          <w:rFonts w:ascii="仿宋_GB2312" w:eastAsia="仿宋_GB2312" w:hAnsi="仿宋"/>
          <w:sz w:val="32"/>
          <w:szCs w:val="32"/>
        </w:rPr>
        <w:t>：</w:t>
      </w:r>
      <w:r>
        <w:rPr>
          <w:rFonts w:ascii="仿宋_GB2312" w:eastAsia="仿宋_GB2312" w:hAnsi="仿宋" w:hint="eastAsia"/>
          <w:sz w:val="32"/>
          <w:szCs w:val="32"/>
        </w:rPr>
        <w:t>交通</w:t>
      </w:r>
      <w:r>
        <w:rPr>
          <w:rFonts w:ascii="仿宋_GB2312" w:eastAsia="仿宋_GB2312" w:hAnsi="仿宋"/>
          <w:sz w:val="32"/>
          <w:szCs w:val="32"/>
        </w:rPr>
        <w:t>安全应急预案、</w:t>
      </w:r>
      <w:r>
        <w:rPr>
          <w:rFonts w:ascii="仿宋_GB2312" w:eastAsia="仿宋_GB2312" w:hAnsi="仿宋" w:hint="eastAsia"/>
          <w:sz w:val="32"/>
          <w:szCs w:val="32"/>
        </w:rPr>
        <w:t>环境</w:t>
      </w:r>
      <w:r>
        <w:rPr>
          <w:rFonts w:ascii="仿宋_GB2312" w:eastAsia="仿宋_GB2312" w:hAnsi="仿宋"/>
          <w:sz w:val="32"/>
          <w:szCs w:val="32"/>
        </w:rPr>
        <w:t>污染应急预案、</w:t>
      </w:r>
      <w:r>
        <w:rPr>
          <w:rFonts w:ascii="仿宋_GB2312" w:eastAsia="仿宋_GB2312" w:hAnsi="仿宋" w:hint="eastAsia"/>
          <w:sz w:val="32"/>
          <w:szCs w:val="32"/>
        </w:rPr>
        <w:t>火灾</w:t>
      </w:r>
      <w:r>
        <w:rPr>
          <w:rFonts w:ascii="仿宋_GB2312" w:eastAsia="仿宋_GB2312" w:hAnsi="仿宋"/>
          <w:sz w:val="32"/>
          <w:szCs w:val="32"/>
        </w:rPr>
        <w:t>应急预案、</w:t>
      </w:r>
      <w:r>
        <w:rPr>
          <w:rFonts w:ascii="仿宋_GB2312" w:eastAsia="仿宋_GB2312" w:hAnsi="仿宋" w:hint="eastAsia"/>
          <w:sz w:val="32"/>
          <w:szCs w:val="32"/>
        </w:rPr>
        <w:t>传染病</w:t>
      </w:r>
      <w:r>
        <w:rPr>
          <w:rFonts w:ascii="仿宋_GB2312" w:eastAsia="仿宋_GB2312" w:hAnsi="仿宋"/>
          <w:sz w:val="32"/>
          <w:szCs w:val="32"/>
        </w:rPr>
        <w:t>应急预案等，</w:t>
      </w:r>
      <w:r>
        <w:rPr>
          <w:rFonts w:ascii="仿宋_GB2312" w:eastAsia="仿宋_GB2312" w:hAnsi="仿宋" w:hint="eastAsia"/>
          <w:sz w:val="32"/>
          <w:szCs w:val="32"/>
        </w:rPr>
        <w:t>但</w:t>
      </w:r>
      <w:r>
        <w:rPr>
          <w:rFonts w:ascii="仿宋_GB2312" w:eastAsia="仿宋_GB2312" w:hAnsi="仿宋"/>
          <w:sz w:val="32"/>
          <w:szCs w:val="32"/>
        </w:rPr>
        <w:t>应急预案目前尚处于保密阶段，未能</w:t>
      </w:r>
      <w:r>
        <w:rPr>
          <w:rFonts w:ascii="仿宋_GB2312" w:eastAsia="仿宋_GB2312" w:hAnsi="仿宋" w:hint="eastAsia"/>
          <w:sz w:val="32"/>
          <w:szCs w:val="32"/>
        </w:rPr>
        <w:t>公示</w:t>
      </w:r>
      <w:r>
        <w:rPr>
          <w:rFonts w:ascii="仿宋_GB2312" w:eastAsia="仿宋_GB2312" w:hAnsi="仿宋"/>
          <w:sz w:val="32"/>
          <w:szCs w:val="32"/>
        </w:rPr>
        <w:t>，</w:t>
      </w:r>
      <w:r>
        <w:rPr>
          <w:rFonts w:ascii="仿宋_GB2312" w:eastAsia="仿宋_GB2312" w:hAnsi="仿宋" w:hint="eastAsia"/>
          <w:sz w:val="32"/>
          <w:szCs w:val="32"/>
        </w:rPr>
        <w:t>预案公众知晓性仍</w:t>
      </w:r>
      <w:r>
        <w:rPr>
          <w:rFonts w:ascii="仿宋_GB2312" w:eastAsia="仿宋_GB2312" w:hAnsi="仿宋"/>
          <w:sz w:val="32"/>
          <w:szCs w:val="32"/>
        </w:rPr>
        <w:t>需提高，且</w:t>
      </w:r>
      <w:r>
        <w:rPr>
          <w:rFonts w:ascii="仿宋_GB2312" w:eastAsia="仿宋_GB2312" w:hAnsi="仿宋" w:hint="eastAsia"/>
          <w:sz w:val="32"/>
          <w:szCs w:val="32"/>
        </w:rPr>
        <w:t>预案</w:t>
      </w:r>
      <w:r>
        <w:rPr>
          <w:rFonts w:ascii="仿宋_GB2312" w:eastAsia="仿宋_GB2312" w:hAnsi="仿宋"/>
          <w:sz w:val="32"/>
          <w:szCs w:val="32"/>
        </w:rPr>
        <w:t>中提及的</w:t>
      </w:r>
      <w:r>
        <w:rPr>
          <w:rFonts w:ascii="仿宋_GB2312" w:eastAsia="仿宋_GB2312" w:hAnsi="仿宋" w:hint="eastAsia"/>
          <w:sz w:val="32"/>
          <w:szCs w:val="32"/>
        </w:rPr>
        <w:t>详细</w:t>
      </w:r>
      <w:r>
        <w:rPr>
          <w:rFonts w:ascii="仿宋_GB2312" w:eastAsia="仿宋_GB2312" w:hAnsi="仿宋"/>
          <w:sz w:val="32"/>
          <w:szCs w:val="32"/>
        </w:rPr>
        <w:t>措施</w:t>
      </w:r>
      <w:r>
        <w:rPr>
          <w:rFonts w:ascii="仿宋_GB2312" w:eastAsia="仿宋_GB2312" w:hAnsi="仿宋" w:hint="eastAsia"/>
          <w:sz w:val="32"/>
          <w:szCs w:val="32"/>
        </w:rPr>
        <w:t>与</w:t>
      </w:r>
      <w:r>
        <w:rPr>
          <w:rFonts w:ascii="仿宋_GB2312" w:eastAsia="仿宋_GB2312" w:hAnsi="仿宋"/>
          <w:sz w:val="32"/>
          <w:szCs w:val="32"/>
        </w:rPr>
        <w:t>操作流程，</w:t>
      </w:r>
      <w:r>
        <w:rPr>
          <w:rFonts w:ascii="仿宋_GB2312" w:eastAsia="仿宋_GB2312" w:hAnsi="仿宋" w:cstheme="majorBidi" w:hint="eastAsia"/>
          <w:bCs/>
          <w:sz w:val="32"/>
          <w:szCs w:val="32"/>
        </w:rPr>
        <w:t>部分</w:t>
      </w:r>
      <w:r>
        <w:rPr>
          <w:rFonts w:ascii="仿宋_GB2312" w:eastAsia="仿宋_GB2312" w:hAnsi="仿宋" w:cstheme="majorBidi"/>
          <w:bCs/>
          <w:sz w:val="32"/>
          <w:szCs w:val="32"/>
        </w:rPr>
        <w:t>细分项目均根据约定俗成的管理方式开展</w:t>
      </w:r>
      <w:r>
        <w:rPr>
          <w:rFonts w:ascii="仿宋_GB2312" w:eastAsia="仿宋_GB2312" w:hAnsi="仿宋" w:cstheme="majorBidi" w:hint="eastAsia"/>
          <w:bCs/>
          <w:sz w:val="32"/>
          <w:szCs w:val="32"/>
        </w:rPr>
        <w:t>，</w:t>
      </w:r>
      <w:r>
        <w:rPr>
          <w:rFonts w:ascii="仿宋_GB2312" w:eastAsia="仿宋_GB2312" w:hAnsi="仿宋" w:cstheme="majorBidi"/>
          <w:bCs/>
          <w:sz w:val="32"/>
          <w:szCs w:val="32"/>
        </w:rPr>
        <w:t>是否能提供相应</w:t>
      </w:r>
      <w:r>
        <w:rPr>
          <w:rFonts w:ascii="仿宋_GB2312" w:eastAsia="仿宋_GB2312" w:hAnsi="仿宋" w:cstheme="majorBidi" w:hint="eastAsia"/>
          <w:bCs/>
          <w:sz w:val="32"/>
          <w:szCs w:val="32"/>
        </w:rPr>
        <w:t>专业</w:t>
      </w:r>
      <w:r>
        <w:rPr>
          <w:rFonts w:ascii="仿宋_GB2312" w:eastAsia="仿宋_GB2312" w:hAnsi="仿宋" w:cstheme="majorBidi"/>
          <w:bCs/>
          <w:sz w:val="32"/>
          <w:szCs w:val="32"/>
        </w:rPr>
        <w:t>性人才</w:t>
      </w:r>
      <w:r>
        <w:rPr>
          <w:rFonts w:ascii="仿宋_GB2312" w:eastAsia="仿宋_GB2312" w:hAnsi="仿宋" w:cstheme="majorBidi" w:hint="eastAsia"/>
          <w:bCs/>
          <w:sz w:val="32"/>
          <w:szCs w:val="32"/>
        </w:rPr>
        <w:t>执行已</w:t>
      </w:r>
      <w:r>
        <w:rPr>
          <w:rFonts w:ascii="仿宋_GB2312" w:eastAsia="仿宋_GB2312" w:hAnsi="仿宋" w:cstheme="majorBidi"/>
          <w:bCs/>
          <w:sz w:val="32"/>
          <w:szCs w:val="32"/>
        </w:rPr>
        <w:t>制定预案有待商榷，</w:t>
      </w:r>
      <w:r>
        <w:rPr>
          <w:rFonts w:ascii="仿宋_GB2312" w:eastAsia="仿宋_GB2312" w:hAnsi="仿宋" w:cstheme="majorBidi" w:hint="eastAsia"/>
          <w:bCs/>
          <w:sz w:val="32"/>
          <w:szCs w:val="32"/>
        </w:rPr>
        <w:t>专家组认为</w:t>
      </w:r>
      <w:r>
        <w:rPr>
          <w:rFonts w:ascii="仿宋_GB2312" w:eastAsia="仿宋_GB2312" w:hAnsi="仿宋" w:cstheme="majorBidi"/>
          <w:bCs/>
          <w:sz w:val="32"/>
          <w:szCs w:val="32"/>
        </w:rPr>
        <w:t>应</w:t>
      </w:r>
      <w:r>
        <w:rPr>
          <w:rFonts w:ascii="仿宋_GB2312" w:eastAsia="仿宋_GB2312" w:hAnsi="仿宋" w:cstheme="majorBidi" w:hint="eastAsia"/>
          <w:bCs/>
          <w:sz w:val="32"/>
          <w:szCs w:val="32"/>
        </w:rPr>
        <w:t>增强</w:t>
      </w:r>
      <w:r>
        <w:rPr>
          <w:rFonts w:ascii="仿宋_GB2312" w:eastAsia="仿宋_GB2312" w:hAnsi="仿宋" w:cstheme="majorBidi"/>
          <w:bCs/>
          <w:sz w:val="32"/>
          <w:szCs w:val="32"/>
        </w:rPr>
        <w:t>预案实操性，加强对专业性人才的培养</w:t>
      </w:r>
      <w:r>
        <w:rPr>
          <w:rFonts w:ascii="仿宋_GB2312" w:eastAsia="仿宋_GB2312" w:hAnsi="仿宋" w:cstheme="majorBidi" w:hint="eastAsia"/>
          <w:bCs/>
          <w:sz w:val="32"/>
          <w:szCs w:val="32"/>
        </w:rPr>
        <w:t>与</w:t>
      </w:r>
      <w:r>
        <w:rPr>
          <w:rFonts w:ascii="仿宋_GB2312" w:eastAsia="仿宋_GB2312" w:hAnsi="仿宋" w:cstheme="majorBidi"/>
          <w:bCs/>
          <w:sz w:val="32"/>
          <w:szCs w:val="32"/>
        </w:rPr>
        <w:t>学习</w:t>
      </w:r>
      <w:r>
        <w:rPr>
          <w:rFonts w:ascii="仿宋_GB2312" w:eastAsia="仿宋_GB2312" w:hAnsi="仿宋" w:cstheme="majorBidi" w:hint="eastAsia"/>
          <w:bCs/>
          <w:sz w:val="32"/>
          <w:szCs w:val="32"/>
        </w:rPr>
        <w:t>演练</w:t>
      </w:r>
      <w:r>
        <w:rPr>
          <w:rFonts w:ascii="仿宋_GB2312" w:eastAsia="仿宋_GB2312" w:hAnsi="仿宋" w:cstheme="majorBidi"/>
          <w:bCs/>
          <w:sz w:val="32"/>
          <w:szCs w:val="32"/>
        </w:rPr>
        <w:t>，</w:t>
      </w:r>
      <w:r>
        <w:rPr>
          <w:rFonts w:ascii="仿宋_GB2312" w:eastAsia="仿宋_GB2312" w:hAnsi="仿宋" w:cstheme="majorBidi" w:hint="eastAsia"/>
          <w:bCs/>
          <w:sz w:val="32"/>
          <w:szCs w:val="32"/>
        </w:rPr>
        <w:t>让各专业</w:t>
      </w:r>
      <w:r>
        <w:rPr>
          <w:rFonts w:ascii="仿宋_GB2312" w:eastAsia="仿宋_GB2312" w:hAnsi="仿宋" w:cstheme="majorBidi"/>
          <w:bCs/>
          <w:sz w:val="32"/>
          <w:szCs w:val="32"/>
        </w:rPr>
        <w:t>应急预案</w:t>
      </w:r>
      <w:r>
        <w:rPr>
          <w:rFonts w:ascii="仿宋_GB2312" w:eastAsia="仿宋_GB2312" w:hAnsi="仿宋" w:cstheme="majorBidi" w:hint="eastAsia"/>
          <w:bCs/>
          <w:sz w:val="32"/>
          <w:szCs w:val="32"/>
        </w:rPr>
        <w:t>发挥</w:t>
      </w:r>
      <w:r>
        <w:rPr>
          <w:rFonts w:ascii="仿宋_GB2312" w:eastAsia="仿宋_GB2312" w:hAnsi="仿宋" w:cstheme="majorBidi"/>
          <w:bCs/>
          <w:sz w:val="32"/>
          <w:szCs w:val="32"/>
        </w:rPr>
        <w:t>真正的</w:t>
      </w:r>
      <w:r>
        <w:rPr>
          <w:rFonts w:ascii="仿宋_GB2312" w:eastAsia="仿宋_GB2312" w:hAnsi="仿宋" w:cstheme="majorBidi" w:hint="eastAsia"/>
          <w:bCs/>
          <w:sz w:val="32"/>
          <w:szCs w:val="32"/>
        </w:rPr>
        <w:t>效用</w:t>
      </w:r>
      <w:r>
        <w:rPr>
          <w:rFonts w:ascii="仿宋_GB2312" w:eastAsia="仿宋_GB2312" w:hAnsi="仿宋" w:cstheme="majorBidi"/>
          <w:bCs/>
          <w:sz w:val="32"/>
          <w:szCs w:val="32"/>
        </w:rPr>
        <w:t>。</w:t>
      </w:r>
    </w:p>
    <w:p>
      <w:pPr>
        <w:spacing w:line="360" w:lineRule="auto"/>
        <w:ind w:firstLine="420" w:firstLineChars="200"/>
        <w:outlineLvl w:val="0"/>
        <w:rPr>
          <w:rFonts w:ascii="楷体_GB2312" w:eastAsia="楷体_GB2312"/>
          <w:b/>
          <w:kern w:val="0"/>
          <w:sz w:val="32"/>
          <w:szCs w:val="32"/>
        </w:rPr>
      </w:pPr>
    </w:p>
    <w:p>
      <w:pPr>
        <w:pStyle w:val="Heading1"/>
        <w:spacing w:after="0" w:afterLines="0" w:line="360" w:lineRule="auto"/>
        <w:ind w:left="0" w:firstLine="420" w:leftChars="0" w:firstLineChars="200"/>
      </w:pPr>
      <w:bookmarkStart w:id="30" w:name="_Toc112338063"/>
      <w:r>
        <w:rPr>
          <w:rFonts w:hint="eastAsia"/>
        </w:rPr>
        <w:t>六、相关建议</w:t>
      </w:r>
      <w:bookmarkEnd w:id="27"/>
      <w:bookmarkEnd w:id="30"/>
    </w:p>
    <w:p>
      <w:pPr>
        <w:ind w:firstLine="420" w:firstLineChars="200"/>
        <w:rPr>
          <w:rFonts w:ascii="楷体_GB2312" w:eastAsia="楷体_GB2312"/>
          <w:b/>
          <w:bCs/>
          <w:kern w:val="0"/>
          <w:sz w:val="32"/>
          <w:szCs w:val="32"/>
        </w:rPr>
      </w:pPr>
      <w:bookmarkStart w:id="31" w:name="_Toc43281458"/>
      <w:bookmarkStart w:id="32" w:name="_Toc74936077"/>
      <w:bookmarkStart w:id="33" w:name="_Toc75018718"/>
      <w:bookmarkStart w:id="34" w:name="_Toc75195219"/>
      <w:r>
        <w:rPr>
          <w:rFonts w:ascii="楷体_GB2312" w:eastAsia="楷体_GB2312" w:hint="eastAsia"/>
          <w:b/>
          <w:bCs/>
          <w:kern w:val="0"/>
          <w:sz w:val="32"/>
          <w:szCs w:val="32"/>
        </w:rPr>
        <w:t>（一）</w:t>
      </w:r>
      <w:bookmarkStart w:id="35" w:name="_Hlk75772913"/>
      <w:r>
        <w:rPr>
          <w:rFonts w:ascii="楷体_GB2312" w:eastAsia="楷体_GB2312" w:hint="eastAsia"/>
          <w:b/>
          <w:bCs/>
          <w:kern w:val="0"/>
          <w:sz w:val="32"/>
          <w:szCs w:val="32"/>
        </w:rPr>
        <w:t>科学设置绩效指标</w:t>
      </w:r>
      <w:bookmarkEnd w:id="31"/>
      <w:bookmarkEnd w:id="32"/>
      <w:bookmarkEnd w:id="33"/>
      <w:bookmarkEnd w:id="34"/>
      <w:r>
        <w:rPr>
          <w:rFonts w:ascii="楷体_GB2312" w:eastAsia="楷体_GB2312" w:hint="eastAsia"/>
          <w:b/>
          <w:bCs/>
          <w:kern w:val="0"/>
          <w:sz w:val="32"/>
          <w:szCs w:val="32"/>
        </w:rPr>
        <w:t>，体现</w:t>
      </w:r>
      <w:r>
        <w:rPr>
          <w:rFonts w:ascii="楷体_GB2312" w:eastAsia="楷体_GB2312"/>
          <w:b/>
          <w:bCs/>
          <w:kern w:val="0"/>
          <w:sz w:val="32"/>
          <w:szCs w:val="32"/>
        </w:rPr>
        <w:t>项目实施效果</w:t>
      </w:r>
    </w:p>
    <w:p>
      <w:pPr>
        <w:spacing w:line="360" w:lineRule="auto"/>
        <w:ind w:firstLine="420" w:firstLineChars="200"/>
        <w:rPr>
          <w:rFonts w:ascii="仿宋_GB2312" w:eastAsia="仿宋_GB2312" w:hAnsi="仿宋"/>
          <w:sz w:val="32"/>
          <w:szCs w:val="32"/>
        </w:rPr>
      </w:pPr>
      <w:bookmarkEnd w:id="35"/>
      <w:r>
        <w:rPr>
          <w:rFonts w:ascii="仿宋_GB2312" w:eastAsia="仿宋_GB2312" w:hAnsi="仿宋" w:hint="eastAsia"/>
          <w:sz w:val="32"/>
          <w:szCs w:val="32"/>
        </w:rPr>
        <w:t>在</w:t>
      </w:r>
      <w:r>
        <w:rPr>
          <w:rFonts w:ascii="仿宋_GB2312" w:eastAsia="仿宋_GB2312" w:hAnsi="仿宋"/>
          <w:sz w:val="32"/>
          <w:szCs w:val="32"/>
        </w:rPr>
        <w:t>绩效指标设置方面，把定性与定量</w:t>
      </w:r>
      <w:r>
        <w:rPr>
          <w:rFonts w:ascii="仿宋_GB2312" w:eastAsia="仿宋_GB2312" w:hAnsi="仿宋" w:hint="eastAsia"/>
          <w:sz w:val="32"/>
          <w:szCs w:val="32"/>
        </w:rPr>
        <w:t>有效</w:t>
      </w:r>
      <w:r>
        <w:rPr>
          <w:rFonts w:ascii="仿宋_GB2312" w:eastAsia="仿宋_GB2312" w:hAnsi="仿宋"/>
          <w:sz w:val="32"/>
          <w:szCs w:val="32"/>
        </w:rPr>
        <w:t>结合，</w:t>
      </w:r>
      <w:r>
        <w:rPr>
          <w:rFonts w:ascii="仿宋_GB2312" w:eastAsia="仿宋_GB2312" w:hAnsi="仿宋" w:hint="eastAsia"/>
          <w:sz w:val="32"/>
          <w:szCs w:val="32"/>
        </w:rPr>
        <w:t>其中</w:t>
      </w:r>
      <w:r>
        <w:rPr>
          <w:rFonts w:ascii="仿宋_GB2312" w:eastAsia="仿宋_GB2312" w:hAnsi="仿宋"/>
          <w:sz w:val="32"/>
          <w:szCs w:val="32"/>
        </w:rPr>
        <w:t>的定性指标</w:t>
      </w:r>
      <w:r>
        <w:rPr>
          <w:rFonts w:ascii="仿宋_GB2312" w:eastAsia="仿宋_GB2312" w:hAnsi="仿宋" w:hint="eastAsia"/>
          <w:sz w:val="32"/>
          <w:szCs w:val="32"/>
        </w:rPr>
        <w:t>如</w:t>
      </w:r>
      <w:r>
        <w:rPr>
          <w:rFonts w:ascii="仿宋_GB2312" w:eastAsia="仿宋_GB2312" w:hAnsi="仿宋"/>
          <w:sz w:val="32"/>
          <w:szCs w:val="32"/>
        </w:rPr>
        <w:t>“</w:t>
      </w:r>
      <w:r>
        <w:rPr>
          <w:rFonts w:ascii="仿宋_GB2312" w:eastAsia="仿宋_GB2312" w:hAnsi="仿宋" w:hint="eastAsia"/>
          <w:sz w:val="32"/>
          <w:szCs w:val="32"/>
        </w:rPr>
        <w:t>创建</w:t>
      </w:r>
      <w:r>
        <w:rPr>
          <w:rFonts w:ascii="仿宋_GB2312" w:eastAsia="仿宋_GB2312" w:hAnsi="仿宋"/>
          <w:sz w:val="32"/>
          <w:szCs w:val="32"/>
        </w:rPr>
        <w:t>标准条件”</w:t>
      </w:r>
      <w:r>
        <w:rPr>
          <w:rFonts w:ascii="仿宋_GB2312" w:eastAsia="仿宋_GB2312" w:hAnsi="仿宋" w:hint="eastAsia"/>
          <w:sz w:val="32"/>
          <w:szCs w:val="32"/>
        </w:rPr>
        <w:t>、</w:t>
      </w:r>
      <w:r>
        <w:rPr>
          <w:rFonts w:ascii="仿宋_GB2312" w:eastAsia="仿宋_GB2312" w:hAnsi="仿宋"/>
          <w:sz w:val="32"/>
          <w:szCs w:val="32"/>
        </w:rPr>
        <w:t>“</w:t>
      </w:r>
      <w:r>
        <w:rPr>
          <w:rFonts w:ascii="仿宋_GB2312" w:eastAsia="仿宋_GB2312" w:hAnsi="仿宋" w:hint="eastAsia"/>
          <w:sz w:val="32"/>
          <w:szCs w:val="32"/>
        </w:rPr>
        <w:t>落实</w:t>
      </w:r>
      <w:r>
        <w:rPr>
          <w:rFonts w:ascii="仿宋_GB2312" w:eastAsia="仿宋_GB2312" w:hAnsi="仿宋"/>
          <w:sz w:val="32"/>
          <w:szCs w:val="32"/>
        </w:rPr>
        <w:t>体系建设”</w:t>
      </w:r>
      <w:r>
        <w:rPr>
          <w:rFonts w:ascii="仿宋_GB2312" w:eastAsia="仿宋_GB2312" w:hAnsi="仿宋" w:hint="eastAsia"/>
          <w:sz w:val="32"/>
          <w:szCs w:val="32"/>
        </w:rPr>
        <w:t>等</w:t>
      </w:r>
      <w:r>
        <w:rPr>
          <w:rFonts w:ascii="仿宋_GB2312" w:eastAsia="仿宋_GB2312" w:hAnsi="仿宋"/>
          <w:sz w:val="32"/>
          <w:szCs w:val="32"/>
        </w:rPr>
        <w:t>应根据财局对应急局的相关绩效目标</w:t>
      </w:r>
      <w:r>
        <w:rPr>
          <w:rFonts w:ascii="仿宋_GB2312" w:eastAsia="仿宋_GB2312" w:hAnsi="仿宋" w:hint="eastAsia"/>
          <w:sz w:val="32"/>
          <w:szCs w:val="32"/>
        </w:rPr>
        <w:t>标准</w:t>
      </w:r>
      <w:r>
        <w:rPr>
          <w:rFonts w:ascii="仿宋_GB2312" w:eastAsia="仿宋_GB2312" w:hAnsi="仿宋"/>
          <w:sz w:val="32"/>
          <w:szCs w:val="32"/>
        </w:rPr>
        <w:t>进行细化</w:t>
      </w:r>
      <w:r>
        <w:rPr>
          <w:rFonts w:ascii="仿宋_GB2312" w:eastAsia="仿宋_GB2312" w:hAnsi="仿宋" w:hint="eastAsia"/>
          <w:sz w:val="32"/>
          <w:szCs w:val="32"/>
        </w:rPr>
        <w:t>表述</w:t>
      </w:r>
      <w:r>
        <w:rPr>
          <w:rFonts w:ascii="仿宋_GB2312" w:eastAsia="仿宋_GB2312" w:hAnsi="仿宋"/>
          <w:sz w:val="32"/>
          <w:szCs w:val="32"/>
        </w:rPr>
        <w:t>，</w:t>
      </w:r>
      <w:r>
        <w:rPr>
          <w:rFonts w:ascii="仿宋_GB2312" w:eastAsia="仿宋_GB2312" w:hAnsi="仿宋" w:hint="eastAsia"/>
          <w:sz w:val="32"/>
          <w:szCs w:val="32"/>
        </w:rPr>
        <w:t>尽量更多</w:t>
      </w:r>
      <w:r>
        <w:rPr>
          <w:rFonts w:ascii="仿宋_GB2312" w:eastAsia="仿宋_GB2312" w:hAnsi="仿宋"/>
          <w:sz w:val="32"/>
          <w:szCs w:val="32"/>
        </w:rPr>
        <w:t>以量化指标来体现定性指标的执行效果，</w:t>
      </w:r>
      <w:r>
        <w:rPr>
          <w:rFonts w:ascii="仿宋_GB2312" w:eastAsia="仿宋_GB2312" w:hAnsi="仿宋" w:hint="eastAsia"/>
          <w:sz w:val="32"/>
          <w:szCs w:val="32"/>
        </w:rPr>
        <w:t>体现</w:t>
      </w:r>
      <w:r>
        <w:rPr>
          <w:rFonts w:ascii="仿宋_GB2312" w:eastAsia="仿宋_GB2312" w:hAnsi="仿宋"/>
          <w:sz w:val="32"/>
          <w:szCs w:val="32"/>
        </w:rPr>
        <w:t>项目的完成度</w:t>
      </w:r>
      <w:r>
        <w:rPr>
          <w:rFonts w:ascii="仿宋_GB2312" w:eastAsia="仿宋_GB2312" w:hAnsi="仿宋" w:hint="eastAsia"/>
          <w:sz w:val="32"/>
          <w:szCs w:val="32"/>
        </w:rPr>
        <w:t>，</w:t>
      </w:r>
      <w:r>
        <w:rPr>
          <w:rFonts w:ascii="仿宋_GB2312" w:eastAsia="仿宋_GB2312" w:hAnsi="仿宋"/>
          <w:sz w:val="32"/>
          <w:szCs w:val="32"/>
        </w:rPr>
        <w:t>否则</w:t>
      </w:r>
      <w:r>
        <w:rPr>
          <w:rFonts w:ascii="仿宋_GB2312" w:eastAsia="仿宋_GB2312" w:hAnsi="仿宋" w:hint="eastAsia"/>
          <w:sz w:val="32"/>
          <w:szCs w:val="32"/>
        </w:rPr>
        <w:t>实施</w:t>
      </w:r>
      <w:r>
        <w:rPr>
          <w:rFonts w:ascii="仿宋_GB2312" w:eastAsia="仿宋_GB2312" w:hAnsi="仿宋"/>
          <w:sz w:val="32"/>
          <w:szCs w:val="32"/>
        </w:rPr>
        <w:t>效果的描述较为空泛</w:t>
      </w:r>
      <w:r>
        <w:rPr>
          <w:rFonts w:ascii="仿宋_GB2312" w:eastAsia="仿宋_GB2312" w:hAnsi="仿宋" w:hint="eastAsia"/>
          <w:sz w:val="32"/>
          <w:szCs w:val="32"/>
        </w:rPr>
        <w:t>；</w:t>
      </w:r>
      <w:r>
        <w:rPr>
          <w:rFonts w:ascii="仿宋_GB2312" w:eastAsia="仿宋_GB2312" w:hAnsi="仿宋"/>
          <w:sz w:val="32"/>
          <w:szCs w:val="32"/>
        </w:rPr>
        <w:t>另外，</w:t>
      </w:r>
      <w:r>
        <w:rPr>
          <w:rFonts w:ascii="仿宋_GB2312" w:eastAsia="仿宋_GB2312" w:hAnsi="仿宋" w:hint="eastAsia"/>
          <w:sz w:val="32"/>
          <w:szCs w:val="32"/>
        </w:rPr>
        <w:t>服务</w:t>
      </w:r>
      <w:r>
        <w:rPr>
          <w:rFonts w:ascii="仿宋_GB2312" w:eastAsia="仿宋_GB2312" w:hAnsi="仿宋"/>
          <w:sz w:val="32"/>
          <w:szCs w:val="32"/>
        </w:rPr>
        <w:t>满意度</w:t>
      </w:r>
      <w:r>
        <w:rPr>
          <w:rFonts w:ascii="仿宋_GB2312" w:eastAsia="仿宋_GB2312" w:hAnsi="仿宋" w:hint="eastAsia"/>
          <w:sz w:val="32"/>
          <w:szCs w:val="32"/>
        </w:rPr>
        <w:t>指标通过简单</w:t>
      </w:r>
      <w:r>
        <w:rPr>
          <w:rFonts w:ascii="仿宋_GB2312" w:eastAsia="仿宋_GB2312" w:hAnsi="仿宋"/>
          <w:sz w:val="32"/>
          <w:szCs w:val="32"/>
        </w:rPr>
        <w:t>问卷形式产生，</w:t>
      </w:r>
      <w:r>
        <w:rPr>
          <w:rFonts w:ascii="仿宋_GB2312" w:eastAsia="仿宋_GB2312" w:hAnsi="仿宋" w:hint="eastAsia"/>
          <w:sz w:val="32"/>
          <w:szCs w:val="32"/>
        </w:rPr>
        <w:t>未能完全</w:t>
      </w:r>
      <w:r>
        <w:rPr>
          <w:rFonts w:ascii="仿宋_GB2312" w:eastAsia="仿宋_GB2312" w:hAnsi="仿宋"/>
          <w:sz w:val="32"/>
          <w:szCs w:val="32"/>
        </w:rPr>
        <w:t>体现项目产出质量，建议</w:t>
      </w:r>
      <w:r>
        <w:rPr>
          <w:rFonts w:ascii="仿宋_GB2312" w:eastAsia="仿宋_GB2312" w:hAnsi="仿宋" w:hint="eastAsia"/>
          <w:sz w:val="32"/>
          <w:szCs w:val="32"/>
        </w:rPr>
        <w:t>分别</w:t>
      </w:r>
      <w:r>
        <w:rPr>
          <w:rFonts w:ascii="仿宋_GB2312" w:eastAsia="仿宋_GB2312" w:hAnsi="仿宋"/>
          <w:sz w:val="32"/>
          <w:szCs w:val="32"/>
        </w:rPr>
        <w:t>针对</w:t>
      </w:r>
      <w:r>
        <w:rPr>
          <w:rFonts w:ascii="仿宋_GB2312" w:eastAsia="仿宋_GB2312" w:hAnsi="仿宋" w:hint="eastAsia"/>
          <w:sz w:val="32"/>
          <w:szCs w:val="32"/>
        </w:rPr>
        <w:t>不同</w:t>
      </w:r>
      <w:r>
        <w:rPr>
          <w:rFonts w:ascii="仿宋_GB2312" w:eastAsia="仿宋_GB2312" w:hAnsi="仿宋"/>
          <w:sz w:val="32"/>
          <w:szCs w:val="32"/>
        </w:rPr>
        <w:t>社区，</w:t>
      </w:r>
      <w:r>
        <w:rPr>
          <w:rFonts w:ascii="仿宋_GB2312" w:eastAsia="仿宋_GB2312" w:hAnsi="仿宋" w:hint="eastAsia"/>
          <w:sz w:val="32"/>
          <w:szCs w:val="32"/>
        </w:rPr>
        <w:t>项目</w:t>
      </w:r>
      <w:r>
        <w:rPr>
          <w:rFonts w:ascii="仿宋_GB2312" w:eastAsia="仿宋_GB2312" w:hAnsi="仿宋"/>
          <w:sz w:val="32"/>
          <w:szCs w:val="32"/>
        </w:rPr>
        <w:t>执行者、项目</w:t>
      </w:r>
      <w:r>
        <w:rPr>
          <w:rFonts w:ascii="仿宋_GB2312" w:eastAsia="仿宋_GB2312" w:hAnsi="仿宋" w:hint="eastAsia"/>
          <w:sz w:val="32"/>
          <w:szCs w:val="32"/>
        </w:rPr>
        <w:t>需</w:t>
      </w:r>
      <w:r>
        <w:rPr>
          <w:rFonts w:ascii="仿宋_GB2312" w:eastAsia="仿宋_GB2312" w:hAnsi="仿宋"/>
          <w:sz w:val="32"/>
          <w:szCs w:val="32"/>
        </w:rPr>
        <w:t>整改者、</w:t>
      </w:r>
      <w:r>
        <w:rPr>
          <w:rFonts w:ascii="仿宋_GB2312" w:eastAsia="仿宋_GB2312" w:hAnsi="仿宋" w:hint="eastAsia"/>
          <w:sz w:val="32"/>
          <w:szCs w:val="32"/>
        </w:rPr>
        <w:t>受</w:t>
      </w:r>
      <w:r>
        <w:rPr>
          <w:rFonts w:ascii="仿宋_GB2312" w:eastAsia="仿宋_GB2312" w:hAnsi="仿宋"/>
          <w:sz w:val="32"/>
          <w:szCs w:val="32"/>
        </w:rPr>
        <w:t>宣传教育群众</w:t>
      </w:r>
      <w:r>
        <w:rPr>
          <w:rFonts w:ascii="仿宋_GB2312" w:eastAsia="仿宋_GB2312" w:hAnsi="仿宋" w:hint="eastAsia"/>
          <w:sz w:val="32"/>
          <w:szCs w:val="32"/>
        </w:rPr>
        <w:t>以及其他</w:t>
      </w:r>
      <w:r>
        <w:rPr>
          <w:rFonts w:ascii="仿宋_GB2312" w:eastAsia="仿宋_GB2312" w:hAnsi="仿宋"/>
          <w:sz w:val="32"/>
          <w:szCs w:val="32"/>
        </w:rPr>
        <w:t>实际参与</w:t>
      </w:r>
      <w:r>
        <w:rPr>
          <w:rFonts w:ascii="仿宋_GB2312" w:eastAsia="仿宋_GB2312" w:hAnsi="仿宋" w:hint="eastAsia"/>
          <w:sz w:val="32"/>
          <w:szCs w:val="32"/>
        </w:rPr>
        <w:t>者等项目实施密切相关的对象开展多方调查，从</w:t>
      </w:r>
      <w:r>
        <w:rPr>
          <w:rFonts w:ascii="仿宋_GB2312" w:eastAsia="仿宋_GB2312" w:hAnsi="仿宋"/>
          <w:sz w:val="32"/>
          <w:szCs w:val="32"/>
        </w:rPr>
        <w:t>不同渠道获取不同年龄层的满意度数据，使用统一</w:t>
      </w:r>
      <w:r>
        <w:rPr>
          <w:rFonts w:ascii="仿宋_GB2312" w:eastAsia="仿宋_GB2312" w:hAnsi="仿宋" w:hint="eastAsia"/>
          <w:sz w:val="32"/>
          <w:szCs w:val="32"/>
        </w:rPr>
        <w:t>核算</w:t>
      </w:r>
      <w:r>
        <w:rPr>
          <w:rFonts w:ascii="仿宋_GB2312" w:eastAsia="仿宋_GB2312" w:hAnsi="仿宋"/>
          <w:sz w:val="32"/>
          <w:szCs w:val="32"/>
        </w:rPr>
        <w:t>的方式并非抽样方式以保证评价的客观性</w:t>
      </w:r>
      <w:r>
        <w:rPr>
          <w:rFonts w:ascii="仿宋_GB2312" w:eastAsia="仿宋_GB2312" w:hAnsi="仿宋" w:hint="eastAsia"/>
          <w:sz w:val="32"/>
          <w:szCs w:val="32"/>
        </w:rPr>
        <w:t>；同时如针对社会公众开展全面调查难度较大，可设置有效投诉率指标，反映群众对项目发展的有效投诉情况，结合</w:t>
      </w:r>
      <w:r>
        <w:rPr>
          <w:rFonts w:ascii="仿宋_GB2312" w:eastAsia="仿宋_GB2312" w:hAnsi="仿宋"/>
          <w:sz w:val="32"/>
          <w:szCs w:val="32"/>
        </w:rPr>
        <w:t>投诉</w:t>
      </w:r>
      <w:r>
        <w:rPr>
          <w:rFonts w:ascii="仿宋_GB2312" w:eastAsia="仿宋_GB2312" w:hAnsi="仿宋" w:hint="eastAsia"/>
          <w:sz w:val="32"/>
          <w:szCs w:val="32"/>
        </w:rPr>
        <w:t>处理</w:t>
      </w:r>
      <w:r>
        <w:rPr>
          <w:rFonts w:ascii="仿宋_GB2312" w:eastAsia="仿宋_GB2312" w:hAnsi="仿宋"/>
          <w:sz w:val="32"/>
          <w:szCs w:val="32"/>
        </w:rPr>
        <w:t>结果，</w:t>
      </w:r>
      <w:r>
        <w:rPr>
          <w:rFonts w:ascii="仿宋_GB2312" w:eastAsia="仿宋_GB2312" w:hAnsi="仿宋" w:hint="eastAsia"/>
          <w:sz w:val="32"/>
          <w:szCs w:val="32"/>
        </w:rPr>
        <w:t>侧面反映满意度。</w:t>
      </w:r>
    </w:p>
    <w:p>
      <w:pPr>
        <w:ind w:firstLine="420" w:firstLineChars="200"/>
        <w:rPr>
          <w:rFonts w:ascii="楷体_GB2312" w:eastAsia="楷体_GB2312"/>
          <w:b/>
          <w:bCs/>
          <w:kern w:val="0"/>
          <w:sz w:val="32"/>
          <w:szCs w:val="32"/>
        </w:rPr>
      </w:pPr>
      <w:bookmarkStart w:id="36" w:name="_Toc43281460"/>
      <w:bookmarkStart w:id="37" w:name="_Toc74936079"/>
      <w:bookmarkStart w:id="38" w:name="_Toc75018720"/>
      <w:bookmarkStart w:id="39" w:name="_Toc75195221"/>
      <w:r>
        <w:rPr>
          <w:rFonts w:ascii="楷体_GB2312" w:eastAsia="楷体_GB2312" w:hint="eastAsia"/>
          <w:b/>
          <w:bCs/>
          <w:kern w:val="0"/>
          <w:sz w:val="32"/>
          <w:szCs w:val="32"/>
        </w:rPr>
        <w:t>（二）强化项目资金管理能力，重视监管机制制定</w:t>
      </w:r>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项目</w:t>
      </w:r>
      <w:r>
        <w:rPr>
          <w:rFonts w:ascii="仿宋_GB2312" w:eastAsia="仿宋_GB2312" w:hAnsi="仿宋"/>
          <w:sz w:val="32"/>
          <w:szCs w:val="32"/>
        </w:rPr>
        <w:t>预算资金使用中，大部分拨付于应急工具的采购</w:t>
      </w:r>
      <w:r>
        <w:rPr>
          <w:rFonts w:ascii="仿宋_GB2312" w:eastAsia="仿宋_GB2312" w:hAnsi="仿宋" w:hint="eastAsia"/>
          <w:sz w:val="32"/>
          <w:szCs w:val="32"/>
        </w:rPr>
        <w:t>、</w:t>
      </w:r>
      <w:r>
        <w:rPr>
          <w:rFonts w:ascii="仿宋_GB2312" w:eastAsia="仿宋_GB2312" w:hAnsi="仿宋"/>
          <w:sz w:val="32"/>
          <w:szCs w:val="32"/>
        </w:rPr>
        <w:t>值班人员补贴及咨询服务费，</w:t>
      </w:r>
      <w:r>
        <w:rPr>
          <w:rFonts w:ascii="仿宋_GB2312" w:eastAsia="仿宋_GB2312" w:hAnsi="仿宋" w:hint="eastAsia"/>
          <w:sz w:val="32"/>
          <w:szCs w:val="32"/>
        </w:rPr>
        <w:t>建议</w:t>
      </w:r>
      <w:r>
        <w:rPr>
          <w:rFonts w:ascii="仿宋_GB2312" w:eastAsia="仿宋_GB2312" w:hAnsi="仿宋"/>
          <w:sz w:val="32"/>
          <w:szCs w:val="32"/>
        </w:rPr>
        <w:t>制定相应的采购制度及标准，对于下级街道办代为采购的工具及物资，除执行必要的验收流程外，还应增加供应商报价比对</w:t>
      </w:r>
      <w:r>
        <w:rPr>
          <w:rFonts w:ascii="仿宋_GB2312" w:eastAsia="仿宋_GB2312" w:hAnsi="仿宋" w:hint="eastAsia"/>
          <w:sz w:val="32"/>
          <w:szCs w:val="32"/>
        </w:rPr>
        <w:t>、</w:t>
      </w:r>
      <w:r>
        <w:rPr>
          <w:rFonts w:ascii="仿宋_GB2312" w:eastAsia="仿宋_GB2312" w:hAnsi="仿宋"/>
          <w:sz w:val="32"/>
          <w:szCs w:val="32"/>
        </w:rPr>
        <w:t>工具质量认证</w:t>
      </w:r>
      <w:r>
        <w:rPr>
          <w:rFonts w:ascii="仿宋_GB2312" w:eastAsia="仿宋_GB2312" w:hAnsi="仿宋" w:hint="eastAsia"/>
          <w:sz w:val="32"/>
          <w:szCs w:val="32"/>
        </w:rPr>
        <w:t>等</w:t>
      </w:r>
      <w:r>
        <w:rPr>
          <w:rFonts w:ascii="仿宋_GB2312" w:eastAsia="仿宋_GB2312" w:hAnsi="仿宋"/>
          <w:sz w:val="32"/>
          <w:szCs w:val="32"/>
        </w:rPr>
        <w:t>相关程序，以</w:t>
      </w:r>
      <w:r>
        <w:rPr>
          <w:rFonts w:ascii="仿宋_GB2312" w:eastAsia="仿宋_GB2312" w:hAnsi="仿宋" w:hint="eastAsia"/>
          <w:sz w:val="32"/>
          <w:szCs w:val="32"/>
        </w:rPr>
        <w:t>提高</w:t>
      </w:r>
      <w:r>
        <w:rPr>
          <w:rFonts w:ascii="仿宋_GB2312" w:eastAsia="仿宋_GB2312" w:hAnsi="仿宋"/>
          <w:sz w:val="32"/>
          <w:szCs w:val="32"/>
        </w:rPr>
        <w:t>资金使用</w:t>
      </w:r>
      <w:r>
        <w:rPr>
          <w:rFonts w:ascii="仿宋_GB2312" w:eastAsia="仿宋_GB2312" w:hAnsi="仿宋" w:hint="eastAsia"/>
          <w:sz w:val="32"/>
          <w:szCs w:val="32"/>
        </w:rPr>
        <w:t>效益；</w:t>
      </w:r>
      <w:r>
        <w:rPr>
          <w:rFonts w:ascii="仿宋_GB2312" w:eastAsia="仿宋_GB2312" w:hAnsi="仿宋"/>
          <w:sz w:val="32"/>
          <w:szCs w:val="32"/>
        </w:rPr>
        <w:t>另外，</w:t>
      </w:r>
      <w:r>
        <w:rPr>
          <w:rFonts w:ascii="仿宋_GB2312" w:eastAsia="仿宋_GB2312" w:hAnsi="仿宋" w:hint="eastAsia"/>
          <w:sz w:val="32"/>
          <w:szCs w:val="32"/>
        </w:rPr>
        <w:t>为大力推进专项资金执行，提高资金使用率，</w:t>
      </w:r>
      <w:r>
        <w:rPr>
          <w:rFonts w:ascii="仿宋_GB2312" w:eastAsia="仿宋_GB2312" w:hAnsi="仿宋"/>
          <w:sz w:val="32"/>
          <w:szCs w:val="32"/>
        </w:rPr>
        <w:t>建议</w:t>
      </w:r>
      <w:r>
        <w:rPr>
          <w:rFonts w:ascii="仿宋_GB2312" w:eastAsia="仿宋_GB2312" w:hAnsi="仿宋" w:hint="eastAsia"/>
          <w:sz w:val="32"/>
          <w:szCs w:val="32"/>
        </w:rPr>
        <w:t>将专项资金预算执行列入重要工作议事日程，定期召开专题会议集体研究重大项目安排和大额度资金使用，</w:t>
      </w:r>
      <w:r>
        <w:rPr>
          <w:rFonts w:ascii="仿宋_GB2312" w:eastAsia="仿宋_GB2312" w:hAnsi="仿宋"/>
          <w:sz w:val="32"/>
          <w:szCs w:val="32"/>
        </w:rPr>
        <w:t>如</w:t>
      </w:r>
      <w:r>
        <w:rPr>
          <w:rFonts w:ascii="仿宋_GB2312" w:eastAsia="仿宋_GB2312" w:hAnsi="仿宋" w:hint="eastAsia"/>
          <w:sz w:val="32"/>
          <w:szCs w:val="32"/>
        </w:rPr>
        <w:t>创建</w:t>
      </w:r>
      <w:r>
        <w:rPr>
          <w:rFonts w:ascii="仿宋_GB2312" w:eastAsia="仿宋_GB2312" w:hAnsi="仿宋"/>
          <w:sz w:val="32"/>
          <w:szCs w:val="32"/>
        </w:rPr>
        <w:t>全国综合减灾示范区</w:t>
      </w:r>
      <w:r>
        <w:rPr>
          <w:rFonts w:ascii="仿宋_GB2312" w:eastAsia="仿宋_GB2312" w:hAnsi="仿宋" w:hint="eastAsia"/>
          <w:sz w:val="32"/>
          <w:szCs w:val="32"/>
        </w:rPr>
        <w:t>配套资金</w:t>
      </w:r>
      <w:r>
        <w:rPr>
          <w:rFonts w:ascii="仿宋_GB2312" w:eastAsia="仿宋_GB2312" w:hAnsi="仿宋"/>
          <w:sz w:val="32"/>
          <w:szCs w:val="32"/>
        </w:rPr>
        <w:t>，</w:t>
      </w:r>
      <w:r>
        <w:rPr>
          <w:rFonts w:ascii="仿宋_GB2312" w:eastAsia="仿宋_GB2312" w:hAnsi="仿宋" w:hint="eastAsia"/>
          <w:sz w:val="32"/>
          <w:szCs w:val="32"/>
        </w:rPr>
        <w:t>可</w:t>
      </w:r>
      <w:r>
        <w:rPr>
          <w:rFonts w:ascii="仿宋_GB2312" w:eastAsia="仿宋_GB2312" w:hAnsi="仿宋"/>
          <w:sz w:val="32"/>
          <w:szCs w:val="32"/>
        </w:rPr>
        <w:t>先对各村的已有设备进行摸底，</w:t>
      </w:r>
      <w:r>
        <w:rPr>
          <w:rFonts w:ascii="仿宋_GB2312" w:eastAsia="仿宋_GB2312" w:hAnsi="仿宋" w:hint="eastAsia"/>
          <w:sz w:val="32"/>
          <w:szCs w:val="32"/>
        </w:rPr>
        <w:t>适当</w:t>
      </w:r>
      <w:r>
        <w:rPr>
          <w:rFonts w:ascii="仿宋_GB2312" w:eastAsia="仿宋_GB2312" w:hAnsi="仿宋"/>
          <w:sz w:val="32"/>
          <w:szCs w:val="32"/>
        </w:rPr>
        <w:t>增添</w:t>
      </w:r>
      <w:r>
        <w:rPr>
          <w:rFonts w:ascii="仿宋_GB2312" w:eastAsia="仿宋_GB2312" w:hAnsi="仿宋" w:hint="eastAsia"/>
          <w:sz w:val="32"/>
          <w:szCs w:val="32"/>
        </w:rPr>
        <w:t>必备</w:t>
      </w:r>
      <w:r>
        <w:rPr>
          <w:rFonts w:ascii="仿宋_GB2312" w:eastAsia="仿宋_GB2312" w:hAnsi="仿宋"/>
          <w:sz w:val="32"/>
          <w:szCs w:val="32"/>
        </w:rPr>
        <w:t>工具</w:t>
      </w:r>
      <w:r>
        <w:rPr>
          <w:rFonts w:ascii="仿宋_GB2312" w:eastAsia="仿宋_GB2312" w:hAnsi="仿宋" w:hint="eastAsia"/>
          <w:sz w:val="32"/>
          <w:szCs w:val="32"/>
        </w:rPr>
        <w:t>；</w:t>
      </w:r>
      <w:r>
        <w:rPr>
          <w:rFonts w:ascii="仿宋_GB2312" w:eastAsia="仿宋_GB2312" w:hAnsi="仿宋"/>
          <w:sz w:val="32"/>
          <w:szCs w:val="32"/>
        </w:rPr>
        <w:t>最后，</w:t>
      </w:r>
      <w:r>
        <w:rPr>
          <w:rFonts w:ascii="仿宋_GB2312" w:eastAsia="仿宋_GB2312" w:hAnsi="仿宋" w:hint="eastAsia"/>
          <w:sz w:val="32"/>
          <w:szCs w:val="32"/>
        </w:rPr>
        <w:t>关于</w:t>
      </w:r>
      <w:r>
        <w:rPr>
          <w:rFonts w:ascii="仿宋_GB2312" w:eastAsia="仿宋_GB2312" w:hAnsi="仿宋"/>
          <w:sz w:val="32"/>
          <w:szCs w:val="32"/>
        </w:rPr>
        <w:t>值班人员补贴及慰问金部分，未有明确</w:t>
      </w:r>
      <w:r>
        <w:rPr>
          <w:rFonts w:ascii="仿宋_GB2312" w:eastAsia="仿宋_GB2312" w:hAnsi="仿宋" w:hint="eastAsia"/>
          <w:sz w:val="32"/>
          <w:szCs w:val="32"/>
        </w:rPr>
        <w:t>且</w:t>
      </w:r>
      <w:r>
        <w:rPr>
          <w:rFonts w:ascii="仿宋_GB2312" w:eastAsia="仿宋_GB2312" w:hAnsi="仿宋"/>
          <w:sz w:val="32"/>
          <w:szCs w:val="32"/>
        </w:rPr>
        <w:t>详尽的</w:t>
      </w:r>
      <w:r>
        <w:rPr>
          <w:rFonts w:ascii="仿宋_GB2312" w:eastAsia="仿宋_GB2312" w:hAnsi="仿宋" w:hint="eastAsia"/>
          <w:sz w:val="32"/>
          <w:szCs w:val="32"/>
        </w:rPr>
        <w:t>标准</w:t>
      </w:r>
      <w:r>
        <w:rPr>
          <w:rFonts w:ascii="仿宋_GB2312" w:eastAsia="仿宋_GB2312" w:hAnsi="仿宋"/>
          <w:sz w:val="32"/>
          <w:szCs w:val="32"/>
        </w:rPr>
        <w:t>及依据文件，建议制定相关规定，</w:t>
      </w:r>
      <w:r>
        <w:rPr>
          <w:rFonts w:ascii="仿宋_GB2312" w:eastAsia="仿宋_GB2312" w:hAnsi="仿宋" w:hint="eastAsia"/>
          <w:sz w:val="32"/>
          <w:szCs w:val="32"/>
        </w:rPr>
        <w:t>使资金使用测算</w:t>
      </w:r>
      <w:r>
        <w:rPr>
          <w:rFonts w:ascii="仿宋_GB2312" w:eastAsia="仿宋_GB2312" w:hAnsi="仿宋"/>
          <w:sz w:val="32"/>
          <w:szCs w:val="32"/>
        </w:rPr>
        <w:t>更加</w:t>
      </w:r>
      <w:r>
        <w:rPr>
          <w:rFonts w:ascii="仿宋_GB2312" w:eastAsia="仿宋_GB2312" w:hAnsi="仿宋" w:hint="eastAsia"/>
          <w:sz w:val="32"/>
          <w:szCs w:val="32"/>
        </w:rPr>
        <w:t>充分，及时</w:t>
      </w:r>
      <w:r>
        <w:rPr>
          <w:rFonts w:ascii="仿宋_GB2312" w:eastAsia="仿宋_GB2312" w:hAnsi="仿宋"/>
          <w:sz w:val="32"/>
          <w:szCs w:val="32"/>
        </w:rPr>
        <w:t>做好</w:t>
      </w:r>
      <w:r>
        <w:rPr>
          <w:rFonts w:ascii="仿宋_GB2312" w:eastAsia="仿宋_GB2312" w:hAnsi="仿宋" w:hint="eastAsia"/>
          <w:sz w:val="32"/>
          <w:szCs w:val="32"/>
        </w:rPr>
        <w:t>预算</w:t>
      </w:r>
      <w:r>
        <w:rPr>
          <w:rFonts w:ascii="仿宋_GB2312" w:eastAsia="仿宋_GB2312" w:hAnsi="仿宋"/>
          <w:sz w:val="32"/>
          <w:szCs w:val="32"/>
        </w:rPr>
        <w:t>的调整方案，充分发挥</w:t>
      </w:r>
      <w:r>
        <w:rPr>
          <w:rFonts w:ascii="仿宋_GB2312" w:eastAsia="仿宋_GB2312" w:hAnsi="仿宋" w:hint="eastAsia"/>
          <w:sz w:val="32"/>
          <w:szCs w:val="32"/>
        </w:rPr>
        <w:t>对</w:t>
      </w:r>
      <w:r>
        <w:rPr>
          <w:rFonts w:ascii="仿宋_GB2312" w:eastAsia="仿宋_GB2312" w:hAnsi="仿宋"/>
          <w:sz w:val="32"/>
          <w:szCs w:val="32"/>
        </w:rPr>
        <w:t>资金的监督</w:t>
      </w:r>
      <w:r>
        <w:rPr>
          <w:rFonts w:ascii="仿宋_GB2312" w:eastAsia="仿宋_GB2312" w:hAnsi="仿宋" w:hint="eastAsia"/>
          <w:sz w:val="32"/>
          <w:szCs w:val="32"/>
        </w:rPr>
        <w:t>管理</w:t>
      </w:r>
      <w:r>
        <w:rPr>
          <w:rFonts w:ascii="仿宋_GB2312" w:eastAsia="仿宋_GB2312" w:hAnsi="仿宋"/>
          <w:sz w:val="32"/>
          <w:szCs w:val="32"/>
        </w:rPr>
        <w:t>作用。</w:t>
      </w:r>
    </w:p>
    <w:p>
      <w:pPr>
        <w:ind w:firstLine="420" w:firstLineChars="200"/>
        <w:rPr>
          <w:rFonts w:ascii="楷体_GB2312" w:eastAsia="楷体_GB2312"/>
          <w:b/>
          <w:bCs/>
          <w:kern w:val="0"/>
          <w:sz w:val="32"/>
          <w:szCs w:val="32"/>
        </w:rPr>
      </w:pPr>
      <w:r>
        <w:rPr>
          <w:rFonts w:ascii="楷体_GB2312" w:eastAsia="楷体_GB2312" w:hint="eastAsia"/>
          <w:b/>
          <w:bCs/>
          <w:kern w:val="0"/>
          <w:sz w:val="32"/>
          <w:szCs w:val="32"/>
        </w:rPr>
        <w:t>（三）</w:t>
      </w:r>
      <w:bookmarkStart w:id="40" w:name="_Hlk75772922"/>
      <w:r>
        <w:rPr>
          <w:rFonts w:ascii="楷体_GB2312" w:eastAsia="楷体_GB2312" w:hint="eastAsia"/>
          <w:b/>
          <w:bCs/>
          <w:kern w:val="0"/>
          <w:sz w:val="32"/>
          <w:szCs w:val="32"/>
        </w:rPr>
        <w:t>完善</w:t>
      </w:r>
      <w:bookmarkEnd w:id="36"/>
      <w:bookmarkEnd w:id="37"/>
      <w:r>
        <w:rPr>
          <w:rFonts w:ascii="楷体_GB2312" w:eastAsia="楷体_GB2312" w:hint="eastAsia"/>
          <w:b/>
          <w:bCs/>
          <w:kern w:val="0"/>
          <w:sz w:val="32"/>
          <w:szCs w:val="32"/>
        </w:rPr>
        <w:t>项目验收</w:t>
      </w:r>
      <w:bookmarkEnd w:id="38"/>
      <w:bookmarkEnd w:id="39"/>
      <w:r>
        <w:rPr>
          <w:rFonts w:ascii="楷体_GB2312" w:eastAsia="楷体_GB2312" w:hint="eastAsia"/>
          <w:b/>
          <w:bCs/>
          <w:kern w:val="0"/>
          <w:sz w:val="32"/>
          <w:szCs w:val="32"/>
        </w:rPr>
        <w:t>措施，</w:t>
      </w:r>
      <w:bookmarkEnd w:id="40"/>
      <w:r>
        <w:rPr>
          <w:rFonts w:ascii="楷体_GB2312" w:eastAsia="楷体_GB2312" w:hint="eastAsia"/>
          <w:b/>
          <w:bCs/>
          <w:kern w:val="0"/>
          <w:sz w:val="32"/>
          <w:szCs w:val="32"/>
        </w:rPr>
        <w:t>提升项目</w:t>
      </w:r>
      <w:r>
        <w:rPr>
          <w:rFonts w:ascii="楷体_GB2312" w:eastAsia="楷体_GB2312"/>
          <w:b/>
          <w:bCs/>
          <w:kern w:val="0"/>
          <w:sz w:val="32"/>
          <w:szCs w:val="32"/>
        </w:rPr>
        <w:t>质量</w:t>
      </w:r>
    </w:p>
    <w:p>
      <w:pPr>
        <w:spacing w:line="360" w:lineRule="auto"/>
        <w:ind w:firstLine="636"/>
        <w:rPr>
          <w:rFonts w:eastAsia="仿宋_GB2312"/>
          <w:sz w:val="32"/>
          <w:szCs w:val="20"/>
        </w:rPr>
      </w:pPr>
      <w:r>
        <w:rPr>
          <w:rFonts w:ascii="仿宋_GB2312" w:eastAsia="仿宋_GB2312" w:hAnsi="仿宋" w:hint="eastAsia"/>
          <w:sz w:val="32"/>
          <w:szCs w:val="32"/>
        </w:rPr>
        <w:t>项目</w:t>
      </w:r>
      <w:r>
        <w:rPr>
          <w:rFonts w:ascii="仿宋_GB2312" w:eastAsia="仿宋_GB2312" w:hAnsi="仿宋"/>
          <w:sz w:val="32"/>
          <w:szCs w:val="32"/>
        </w:rPr>
        <w:t>实施</w:t>
      </w:r>
      <w:r>
        <w:rPr>
          <w:rFonts w:ascii="仿宋_GB2312" w:eastAsia="仿宋_GB2312" w:hAnsi="仿宋" w:hint="eastAsia"/>
          <w:sz w:val="32"/>
          <w:szCs w:val="32"/>
        </w:rPr>
        <w:t>既有定量</w:t>
      </w:r>
      <w:r>
        <w:rPr>
          <w:rFonts w:ascii="仿宋_GB2312" w:eastAsia="仿宋_GB2312" w:hAnsi="仿宋"/>
          <w:sz w:val="32"/>
          <w:szCs w:val="32"/>
        </w:rPr>
        <w:t>指标</w:t>
      </w:r>
      <w:r>
        <w:rPr>
          <w:rFonts w:ascii="仿宋_GB2312" w:eastAsia="仿宋_GB2312" w:hAnsi="仿宋" w:hint="eastAsia"/>
          <w:sz w:val="32"/>
          <w:szCs w:val="32"/>
        </w:rPr>
        <w:t>也</w:t>
      </w:r>
      <w:r>
        <w:rPr>
          <w:rFonts w:ascii="仿宋_GB2312" w:eastAsia="仿宋_GB2312" w:hAnsi="仿宋"/>
          <w:sz w:val="32"/>
          <w:szCs w:val="32"/>
        </w:rPr>
        <w:t>有定性指标，</w:t>
      </w:r>
      <w:r>
        <w:rPr>
          <w:rFonts w:ascii="仿宋_GB2312" w:eastAsia="仿宋_GB2312" w:hAnsi="仿宋" w:hint="eastAsia"/>
          <w:sz w:val="32"/>
          <w:szCs w:val="32"/>
        </w:rPr>
        <w:t>根据</w:t>
      </w:r>
      <w:r>
        <w:rPr>
          <w:rFonts w:ascii="仿宋_GB2312" w:eastAsia="仿宋_GB2312" w:hAnsi="仿宋"/>
          <w:sz w:val="32"/>
          <w:szCs w:val="32"/>
        </w:rPr>
        <w:t>资金使用性质和用途，</w:t>
      </w:r>
      <w:r>
        <w:rPr>
          <w:rFonts w:ascii="仿宋_GB2312" w:eastAsia="仿宋_GB2312" w:hAnsi="仿宋" w:hint="eastAsia"/>
          <w:sz w:val="32"/>
          <w:szCs w:val="32"/>
        </w:rPr>
        <w:t>支持</w:t>
      </w:r>
      <w:r>
        <w:rPr>
          <w:rFonts w:ascii="仿宋_GB2312" w:eastAsia="仿宋_GB2312" w:hAnsi="仿宋"/>
          <w:sz w:val="32"/>
          <w:szCs w:val="32"/>
        </w:rPr>
        <w:t>对象、管理特点，优化整合细化的项目，运用专业机构</w:t>
      </w:r>
      <w:r>
        <w:rPr>
          <w:rFonts w:ascii="仿宋_GB2312" w:eastAsia="仿宋_GB2312" w:hAnsi="仿宋" w:hint="eastAsia"/>
          <w:sz w:val="32"/>
          <w:szCs w:val="32"/>
        </w:rPr>
        <w:t>或</w:t>
      </w:r>
      <w:r>
        <w:rPr>
          <w:rFonts w:ascii="仿宋_GB2312" w:eastAsia="仿宋_GB2312" w:hAnsi="仿宋"/>
          <w:sz w:val="32"/>
          <w:szCs w:val="32"/>
        </w:rPr>
        <w:t>单方面</w:t>
      </w:r>
      <w:r>
        <w:rPr>
          <w:rFonts w:ascii="仿宋_GB2312" w:eastAsia="仿宋_GB2312" w:hAnsi="仿宋" w:hint="eastAsia"/>
          <w:sz w:val="32"/>
          <w:szCs w:val="32"/>
        </w:rPr>
        <w:t>综合性</w:t>
      </w:r>
      <w:r>
        <w:rPr>
          <w:rFonts w:ascii="仿宋_GB2312" w:eastAsia="仿宋_GB2312" w:hAnsi="仿宋"/>
          <w:sz w:val="32"/>
          <w:szCs w:val="32"/>
        </w:rPr>
        <w:t>专家</w:t>
      </w:r>
      <w:r>
        <w:rPr>
          <w:rFonts w:ascii="仿宋_GB2312" w:eastAsia="仿宋_GB2312" w:hAnsi="仿宋" w:hint="eastAsia"/>
          <w:sz w:val="32"/>
          <w:szCs w:val="32"/>
        </w:rPr>
        <w:t>为</w:t>
      </w:r>
      <w:r>
        <w:rPr>
          <w:rFonts w:ascii="仿宋_GB2312" w:eastAsia="仿宋_GB2312" w:hAnsi="仿宋"/>
          <w:sz w:val="32"/>
          <w:szCs w:val="32"/>
        </w:rPr>
        <w:t>项目开展提供完工检查及</w:t>
      </w:r>
      <w:r>
        <w:rPr>
          <w:rFonts w:ascii="仿宋_GB2312" w:eastAsia="仿宋_GB2312" w:hAnsi="仿宋" w:hint="eastAsia"/>
          <w:sz w:val="32"/>
          <w:szCs w:val="32"/>
        </w:rPr>
        <w:t>验收情况</w:t>
      </w:r>
      <w:r>
        <w:rPr>
          <w:rFonts w:ascii="仿宋_GB2312" w:eastAsia="仿宋_GB2312" w:hAnsi="仿宋"/>
          <w:sz w:val="32"/>
          <w:szCs w:val="32"/>
        </w:rPr>
        <w:t>报告，应急局可根据验收情况复盘项目</w:t>
      </w:r>
      <w:r>
        <w:rPr>
          <w:rFonts w:ascii="仿宋_GB2312" w:eastAsia="仿宋_GB2312" w:hAnsi="仿宋" w:hint="eastAsia"/>
          <w:sz w:val="32"/>
          <w:szCs w:val="32"/>
        </w:rPr>
        <w:t>执行</w:t>
      </w:r>
      <w:r>
        <w:rPr>
          <w:rFonts w:ascii="仿宋_GB2312" w:eastAsia="仿宋_GB2312" w:hAnsi="仿宋"/>
          <w:sz w:val="32"/>
          <w:szCs w:val="32"/>
        </w:rPr>
        <w:t>有效性，</w:t>
      </w:r>
      <w:r>
        <w:rPr>
          <w:rFonts w:ascii="仿宋_GB2312" w:eastAsia="仿宋_GB2312" w:hAnsi="仿宋" w:hint="eastAsia"/>
          <w:sz w:val="32"/>
          <w:szCs w:val="32"/>
        </w:rPr>
        <w:t>明确</w:t>
      </w:r>
      <w:r>
        <w:rPr>
          <w:rFonts w:ascii="仿宋_GB2312" w:eastAsia="仿宋_GB2312" w:hAnsi="仿宋"/>
          <w:sz w:val="32"/>
          <w:szCs w:val="32"/>
        </w:rPr>
        <w:t>工作需改善方向</w:t>
      </w:r>
      <w:r>
        <w:rPr>
          <w:rFonts w:ascii="仿宋_GB2312" w:eastAsia="仿宋_GB2312" w:hAnsi="仿宋" w:hint="eastAsia"/>
          <w:sz w:val="32"/>
          <w:szCs w:val="32"/>
        </w:rPr>
        <w:t>，</w:t>
      </w:r>
      <w:r>
        <w:rPr>
          <w:rFonts w:ascii="仿宋_GB2312" w:eastAsia="仿宋_GB2312" w:hAnsi="仿宋"/>
          <w:sz w:val="32"/>
          <w:szCs w:val="32"/>
        </w:rPr>
        <w:t>及时做好调整，</w:t>
      </w:r>
      <w:r>
        <w:rPr>
          <w:rFonts w:eastAsia="仿宋_GB2312" w:hint="eastAsia"/>
          <w:sz w:val="32"/>
          <w:szCs w:val="20"/>
        </w:rPr>
        <w:t>将工作任务做实做细，让政策落到实处；</w:t>
      </w:r>
    </w:p>
    <w:p>
      <w:pPr>
        <w:spacing w:line="360" w:lineRule="auto"/>
        <w:ind w:firstLine="636"/>
        <w:rPr>
          <w:rFonts w:ascii="仿宋_GB2312" w:eastAsia="仿宋_GB2312" w:hAnsi="仿宋"/>
          <w:sz w:val="32"/>
          <w:szCs w:val="32"/>
        </w:rPr>
      </w:pPr>
      <w:r>
        <w:rPr>
          <w:rFonts w:eastAsia="仿宋_GB2312" w:hint="eastAsia"/>
          <w:sz w:val="32"/>
          <w:szCs w:val="20"/>
        </w:rPr>
        <w:t>另外，</w:t>
      </w:r>
      <w:r>
        <w:rPr>
          <w:rFonts w:eastAsia="仿宋_GB2312"/>
          <w:sz w:val="32"/>
          <w:szCs w:val="20"/>
        </w:rPr>
        <w:t>可建立工作</w:t>
      </w:r>
      <w:r>
        <w:rPr>
          <w:rFonts w:eastAsia="仿宋_GB2312" w:hint="eastAsia"/>
          <w:sz w:val="32"/>
          <w:szCs w:val="20"/>
        </w:rPr>
        <w:t>汇报</w:t>
      </w:r>
      <w:r>
        <w:rPr>
          <w:rFonts w:eastAsia="仿宋_GB2312"/>
          <w:sz w:val="32"/>
          <w:szCs w:val="20"/>
        </w:rPr>
        <w:t>机制，要求下属街道办或单位按照绩效要求定期报送实施情况材料，及时总结分析，</w:t>
      </w:r>
      <w:r>
        <w:rPr>
          <w:rFonts w:ascii="仿宋_GB2312" w:eastAsia="仿宋_GB2312" w:hAnsi="仿宋" w:hint="eastAsia"/>
          <w:sz w:val="32"/>
          <w:szCs w:val="32"/>
        </w:rPr>
        <w:t>完善财务监控机制，严格做好资金的合规性、额度合理性及佐证材料齐备性的审核工作，做好项目后续实施效益的跟踪，切实对效益指标数据进行统计分析，保障项目</w:t>
      </w:r>
      <w:r>
        <w:rPr>
          <w:rFonts w:ascii="仿宋_GB2312" w:eastAsia="仿宋_GB2312" w:hAnsi="仿宋"/>
          <w:sz w:val="32"/>
          <w:szCs w:val="32"/>
        </w:rPr>
        <w:t>实施的</w:t>
      </w:r>
      <w:r>
        <w:rPr>
          <w:rFonts w:ascii="仿宋_GB2312" w:eastAsia="仿宋_GB2312" w:hAnsi="仿宋" w:hint="eastAsia"/>
          <w:sz w:val="32"/>
          <w:szCs w:val="32"/>
        </w:rPr>
        <w:t>有效落实。</w:t>
      </w:r>
    </w:p>
    <w:p>
      <w:pPr>
        <w:ind w:firstLine="420" w:firstLineChars="200"/>
        <w:rPr>
          <w:rFonts w:ascii="楷体_GB2312" w:eastAsia="楷体_GB2312"/>
          <w:b/>
          <w:bCs/>
          <w:kern w:val="0"/>
          <w:sz w:val="32"/>
          <w:szCs w:val="32"/>
        </w:rPr>
      </w:pPr>
      <w:r>
        <w:rPr>
          <w:rFonts w:ascii="楷体_GB2312" w:eastAsia="楷体_GB2312" w:hint="eastAsia"/>
          <w:b/>
          <w:bCs/>
          <w:kern w:val="0"/>
          <w:sz w:val="32"/>
          <w:szCs w:val="32"/>
        </w:rPr>
        <w:t>（四）</w:t>
      </w:r>
      <w:bookmarkStart w:id="41" w:name="_Hlk75772930"/>
      <w:r>
        <w:rPr>
          <w:rFonts w:ascii="楷体_GB2312" w:eastAsia="楷体_GB2312" w:hint="eastAsia"/>
          <w:b/>
          <w:bCs/>
          <w:kern w:val="0"/>
          <w:sz w:val="32"/>
          <w:szCs w:val="32"/>
        </w:rPr>
        <w:t>提高应急</w:t>
      </w:r>
      <w:r>
        <w:rPr>
          <w:rFonts w:ascii="楷体_GB2312" w:eastAsia="楷体_GB2312"/>
          <w:b/>
          <w:bCs/>
          <w:kern w:val="0"/>
          <w:sz w:val="32"/>
          <w:szCs w:val="32"/>
        </w:rPr>
        <w:t>预案实操性</w:t>
      </w:r>
      <w:r>
        <w:rPr>
          <w:rFonts w:ascii="楷体_GB2312" w:eastAsia="楷体_GB2312" w:hint="eastAsia"/>
          <w:b/>
          <w:bCs/>
          <w:kern w:val="0"/>
          <w:sz w:val="32"/>
          <w:szCs w:val="32"/>
        </w:rPr>
        <w:t>，重视专业性、综合性</w:t>
      </w:r>
      <w:r>
        <w:rPr>
          <w:rFonts w:ascii="楷体_GB2312" w:eastAsia="楷体_GB2312"/>
          <w:b/>
          <w:bCs/>
          <w:kern w:val="0"/>
          <w:sz w:val="32"/>
          <w:szCs w:val="32"/>
        </w:rPr>
        <w:t>人才的培养</w:t>
      </w:r>
      <w:bookmarkEnd w:id="41"/>
    </w:p>
    <w:p>
      <w:pPr>
        <w:spacing w:line="360" w:lineRule="auto"/>
        <w:ind w:firstLine="420" w:firstLineChars="200"/>
        <w:rPr>
          <w:rFonts w:ascii="仿宋_GB2312" w:eastAsia="仿宋_GB2312"/>
          <w:sz w:val="32"/>
          <w:szCs w:val="32"/>
        </w:rPr>
      </w:pPr>
      <w:r>
        <w:rPr>
          <w:rFonts w:ascii="仿宋_GB2312" w:eastAsia="仿宋_GB2312" w:hAnsi="仿宋" w:hint="eastAsia"/>
          <w:sz w:val="32"/>
          <w:szCs w:val="32"/>
        </w:rPr>
        <w:t>针对应急</w:t>
      </w:r>
      <w:r>
        <w:rPr>
          <w:rFonts w:ascii="仿宋_GB2312" w:eastAsia="仿宋_GB2312" w:hAnsi="仿宋"/>
          <w:sz w:val="32"/>
          <w:szCs w:val="32"/>
        </w:rPr>
        <w:t>预案的保密性要求，建议尽量把预案进行脱敏处理</w:t>
      </w:r>
      <w:r>
        <w:rPr>
          <w:rFonts w:ascii="仿宋_GB2312" w:eastAsia="仿宋_GB2312" w:hAnsi="仿宋" w:hint="eastAsia"/>
          <w:sz w:val="32"/>
          <w:szCs w:val="32"/>
        </w:rPr>
        <w:t>后</w:t>
      </w:r>
      <w:r>
        <w:rPr>
          <w:rFonts w:ascii="仿宋_GB2312" w:eastAsia="仿宋_GB2312" w:hAnsi="仿宋"/>
          <w:sz w:val="32"/>
          <w:szCs w:val="32"/>
        </w:rPr>
        <w:t>，将</w:t>
      </w:r>
      <w:r>
        <w:rPr>
          <w:rFonts w:ascii="仿宋_GB2312" w:eastAsia="仿宋_GB2312" w:hAnsi="仿宋" w:hint="eastAsia"/>
          <w:sz w:val="32"/>
          <w:szCs w:val="32"/>
        </w:rPr>
        <w:t>预案</w:t>
      </w:r>
      <w:r>
        <w:rPr>
          <w:rFonts w:ascii="仿宋_GB2312" w:eastAsia="仿宋_GB2312" w:hAnsi="仿宋"/>
          <w:sz w:val="32"/>
          <w:szCs w:val="32"/>
        </w:rPr>
        <w:t>程序及措施尽可能提供予公众</w:t>
      </w:r>
      <w:r>
        <w:rPr>
          <w:rFonts w:ascii="仿宋_GB2312" w:eastAsia="仿宋_GB2312" w:hAnsi="仿宋" w:hint="eastAsia"/>
          <w:sz w:val="32"/>
          <w:szCs w:val="32"/>
        </w:rPr>
        <w:t>获知</w:t>
      </w:r>
      <w:r>
        <w:rPr>
          <w:rFonts w:ascii="仿宋_GB2312" w:eastAsia="仿宋_GB2312" w:hAnsi="仿宋"/>
          <w:sz w:val="32"/>
          <w:szCs w:val="32"/>
        </w:rPr>
        <w:t>，</w:t>
      </w:r>
      <w:r>
        <w:rPr>
          <w:rFonts w:ascii="仿宋_GB2312" w:eastAsia="仿宋_GB2312" w:hAnsi="仿宋" w:hint="eastAsia"/>
          <w:sz w:val="32"/>
          <w:szCs w:val="32"/>
        </w:rPr>
        <w:t>以</w:t>
      </w:r>
      <w:r>
        <w:rPr>
          <w:rFonts w:ascii="仿宋_GB2312" w:eastAsia="仿宋_GB2312" w:hAnsi="仿宋"/>
          <w:sz w:val="32"/>
          <w:szCs w:val="32"/>
        </w:rPr>
        <w:t>增加</w:t>
      </w:r>
      <w:r>
        <w:rPr>
          <w:rFonts w:ascii="仿宋_GB2312" w:eastAsia="仿宋_GB2312" w:hAnsi="仿宋" w:hint="eastAsia"/>
          <w:sz w:val="32"/>
          <w:szCs w:val="32"/>
        </w:rPr>
        <w:t>项目执行</w:t>
      </w:r>
      <w:r>
        <w:rPr>
          <w:rFonts w:ascii="仿宋_GB2312" w:eastAsia="仿宋_GB2312" w:hAnsi="仿宋"/>
          <w:sz w:val="32"/>
          <w:szCs w:val="32"/>
        </w:rPr>
        <w:t>的</w:t>
      </w:r>
      <w:r>
        <w:rPr>
          <w:rFonts w:ascii="仿宋_GB2312" w:eastAsia="仿宋_GB2312" w:hAnsi="仿宋" w:hint="eastAsia"/>
          <w:sz w:val="32"/>
          <w:szCs w:val="32"/>
        </w:rPr>
        <w:t>公众知晓性</w:t>
      </w:r>
      <w:r>
        <w:rPr>
          <w:rFonts w:ascii="仿宋_GB2312" w:eastAsia="仿宋_GB2312" w:hAnsi="仿宋"/>
          <w:sz w:val="32"/>
          <w:szCs w:val="32"/>
        </w:rPr>
        <w:t>及可操作性；另外，走访了解到人员配备相应不足，建议可增配适量合同工、雇员等非编制人员，重点需加强人员的培训及实操能力，培养专业性强的综合性人才，增加应急预案的实操性。</w:t>
      </w:r>
      <w:r>
        <w:rPr>
          <w:rFonts w:ascii="仿宋_GB2312" w:eastAsia="仿宋_GB2312" w:hAnsi="仿宋" w:hint="eastAsia"/>
          <w:sz w:val="32"/>
          <w:szCs w:val="32"/>
        </w:rPr>
        <w:t>建议</w:t>
      </w:r>
      <w:r>
        <w:rPr>
          <w:rFonts w:ascii="仿宋_GB2312" w:eastAsia="仿宋_GB2312" w:hAnsi="仿宋"/>
          <w:sz w:val="32"/>
          <w:szCs w:val="32"/>
        </w:rPr>
        <w:t>制定考核评价体系，</w:t>
      </w:r>
      <w:r>
        <w:rPr>
          <w:rFonts w:ascii="仿宋_GB2312" w:eastAsia="仿宋_GB2312" w:hint="eastAsia"/>
          <w:sz w:val="32"/>
          <w:szCs w:val="32"/>
        </w:rPr>
        <w:t>从制度管理、队伍建设、应急</w:t>
      </w:r>
      <w:r>
        <w:rPr>
          <w:rFonts w:ascii="仿宋_GB2312" w:eastAsia="仿宋_GB2312"/>
          <w:sz w:val="32"/>
          <w:szCs w:val="32"/>
        </w:rPr>
        <w:t>减灾防灾专业知识具备</w:t>
      </w:r>
      <w:r>
        <w:rPr>
          <w:rFonts w:ascii="仿宋_GB2312" w:eastAsia="仿宋_GB2312" w:hint="eastAsia"/>
          <w:sz w:val="32"/>
          <w:szCs w:val="32"/>
        </w:rPr>
        <w:t>等方面制定科学合理的考核办法，通过量化考核指标，定期公示考评结果，促进各专业性、综合性人才在良性竞争中成长发展，</w:t>
      </w:r>
      <w:r>
        <w:rPr>
          <w:rFonts w:ascii="仿宋_GB2312" w:eastAsia="仿宋_GB2312"/>
          <w:sz w:val="32"/>
          <w:szCs w:val="32"/>
        </w:rPr>
        <w:t>为应急预案</w:t>
      </w:r>
      <w:r>
        <w:rPr>
          <w:rFonts w:ascii="仿宋_GB2312" w:eastAsia="仿宋_GB2312" w:hint="eastAsia"/>
          <w:sz w:val="32"/>
          <w:szCs w:val="32"/>
        </w:rPr>
        <w:t>的</w:t>
      </w:r>
      <w:r>
        <w:rPr>
          <w:rFonts w:ascii="仿宋_GB2312" w:eastAsia="仿宋_GB2312"/>
          <w:sz w:val="32"/>
          <w:szCs w:val="32"/>
        </w:rPr>
        <w:t>执行提供人才保障。</w:t>
      </w:r>
    </w:p>
    <w:p>
      <w:pPr>
        <w:spacing w:line="360" w:lineRule="auto"/>
        <w:ind w:firstLine="420" w:firstLineChars="200"/>
        <w:rPr>
          <w:rFonts w:ascii="仿宋_GB2312" w:eastAsia="仿宋_GB2312" w:hAnsi="仿宋"/>
          <w:sz w:val="32"/>
          <w:szCs w:val="32"/>
        </w:rPr>
      </w:pPr>
    </w:p>
    <w:p>
      <w:pPr>
        <w:pStyle w:val="Heading1"/>
        <w:spacing w:after="0" w:afterLines="0" w:line="360" w:lineRule="auto"/>
        <w:ind w:left="0" w:firstLine="420" w:leftChars="0" w:firstLineChars="200"/>
        <w:jc w:val="center"/>
        <w:rPr>
          <w:rFonts w:ascii="方正小标宋简体" w:eastAsia="方正小标宋简体"/>
          <w:sz w:val="44"/>
          <w:szCs w:val="44"/>
        </w:rPr>
      </w:pPr>
      <w:bookmarkStart w:id="42" w:name="_Toc112338064"/>
      <w:r>
        <w:rPr>
          <w:rFonts w:ascii="方正小标宋简体" w:eastAsia="方正小标宋简体" w:hint="eastAsia"/>
          <w:sz w:val="44"/>
          <w:szCs w:val="44"/>
        </w:rPr>
        <w:t>第二部分 分析报告</w:t>
      </w:r>
      <w:bookmarkEnd w:id="42"/>
    </w:p>
    <w:p>
      <w:pPr>
        <w:spacing w:line="560" w:lineRule="exact"/>
        <w:jc w:val="left"/>
        <w:rPr>
          <w:rFonts w:ascii="仿宋_GB2312" w:eastAsia="仿宋_GB2312" w:hAnsi="仿宋" w:cstheme="minorBidi"/>
          <w:sz w:val="32"/>
          <w:szCs w:val="32"/>
        </w:rPr>
      </w:pPr>
    </w:p>
    <w:p>
      <w:pPr>
        <w:pStyle w:val="Heading1"/>
        <w:spacing w:after="0" w:afterLines="0" w:line="360" w:lineRule="auto"/>
        <w:ind w:left="0" w:firstLine="420" w:leftChars="0" w:firstLineChars="200"/>
      </w:pPr>
      <w:bookmarkStart w:id="43" w:name="_Toc112338065"/>
      <w:r>
        <w:rPr>
          <w:rFonts w:hint="eastAsia"/>
        </w:rPr>
        <w:t>一、基本情况</w:t>
      </w:r>
      <w:bookmarkEnd w:id="43"/>
    </w:p>
    <w:p>
      <w:pPr>
        <w:pStyle w:val="Heading2"/>
        <w:spacing w:before="0" w:after="0" w:line="360" w:lineRule="auto"/>
        <w:ind w:firstLine="420" w:firstLineChars="200"/>
        <w:rPr>
          <w:rFonts w:ascii="楷体_GB2312" w:eastAsia="楷体_GB2312" w:hAnsi="仿宋"/>
        </w:rPr>
      </w:pPr>
      <w:bookmarkStart w:id="44" w:name="_Toc112338066"/>
      <w:r>
        <w:rPr>
          <w:rFonts w:ascii="楷体_GB2312" w:eastAsia="楷体_GB2312" w:hAnsi="仿宋" w:hint="eastAsia"/>
        </w:rPr>
        <w:t>（一）专项背景</w:t>
      </w:r>
      <w:bookmarkEnd w:id="44"/>
    </w:p>
    <w:p>
      <w:pPr>
        <w:pStyle w:val="ListParagraph"/>
        <w:spacing w:line="360" w:lineRule="auto"/>
        <w:ind w:firstLine="640"/>
        <w:rPr>
          <w:rFonts w:ascii="仿宋_GB2312" w:eastAsia="仿宋_GB2312" w:hAnsi="楷体"/>
          <w:sz w:val="32"/>
          <w:szCs w:val="32"/>
        </w:rPr>
      </w:pPr>
      <w:r>
        <w:rPr>
          <w:rFonts w:ascii="仿宋_GB2312" w:eastAsia="仿宋_GB2312" w:hAnsi="楷体" w:hint="eastAsia"/>
          <w:sz w:val="32"/>
          <w:szCs w:val="32"/>
        </w:rPr>
        <w:t>为</w:t>
      </w:r>
      <w:r>
        <w:rPr>
          <w:rFonts w:ascii="仿宋_GB2312" w:eastAsia="仿宋_GB2312" w:hAnsi="楷体"/>
          <w:sz w:val="32"/>
          <w:szCs w:val="32"/>
        </w:rPr>
        <w:t>贯彻落实《</w:t>
      </w:r>
      <w:r>
        <w:rPr>
          <w:rFonts w:ascii="仿宋_GB2312" w:eastAsia="仿宋_GB2312" w:hAnsi="楷体" w:hint="eastAsia"/>
          <w:sz w:val="32"/>
          <w:szCs w:val="32"/>
        </w:rPr>
        <w:t>中共</w:t>
      </w:r>
      <w:r>
        <w:rPr>
          <w:rFonts w:ascii="仿宋_GB2312" w:eastAsia="仿宋_GB2312" w:hAnsi="楷体"/>
          <w:sz w:val="32"/>
          <w:szCs w:val="32"/>
        </w:rPr>
        <w:t>中央国务院关于推进防灾灭灾救灾体制机制改革的意见》</w:t>
      </w:r>
      <w:r>
        <w:rPr>
          <w:rFonts w:ascii="仿宋_GB2312" w:eastAsia="仿宋_GB2312" w:hAnsi="楷体" w:hint="eastAsia"/>
          <w:sz w:val="32"/>
          <w:szCs w:val="32"/>
        </w:rPr>
        <w:t>和</w:t>
      </w:r>
      <w:r>
        <w:rPr>
          <w:rFonts w:ascii="仿宋_GB2312" w:eastAsia="仿宋_GB2312" w:hAnsi="楷体"/>
          <w:sz w:val="32"/>
          <w:szCs w:val="32"/>
        </w:rPr>
        <w:t>《</w:t>
      </w:r>
      <w:r>
        <w:rPr>
          <w:rFonts w:ascii="仿宋_GB2312" w:eastAsia="仿宋_GB2312" w:hAnsi="楷体" w:hint="eastAsia"/>
          <w:sz w:val="32"/>
          <w:szCs w:val="32"/>
        </w:rPr>
        <w:t>中共</w:t>
      </w:r>
      <w:r>
        <w:rPr>
          <w:rFonts w:ascii="仿宋_GB2312" w:eastAsia="仿宋_GB2312" w:hAnsi="楷体"/>
          <w:sz w:val="32"/>
          <w:szCs w:val="32"/>
        </w:rPr>
        <w:t>中央国务院关于推进安全生产领域改革发展的意见》</w:t>
      </w:r>
      <w:r>
        <w:rPr>
          <w:rFonts w:ascii="仿宋_GB2312" w:eastAsia="仿宋_GB2312" w:hAnsi="楷体" w:hint="eastAsia"/>
          <w:sz w:val="32"/>
          <w:szCs w:val="32"/>
        </w:rPr>
        <w:t>，</w:t>
      </w:r>
      <w:r>
        <w:rPr>
          <w:rFonts w:ascii="仿宋_GB2312" w:eastAsia="仿宋_GB2312" w:hAnsi="楷体"/>
          <w:sz w:val="32"/>
          <w:szCs w:val="32"/>
        </w:rPr>
        <w:t>将防灾灭灾救灾、安全生产、应急救援工作纳入经济社会发展全局，扎实推进应急管理体系和能力现代化，做好全国综合减灾示范县创建工作</w:t>
      </w:r>
      <w:r>
        <w:rPr>
          <w:rFonts w:ascii="仿宋_GB2312" w:eastAsia="仿宋_GB2312" w:hAnsi="楷体" w:hint="eastAsia"/>
          <w:sz w:val="32"/>
          <w:szCs w:val="32"/>
        </w:rPr>
        <w:t>。江海区</w:t>
      </w:r>
      <w:r>
        <w:rPr>
          <w:rFonts w:ascii="仿宋_GB2312" w:eastAsia="仿宋_GB2312" w:hAnsi="楷体"/>
          <w:sz w:val="32"/>
          <w:szCs w:val="32"/>
        </w:rPr>
        <w:t>应急管理局作为主管江海区域应急防灾减灾工作的</w:t>
      </w:r>
      <w:r>
        <w:rPr>
          <w:rFonts w:ascii="仿宋_GB2312" w:eastAsia="仿宋_GB2312" w:hAnsi="楷体" w:hint="eastAsia"/>
          <w:sz w:val="32"/>
          <w:szCs w:val="32"/>
        </w:rPr>
        <w:t>职能</w:t>
      </w:r>
      <w:r>
        <w:rPr>
          <w:rFonts w:ascii="仿宋_GB2312" w:eastAsia="仿宋_GB2312" w:hAnsi="楷体"/>
          <w:sz w:val="32"/>
          <w:szCs w:val="32"/>
        </w:rPr>
        <w:t>部门，</w:t>
      </w:r>
      <w:r>
        <w:rPr>
          <w:rFonts w:ascii="仿宋_GB2312" w:eastAsia="仿宋_GB2312" w:hAnsi="楷体" w:hint="eastAsia"/>
          <w:sz w:val="32"/>
          <w:szCs w:val="32"/>
        </w:rPr>
        <w:t>深刻</w:t>
      </w:r>
      <w:r>
        <w:rPr>
          <w:rFonts w:ascii="仿宋_GB2312" w:eastAsia="仿宋_GB2312" w:hAnsi="楷体"/>
          <w:sz w:val="32"/>
          <w:szCs w:val="32"/>
        </w:rPr>
        <w:t>响应</w:t>
      </w:r>
      <w:r>
        <w:rPr>
          <w:rFonts w:ascii="仿宋_GB2312" w:eastAsia="仿宋_GB2312" w:hAnsi="楷体" w:hint="eastAsia"/>
          <w:sz w:val="32"/>
          <w:szCs w:val="32"/>
        </w:rPr>
        <w:t>江海区</w:t>
      </w:r>
      <w:r>
        <w:rPr>
          <w:rFonts w:ascii="仿宋_GB2312" w:eastAsia="仿宋_GB2312" w:hAnsi="楷体"/>
          <w:sz w:val="32"/>
          <w:szCs w:val="32"/>
        </w:rPr>
        <w:t>人民政府办公室发布的《</w:t>
      </w:r>
      <w:r>
        <w:rPr>
          <w:rFonts w:ascii="仿宋_GB2312" w:eastAsia="仿宋_GB2312" w:hAnsi="楷体" w:hint="eastAsia"/>
          <w:sz w:val="32"/>
          <w:szCs w:val="32"/>
        </w:rPr>
        <w:t>江门市</w:t>
      </w:r>
      <w:r>
        <w:rPr>
          <w:rFonts w:ascii="仿宋_GB2312" w:eastAsia="仿宋_GB2312" w:hAnsi="楷体"/>
          <w:sz w:val="32"/>
          <w:szCs w:val="32"/>
        </w:rPr>
        <w:t>江海区应急管理局</w:t>
      </w:r>
      <w:r>
        <w:rPr>
          <w:rFonts w:ascii="仿宋_GB2312" w:eastAsia="仿宋_GB2312" w:hAnsi="楷体" w:hint="eastAsia"/>
          <w:sz w:val="32"/>
          <w:szCs w:val="32"/>
        </w:rPr>
        <w:t>职能</w:t>
      </w:r>
      <w:r>
        <w:rPr>
          <w:rFonts w:ascii="仿宋_GB2312" w:eastAsia="仿宋_GB2312" w:hAnsi="楷体"/>
          <w:sz w:val="32"/>
          <w:szCs w:val="32"/>
        </w:rPr>
        <w:t>配置、内设机构和人员编制规定》</w:t>
      </w:r>
      <w:r>
        <w:rPr>
          <w:rFonts w:ascii="仿宋_GB2312" w:eastAsia="仿宋_GB2312" w:hAnsi="楷体" w:hint="eastAsia"/>
          <w:sz w:val="32"/>
          <w:szCs w:val="32"/>
        </w:rPr>
        <w:t>的</w:t>
      </w:r>
      <w:r>
        <w:rPr>
          <w:rFonts w:ascii="仿宋_GB2312" w:eastAsia="仿宋_GB2312" w:hAnsi="楷体"/>
          <w:sz w:val="32"/>
          <w:szCs w:val="32"/>
        </w:rPr>
        <w:t>通知（</w:t>
      </w:r>
      <w:r>
        <w:rPr>
          <w:rFonts w:ascii="仿宋_GB2312" w:eastAsia="仿宋_GB2312" w:hAnsi="楷体" w:hint="eastAsia"/>
          <w:sz w:val="32"/>
          <w:szCs w:val="32"/>
        </w:rPr>
        <w:t>江海</w:t>
      </w:r>
      <w:r>
        <w:rPr>
          <w:rFonts w:ascii="仿宋_GB2312" w:eastAsia="仿宋_GB2312" w:hAnsi="楷体"/>
          <w:sz w:val="32"/>
          <w:szCs w:val="32"/>
        </w:rPr>
        <w:t>办</w:t>
      </w:r>
      <w:r>
        <w:rPr>
          <w:rFonts w:ascii="仿宋_GB2312" w:eastAsia="仿宋_GB2312" w:hAnsi="楷体" w:hint="eastAsia"/>
          <w:sz w:val="32"/>
          <w:szCs w:val="32"/>
        </w:rPr>
        <w:t>发</w:t>
      </w:r>
      <w:r>
        <w:rPr>
          <w:rFonts w:ascii="仿宋_GB2312" w:eastAsia="仿宋_GB2312" w:hAnsi="楷体"/>
          <w:sz w:val="32"/>
          <w:szCs w:val="32"/>
        </w:rPr>
        <w:t>（</w:t>
      </w:r>
      <w:r>
        <w:rPr>
          <w:rFonts w:ascii="仿宋_GB2312" w:eastAsia="仿宋_GB2312" w:hAnsi="楷体" w:hint="eastAsia"/>
          <w:sz w:val="32"/>
          <w:szCs w:val="32"/>
        </w:rPr>
        <w:t>2019</w:t>
      </w:r>
      <w:r>
        <w:rPr>
          <w:rFonts w:ascii="仿宋_GB2312" w:eastAsia="仿宋_GB2312" w:hAnsi="楷体"/>
          <w:sz w:val="32"/>
          <w:szCs w:val="32"/>
        </w:rPr>
        <w:t>）</w:t>
      </w:r>
      <w:r>
        <w:rPr>
          <w:rFonts w:ascii="仿宋_GB2312" w:eastAsia="仿宋_GB2312" w:hAnsi="楷体" w:hint="eastAsia"/>
          <w:sz w:val="32"/>
          <w:szCs w:val="32"/>
        </w:rPr>
        <w:t>24号</w:t>
      </w:r>
      <w:r>
        <w:rPr>
          <w:rFonts w:ascii="仿宋_GB2312" w:eastAsia="仿宋_GB2312" w:hAnsi="楷体"/>
          <w:sz w:val="32"/>
          <w:szCs w:val="32"/>
        </w:rPr>
        <w:t>）</w:t>
      </w:r>
      <w:r>
        <w:rPr>
          <w:rFonts w:ascii="仿宋_GB2312" w:eastAsia="仿宋_GB2312" w:hAnsi="楷体" w:hint="eastAsia"/>
          <w:sz w:val="32"/>
          <w:szCs w:val="32"/>
        </w:rPr>
        <w:t>文件</w:t>
      </w:r>
      <w:r>
        <w:rPr>
          <w:rFonts w:ascii="仿宋_GB2312" w:eastAsia="仿宋_GB2312" w:hAnsi="楷体"/>
          <w:sz w:val="32"/>
          <w:szCs w:val="32"/>
        </w:rPr>
        <w:t>，坚持以人民为中心，落实责任，</w:t>
      </w:r>
      <w:r>
        <w:rPr>
          <w:rFonts w:ascii="仿宋" w:eastAsia="仿宋" w:hAnsi="仿宋" w:cs="Arial"/>
          <w:color w:val="000000"/>
          <w:sz w:val="32"/>
          <w:szCs w:val="32"/>
        </w:rPr>
        <w:t>指导全区各街道、各部门应对安全生产类、自然灾害类等突发事件和综合防灾减灾救灾工作。负责安全生产综合监督管理、工矿商贸行业安全生产和防震减灾监督管理工作</w:t>
      </w:r>
      <w:r>
        <w:rPr>
          <w:rFonts w:ascii="仿宋" w:eastAsia="仿宋" w:hAnsi="仿宋" w:cs="Arial" w:hint="eastAsia"/>
          <w:color w:val="000000"/>
          <w:sz w:val="32"/>
          <w:szCs w:val="32"/>
        </w:rPr>
        <w:t>。</w:t>
      </w:r>
    </w:p>
    <w:p>
      <w:pPr>
        <w:pStyle w:val="ListParagraph"/>
        <w:spacing w:line="360" w:lineRule="auto"/>
        <w:ind w:firstLine="640"/>
        <w:rPr>
          <w:rFonts w:ascii="仿宋_GB2312" w:eastAsia="仿宋_GB2312" w:hAnsi="楷体"/>
          <w:sz w:val="32"/>
          <w:szCs w:val="32"/>
        </w:rPr>
      </w:pPr>
      <w:r>
        <w:rPr>
          <w:rFonts w:ascii="仿宋_GB2312" w:eastAsia="仿宋_GB2312" w:hAnsi="楷体" w:hint="eastAsia"/>
          <w:sz w:val="32"/>
          <w:szCs w:val="32"/>
        </w:rPr>
        <w:t>这</w:t>
      </w:r>
      <w:r>
        <w:rPr>
          <w:rFonts w:ascii="仿宋_GB2312" w:eastAsia="仿宋_GB2312" w:hAnsi="楷体"/>
          <w:sz w:val="32"/>
          <w:szCs w:val="32"/>
        </w:rPr>
        <w:t>一年</w:t>
      </w:r>
      <w:r>
        <w:rPr>
          <w:rFonts w:ascii="仿宋_GB2312" w:eastAsia="仿宋_GB2312" w:hAnsi="楷体" w:hint="eastAsia"/>
          <w:sz w:val="32"/>
          <w:szCs w:val="32"/>
        </w:rPr>
        <w:t>来，在江海区</w:t>
      </w:r>
      <w:r>
        <w:rPr>
          <w:rFonts w:ascii="仿宋_GB2312" w:eastAsia="仿宋_GB2312" w:hAnsi="楷体"/>
          <w:sz w:val="32"/>
          <w:szCs w:val="32"/>
        </w:rPr>
        <w:t>府</w:t>
      </w:r>
      <w:r>
        <w:rPr>
          <w:rFonts w:ascii="仿宋_GB2312" w:eastAsia="仿宋_GB2312" w:hAnsi="楷体" w:hint="eastAsia"/>
          <w:sz w:val="32"/>
          <w:szCs w:val="32"/>
        </w:rPr>
        <w:t>的高度重视下，各</w:t>
      </w:r>
      <w:r>
        <w:rPr>
          <w:rFonts w:ascii="仿宋_GB2312" w:eastAsia="仿宋_GB2312" w:hAnsi="楷体"/>
          <w:sz w:val="32"/>
          <w:szCs w:val="32"/>
        </w:rPr>
        <w:t>职能部门</w:t>
      </w:r>
      <w:r>
        <w:rPr>
          <w:rFonts w:ascii="仿宋_GB2312" w:eastAsia="仿宋_GB2312" w:hAnsi="楷体" w:hint="eastAsia"/>
          <w:sz w:val="32"/>
          <w:szCs w:val="32"/>
        </w:rPr>
        <w:t>的积极参与，财政预算</w:t>
      </w:r>
      <w:r>
        <w:rPr>
          <w:rFonts w:ascii="仿宋_GB2312" w:eastAsia="仿宋_GB2312" w:hAnsi="楷体"/>
          <w:sz w:val="32"/>
          <w:szCs w:val="32"/>
        </w:rPr>
        <w:t>的投入</w:t>
      </w:r>
      <w:r>
        <w:rPr>
          <w:rFonts w:ascii="仿宋_GB2312" w:eastAsia="仿宋_GB2312" w:hAnsi="楷体" w:hint="eastAsia"/>
          <w:sz w:val="32"/>
          <w:szCs w:val="32"/>
        </w:rPr>
        <w:t>，区域</w:t>
      </w:r>
      <w:r>
        <w:rPr>
          <w:rFonts w:ascii="仿宋_GB2312" w:eastAsia="仿宋_GB2312" w:hAnsi="楷体"/>
          <w:sz w:val="32"/>
          <w:szCs w:val="32"/>
        </w:rPr>
        <w:t>应急防灾灭灾管理能力</w:t>
      </w:r>
      <w:r>
        <w:rPr>
          <w:rFonts w:ascii="仿宋_GB2312" w:eastAsia="仿宋_GB2312" w:hAnsi="楷体" w:hint="eastAsia"/>
          <w:sz w:val="32"/>
          <w:szCs w:val="32"/>
        </w:rPr>
        <w:t>持续加强，群众</w:t>
      </w:r>
      <w:r>
        <w:rPr>
          <w:rFonts w:ascii="仿宋_GB2312" w:eastAsia="仿宋_GB2312" w:hAnsi="楷体"/>
          <w:sz w:val="32"/>
          <w:szCs w:val="32"/>
        </w:rPr>
        <w:t>安全减灾灭灾意识</w:t>
      </w:r>
      <w:r>
        <w:rPr>
          <w:rFonts w:ascii="仿宋_GB2312" w:eastAsia="仿宋_GB2312" w:hAnsi="楷体" w:hint="eastAsia"/>
          <w:sz w:val="32"/>
          <w:szCs w:val="32"/>
        </w:rPr>
        <w:t>进一步提高。但离人民群众对高质量的应急</w:t>
      </w:r>
      <w:r>
        <w:rPr>
          <w:rFonts w:ascii="仿宋_GB2312" w:eastAsia="仿宋_GB2312" w:hAnsi="楷体"/>
          <w:sz w:val="32"/>
          <w:szCs w:val="32"/>
        </w:rPr>
        <w:t>管理</w:t>
      </w:r>
      <w:r>
        <w:rPr>
          <w:rFonts w:ascii="仿宋_GB2312" w:eastAsia="仿宋_GB2312" w:hAnsi="楷体" w:hint="eastAsia"/>
          <w:sz w:val="32"/>
          <w:szCs w:val="32"/>
        </w:rPr>
        <w:t>需求还有很大的差距，推进应急</w:t>
      </w:r>
      <w:r>
        <w:rPr>
          <w:rFonts w:ascii="仿宋_GB2312" w:eastAsia="仿宋_GB2312" w:hAnsi="楷体"/>
          <w:sz w:val="32"/>
          <w:szCs w:val="32"/>
        </w:rPr>
        <w:t>减灾灭灾管理能力</w:t>
      </w:r>
      <w:r>
        <w:rPr>
          <w:rFonts w:ascii="仿宋_GB2312" w:eastAsia="仿宋_GB2312" w:hAnsi="楷体" w:hint="eastAsia"/>
          <w:sz w:val="32"/>
          <w:szCs w:val="32"/>
        </w:rPr>
        <w:t>发展也还面临诸多问题。一是项目</w:t>
      </w:r>
      <w:r>
        <w:rPr>
          <w:rFonts w:ascii="仿宋_GB2312" w:eastAsia="仿宋_GB2312" w:hAnsi="楷体"/>
          <w:sz w:val="32"/>
          <w:szCs w:val="32"/>
        </w:rPr>
        <w:t>的紧迫性和</w:t>
      </w:r>
      <w:r>
        <w:rPr>
          <w:rFonts w:ascii="仿宋_GB2312" w:eastAsia="仿宋_GB2312" w:hAnsi="楷体" w:hint="eastAsia"/>
          <w:sz w:val="32"/>
          <w:szCs w:val="32"/>
        </w:rPr>
        <w:t>重要性对</w:t>
      </w:r>
      <w:r>
        <w:rPr>
          <w:rFonts w:ascii="仿宋_GB2312" w:eastAsia="仿宋_GB2312" w:hAnsi="楷体"/>
          <w:sz w:val="32"/>
          <w:szCs w:val="32"/>
        </w:rPr>
        <w:t>应急局的任务提出了新要求，</w:t>
      </w:r>
      <w:r>
        <w:rPr>
          <w:rFonts w:ascii="仿宋_GB2312" w:eastAsia="仿宋_GB2312" w:hAnsi="楷体" w:hint="eastAsia"/>
          <w:sz w:val="32"/>
          <w:szCs w:val="32"/>
        </w:rPr>
        <w:t>单位职能的转变，承接防汛抗旱、地质灾害、森林防灭火、减灾防灾等应急管理职能。单位职能由安全生产专项应急向社会综合应急方向转变，</w:t>
      </w:r>
      <w:r>
        <w:rPr>
          <w:rFonts w:ascii="仿宋_GB2312" w:eastAsia="仿宋_GB2312" w:hAnsi="楷体"/>
          <w:sz w:val="32"/>
          <w:szCs w:val="32"/>
        </w:rPr>
        <w:t>导致</w:t>
      </w:r>
      <w:r>
        <w:rPr>
          <w:rFonts w:ascii="仿宋_GB2312" w:eastAsia="仿宋_GB2312" w:hAnsi="楷体" w:hint="eastAsia"/>
          <w:sz w:val="32"/>
          <w:szCs w:val="32"/>
        </w:rPr>
        <w:t>人手相应不足，工作任务繁重。三防水利基础设施建设不适应城市发展的要求，森林防灭火资金和设施设备不足，应急救援抢险工作资金和设备不足，以上</w:t>
      </w:r>
      <w:r>
        <w:rPr>
          <w:rFonts w:ascii="仿宋_GB2312" w:eastAsia="仿宋_GB2312" w:hAnsi="楷体"/>
          <w:sz w:val="32"/>
          <w:szCs w:val="32"/>
        </w:rPr>
        <w:t>这些均需要政府的扶持与协助</w:t>
      </w:r>
      <w:r>
        <w:rPr>
          <w:rFonts w:ascii="仿宋_GB2312" w:eastAsia="仿宋_GB2312" w:hAnsi="楷体" w:hint="eastAsia"/>
          <w:sz w:val="32"/>
          <w:szCs w:val="32"/>
        </w:rPr>
        <w:t>。</w:t>
      </w:r>
    </w:p>
    <w:p>
      <w:pPr>
        <w:pStyle w:val="ListParagraph"/>
        <w:spacing w:line="360" w:lineRule="auto"/>
        <w:ind w:firstLine="640"/>
        <w:rPr>
          <w:rFonts w:ascii="仿宋_GB2312" w:eastAsia="仿宋_GB2312" w:hAnsi="楷体"/>
          <w:sz w:val="32"/>
          <w:szCs w:val="32"/>
        </w:rPr>
      </w:pPr>
      <w:r>
        <w:rPr>
          <w:rFonts w:ascii="仿宋_GB2312" w:eastAsia="仿宋_GB2312" w:hAnsi="楷体" w:hint="eastAsia"/>
          <w:sz w:val="32"/>
          <w:szCs w:val="32"/>
        </w:rPr>
        <w:t>二</w:t>
      </w:r>
      <w:r>
        <w:rPr>
          <w:rFonts w:ascii="仿宋_GB2312" w:eastAsia="仿宋_GB2312" w:hAnsi="楷体"/>
          <w:sz w:val="32"/>
          <w:szCs w:val="32"/>
        </w:rPr>
        <w:t>是应急防灾减灾灭灾</w:t>
      </w:r>
      <w:r>
        <w:rPr>
          <w:rFonts w:ascii="仿宋_GB2312" w:eastAsia="仿宋_GB2312" w:hAnsi="楷体" w:hint="eastAsia"/>
          <w:sz w:val="32"/>
          <w:szCs w:val="32"/>
        </w:rPr>
        <w:t>公共</w:t>
      </w:r>
      <w:r>
        <w:rPr>
          <w:rFonts w:ascii="仿宋_GB2312" w:eastAsia="仿宋_GB2312" w:hAnsi="楷体"/>
          <w:sz w:val="32"/>
          <w:szCs w:val="32"/>
        </w:rPr>
        <w:t>事业的建设并非</w:t>
      </w:r>
      <w:r>
        <w:rPr>
          <w:rFonts w:ascii="仿宋_GB2312" w:eastAsia="仿宋_GB2312" w:hAnsi="楷体" w:hint="eastAsia"/>
          <w:sz w:val="32"/>
          <w:szCs w:val="32"/>
        </w:rPr>
        <w:t>区域性</w:t>
      </w:r>
      <w:r>
        <w:rPr>
          <w:rFonts w:ascii="仿宋_GB2312" w:eastAsia="仿宋_GB2312" w:hAnsi="楷体"/>
          <w:sz w:val="32"/>
          <w:szCs w:val="32"/>
        </w:rPr>
        <w:t>的主流</w:t>
      </w:r>
      <w:r>
        <w:rPr>
          <w:rFonts w:ascii="仿宋_GB2312" w:eastAsia="仿宋_GB2312" w:hAnsi="楷体" w:hint="eastAsia"/>
          <w:sz w:val="32"/>
          <w:szCs w:val="32"/>
        </w:rPr>
        <w:t>建设</w:t>
      </w:r>
      <w:r>
        <w:rPr>
          <w:rFonts w:ascii="仿宋_GB2312" w:eastAsia="仿宋_GB2312" w:hAnsi="楷体"/>
          <w:sz w:val="32"/>
          <w:szCs w:val="32"/>
        </w:rPr>
        <w:t>，但对人民群众的安全生命财产发挥至关重要的保障作用</w:t>
      </w:r>
      <w:r>
        <w:rPr>
          <w:rFonts w:ascii="仿宋_GB2312" w:eastAsia="仿宋_GB2312" w:hAnsi="楷体" w:hint="eastAsia"/>
          <w:sz w:val="32"/>
          <w:szCs w:val="32"/>
        </w:rPr>
        <w:t>。</w:t>
      </w:r>
      <w:r>
        <w:rPr>
          <w:rFonts w:ascii="仿宋_GB2312" w:eastAsia="仿宋_GB2312" w:hAnsi="楷体"/>
          <w:sz w:val="32"/>
          <w:szCs w:val="32"/>
        </w:rPr>
        <w:t>随着</w:t>
      </w:r>
      <w:r>
        <w:rPr>
          <w:rFonts w:ascii="仿宋_GB2312" w:eastAsia="仿宋_GB2312" w:hAnsi="楷体" w:hint="eastAsia"/>
          <w:sz w:val="32"/>
          <w:szCs w:val="32"/>
        </w:rPr>
        <w:t>城镇化</w:t>
      </w:r>
      <w:r>
        <w:rPr>
          <w:rFonts w:ascii="仿宋_GB2312" w:eastAsia="仿宋_GB2312" w:hAnsi="楷体"/>
          <w:sz w:val="32"/>
          <w:szCs w:val="32"/>
        </w:rPr>
        <w:t>进程的加快，人口的不断膨胀，开展基层事业面临人口</w:t>
      </w:r>
      <w:r>
        <w:rPr>
          <w:rFonts w:ascii="仿宋_GB2312" w:eastAsia="仿宋_GB2312" w:hAnsi="楷体" w:hint="eastAsia"/>
          <w:sz w:val="32"/>
          <w:szCs w:val="32"/>
        </w:rPr>
        <w:t>过于密集而</w:t>
      </w:r>
      <w:r>
        <w:rPr>
          <w:rFonts w:ascii="仿宋_GB2312" w:eastAsia="仿宋_GB2312" w:hAnsi="楷体"/>
          <w:sz w:val="32"/>
          <w:szCs w:val="32"/>
        </w:rPr>
        <w:t>导致的走访困难、管理困难</w:t>
      </w:r>
      <w:r>
        <w:rPr>
          <w:rFonts w:ascii="仿宋_GB2312" w:eastAsia="仿宋_GB2312" w:hAnsi="楷体" w:hint="eastAsia"/>
          <w:sz w:val="32"/>
          <w:szCs w:val="32"/>
        </w:rPr>
        <w:t>、</w:t>
      </w:r>
      <w:r>
        <w:rPr>
          <w:rFonts w:ascii="仿宋_GB2312" w:eastAsia="仿宋_GB2312" w:hAnsi="楷体"/>
          <w:sz w:val="32"/>
          <w:szCs w:val="32"/>
        </w:rPr>
        <w:t>整改困难等</w:t>
      </w:r>
      <w:r>
        <w:rPr>
          <w:rFonts w:ascii="仿宋_GB2312" w:eastAsia="仿宋_GB2312" w:hAnsi="楷体" w:hint="eastAsia"/>
          <w:sz w:val="32"/>
          <w:szCs w:val="32"/>
        </w:rPr>
        <w:t>三难</w:t>
      </w:r>
      <w:r>
        <w:rPr>
          <w:rFonts w:ascii="仿宋_GB2312" w:eastAsia="仿宋_GB2312" w:hAnsi="楷体"/>
          <w:sz w:val="32"/>
          <w:szCs w:val="32"/>
        </w:rPr>
        <w:t>痛点，</w:t>
      </w:r>
      <w:r>
        <w:rPr>
          <w:rFonts w:ascii="仿宋_GB2312" w:eastAsia="仿宋_GB2312" w:hAnsi="楷体" w:hint="eastAsia"/>
          <w:sz w:val="32"/>
          <w:szCs w:val="32"/>
        </w:rPr>
        <w:t>如何在</w:t>
      </w:r>
      <w:r>
        <w:rPr>
          <w:rFonts w:ascii="仿宋_GB2312" w:eastAsia="仿宋_GB2312" w:hAnsi="楷体"/>
          <w:sz w:val="32"/>
          <w:szCs w:val="32"/>
        </w:rPr>
        <w:t>困难局面中开展普查工作，更好</w:t>
      </w:r>
      <w:r>
        <w:rPr>
          <w:rFonts w:ascii="仿宋_GB2312" w:eastAsia="仿宋_GB2312" w:hAnsi="楷体" w:hint="eastAsia"/>
          <w:sz w:val="32"/>
          <w:szCs w:val="32"/>
        </w:rPr>
        <w:t>地</w:t>
      </w:r>
      <w:r>
        <w:rPr>
          <w:rFonts w:ascii="仿宋_GB2312" w:eastAsia="仿宋_GB2312" w:hAnsi="楷体"/>
          <w:sz w:val="32"/>
          <w:szCs w:val="32"/>
        </w:rPr>
        <w:t>发挥</w:t>
      </w:r>
      <w:r>
        <w:rPr>
          <w:rFonts w:ascii="仿宋_GB2312" w:eastAsia="仿宋_GB2312" w:hAnsi="楷体" w:hint="eastAsia"/>
          <w:sz w:val="32"/>
          <w:szCs w:val="32"/>
        </w:rPr>
        <w:t>管理</w:t>
      </w:r>
      <w:r>
        <w:rPr>
          <w:rFonts w:ascii="仿宋_GB2312" w:eastAsia="仿宋_GB2312" w:hAnsi="楷体"/>
          <w:sz w:val="32"/>
          <w:szCs w:val="32"/>
        </w:rPr>
        <w:t>效用，</w:t>
      </w:r>
      <w:r>
        <w:rPr>
          <w:rFonts w:ascii="仿宋_GB2312" w:eastAsia="仿宋_GB2312" w:hAnsi="楷体" w:hint="eastAsia"/>
          <w:sz w:val="32"/>
          <w:szCs w:val="32"/>
        </w:rPr>
        <w:t>是</w:t>
      </w:r>
      <w:r>
        <w:rPr>
          <w:rFonts w:ascii="仿宋_GB2312" w:eastAsia="仿宋_GB2312" w:hAnsi="楷体"/>
          <w:sz w:val="32"/>
          <w:szCs w:val="32"/>
        </w:rPr>
        <w:t>工作中急需</w:t>
      </w:r>
      <w:r>
        <w:rPr>
          <w:rFonts w:ascii="仿宋_GB2312" w:eastAsia="仿宋_GB2312" w:hAnsi="楷体" w:hint="eastAsia"/>
          <w:sz w:val="32"/>
          <w:szCs w:val="32"/>
        </w:rPr>
        <w:t>攻破</w:t>
      </w:r>
      <w:r>
        <w:rPr>
          <w:rFonts w:ascii="仿宋_GB2312" w:eastAsia="仿宋_GB2312" w:hAnsi="楷体"/>
          <w:sz w:val="32"/>
          <w:szCs w:val="32"/>
        </w:rPr>
        <w:t>的难关。</w:t>
      </w:r>
    </w:p>
    <w:p>
      <w:pPr>
        <w:pStyle w:val="ListParagraph"/>
        <w:spacing w:line="360" w:lineRule="auto"/>
        <w:ind w:firstLine="640"/>
        <w:rPr>
          <w:rFonts w:ascii="仿宋_GB2312" w:eastAsia="仿宋_GB2312" w:hAnsi="楷体"/>
          <w:sz w:val="32"/>
          <w:szCs w:val="32"/>
        </w:rPr>
      </w:pPr>
      <w:r>
        <w:rPr>
          <w:rFonts w:ascii="仿宋_GB2312" w:eastAsia="仿宋_GB2312" w:hAnsi="楷体" w:hint="eastAsia"/>
          <w:sz w:val="32"/>
          <w:szCs w:val="32"/>
        </w:rPr>
        <w:t>三</w:t>
      </w:r>
      <w:r>
        <w:rPr>
          <w:rFonts w:ascii="仿宋_GB2312" w:eastAsia="仿宋_GB2312" w:hAnsi="楷体"/>
          <w:sz w:val="32"/>
          <w:szCs w:val="32"/>
        </w:rPr>
        <w:t>是</w:t>
      </w:r>
      <w:r>
        <w:rPr>
          <w:rFonts w:ascii="仿宋_GB2312" w:eastAsia="仿宋_GB2312" w:hAnsi="楷体" w:hint="eastAsia"/>
          <w:sz w:val="32"/>
          <w:szCs w:val="32"/>
        </w:rPr>
        <w:t>高度</w:t>
      </w:r>
      <w:r>
        <w:rPr>
          <w:rFonts w:ascii="仿宋_GB2312" w:eastAsia="仿宋_GB2312" w:hAnsi="楷体"/>
          <w:sz w:val="32"/>
          <w:szCs w:val="32"/>
        </w:rPr>
        <w:t>信息</w:t>
      </w:r>
      <w:r>
        <w:rPr>
          <w:rFonts w:ascii="仿宋_GB2312" w:eastAsia="仿宋_GB2312" w:hAnsi="楷体" w:hint="eastAsia"/>
          <w:sz w:val="32"/>
          <w:szCs w:val="32"/>
        </w:rPr>
        <w:t>化</w:t>
      </w:r>
      <w:r>
        <w:rPr>
          <w:rFonts w:ascii="仿宋_GB2312" w:eastAsia="仿宋_GB2312" w:hAnsi="楷体"/>
          <w:sz w:val="32"/>
          <w:szCs w:val="32"/>
        </w:rPr>
        <w:t>和“</w:t>
      </w:r>
      <w:r>
        <w:rPr>
          <w:rFonts w:ascii="仿宋_GB2312" w:eastAsia="仿宋_GB2312" w:hAnsi="楷体" w:hint="eastAsia"/>
          <w:sz w:val="32"/>
          <w:szCs w:val="32"/>
        </w:rPr>
        <w:t>互联网</w:t>
      </w:r>
      <w:r>
        <w:rPr>
          <w:rFonts w:ascii="仿宋_GB2312" w:eastAsia="仿宋_GB2312" w:hAnsi="楷体"/>
          <w:sz w:val="32"/>
          <w:szCs w:val="32"/>
        </w:rPr>
        <w:t>+”</w:t>
      </w:r>
      <w:r>
        <w:rPr>
          <w:rFonts w:ascii="仿宋_GB2312" w:eastAsia="仿宋_GB2312" w:hAnsi="楷体" w:hint="eastAsia"/>
          <w:sz w:val="32"/>
          <w:szCs w:val="32"/>
        </w:rPr>
        <w:t>时代</w:t>
      </w:r>
      <w:r>
        <w:rPr>
          <w:rFonts w:ascii="仿宋_GB2312" w:eastAsia="仿宋_GB2312" w:hAnsi="楷体"/>
          <w:sz w:val="32"/>
          <w:szCs w:val="32"/>
        </w:rPr>
        <w:t>对加快安全应急减灾灭灾防灾</w:t>
      </w:r>
      <w:r>
        <w:rPr>
          <w:rFonts w:ascii="仿宋_GB2312" w:eastAsia="仿宋_GB2312" w:hAnsi="楷体" w:hint="eastAsia"/>
          <w:sz w:val="32"/>
          <w:szCs w:val="32"/>
        </w:rPr>
        <w:t>信息化和</w:t>
      </w:r>
      <w:r>
        <w:rPr>
          <w:rFonts w:ascii="仿宋_GB2312" w:eastAsia="仿宋_GB2312" w:hAnsi="楷体"/>
          <w:sz w:val="32"/>
          <w:szCs w:val="32"/>
        </w:rPr>
        <w:t>制度化提出了新要求。</w:t>
      </w:r>
      <w:r>
        <w:rPr>
          <w:rFonts w:ascii="仿宋_GB2312" w:eastAsia="仿宋_GB2312" w:hAnsi="楷体" w:hint="eastAsia"/>
          <w:sz w:val="32"/>
          <w:szCs w:val="32"/>
        </w:rPr>
        <w:t>信息</w:t>
      </w:r>
      <w:r>
        <w:rPr>
          <w:rFonts w:ascii="仿宋_GB2312" w:eastAsia="仿宋_GB2312" w:hAnsi="楷体"/>
          <w:sz w:val="32"/>
          <w:szCs w:val="32"/>
        </w:rPr>
        <w:t>传播对基层普查与教育的推动</w:t>
      </w:r>
      <w:r>
        <w:rPr>
          <w:rFonts w:ascii="仿宋_GB2312" w:eastAsia="仿宋_GB2312" w:hAnsi="楷体" w:hint="eastAsia"/>
          <w:sz w:val="32"/>
          <w:szCs w:val="32"/>
        </w:rPr>
        <w:t>作用</w:t>
      </w:r>
      <w:r>
        <w:rPr>
          <w:rFonts w:ascii="仿宋_GB2312" w:eastAsia="仿宋_GB2312" w:hAnsi="楷体"/>
          <w:sz w:val="32"/>
          <w:szCs w:val="32"/>
        </w:rPr>
        <w:t>越来越强大，这要求应急局应把握机遇，利用信息传播，设立高效的应急管理</w:t>
      </w:r>
      <w:r>
        <w:rPr>
          <w:rFonts w:ascii="仿宋_GB2312" w:eastAsia="仿宋_GB2312" w:hAnsi="楷体" w:hint="eastAsia"/>
          <w:sz w:val="32"/>
          <w:szCs w:val="32"/>
        </w:rPr>
        <w:t>体系</w:t>
      </w:r>
      <w:r>
        <w:rPr>
          <w:rFonts w:ascii="仿宋_GB2312" w:eastAsia="仿宋_GB2312" w:hAnsi="楷体"/>
          <w:sz w:val="32"/>
          <w:szCs w:val="32"/>
        </w:rPr>
        <w:t>，</w:t>
      </w:r>
      <w:r>
        <w:rPr>
          <w:rFonts w:ascii="仿宋_GB2312" w:eastAsia="仿宋_GB2312" w:hAnsi="楷体" w:hint="eastAsia"/>
          <w:sz w:val="32"/>
          <w:szCs w:val="32"/>
        </w:rPr>
        <w:t>深度</w:t>
      </w:r>
      <w:r>
        <w:rPr>
          <w:rFonts w:ascii="仿宋_GB2312" w:eastAsia="仿宋_GB2312" w:hAnsi="楷体"/>
          <w:sz w:val="32"/>
          <w:szCs w:val="32"/>
        </w:rPr>
        <w:t>对</w:t>
      </w:r>
      <w:r>
        <w:rPr>
          <w:rFonts w:ascii="仿宋_GB2312" w:eastAsia="仿宋_GB2312" w:hAnsi="楷体" w:hint="eastAsia"/>
          <w:sz w:val="32"/>
          <w:szCs w:val="32"/>
        </w:rPr>
        <w:t>项目</w:t>
      </w:r>
      <w:r>
        <w:rPr>
          <w:rFonts w:ascii="仿宋_GB2312" w:eastAsia="仿宋_GB2312" w:hAnsi="楷体"/>
          <w:sz w:val="32"/>
          <w:szCs w:val="32"/>
        </w:rPr>
        <w:t>工作中面临的新问题</w:t>
      </w:r>
      <w:r>
        <w:rPr>
          <w:rFonts w:ascii="仿宋_GB2312" w:eastAsia="仿宋_GB2312" w:hAnsi="楷体" w:hint="eastAsia"/>
          <w:sz w:val="32"/>
          <w:szCs w:val="32"/>
        </w:rPr>
        <w:t>，同时</w:t>
      </w:r>
      <w:r>
        <w:rPr>
          <w:rFonts w:ascii="仿宋_GB2312" w:eastAsia="仿宋_GB2312" w:hAnsi="楷体"/>
          <w:sz w:val="32"/>
          <w:szCs w:val="32"/>
        </w:rPr>
        <w:t>需培养配备一批应急处理综合性人才，重视人才的专业性教育及培训，更好地落实应急预案的实施，发挥</w:t>
      </w:r>
      <w:r>
        <w:rPr>
          <w:rFonts w:ascii="仿宋_GB2312" w:eastAsia="仿宋_GB2312" w:hAnsi="楷体" w:hint="eastAsia"/>
          <w:sz w:val="32"/>
          <w:szCs w:val="32"/>
        </w:rPr>
        <w:t>预案</w:t>
      </w:r>
      <w:r>
        <w:rPr>
          <w:rFonts w:ascii="仿宋_GB2312" w:eastAsia="仿宋_GB2312" w:hAnsi="楷体"/>
          <w:sz w:val="32"/>
          <w:szCs w:val="32"/>
        </w:rPr>
        <w:t>的有效作用。</w:t>
      </w:r>
    </w:p>
    <w:p>
      <w:pPr>
        <w:pStyle w:val="Heading2"/>
        <w:spacing w:before="0" w:after="0" w:line="360" w:lineRule="auto"/>
        <w:ind w:firstLine="420" w:firstLineChars="200"/>
        <w:rPr>
          <w:rFonts w:ascii="楷体_GB2312" w:eastAsia="楷体_GB2312" w:hAnsi="仿宋"/>
        </w:rPr>
      </w:pPr>
      <w:bookmarkStart w:id="45" w:name="_Toc112338067"/>
      <w:r>
        <w:rPr>
          <w:rFonts w:ascii="楷体_GB2312" w:eastAsia="楷体_GB2312" w:hAnsi="仿宋" w:hint="eastAsia"/>
        </w:rPr>
        <w:t>（二）资金概况</w:t>
      </w:r>
      <w:bookmarkEnd w:id="45"/>
    </w:p>
    <w:p>
      <w:pPr>
        <w:spacing w:line="360" w:lineRule="auto"/>
        <w:ind w:firstLine="420" w:firstLineChars="200"/>
        <w:rPr>
          <w:rFonts w:ascii="仿宋_GB2312" w:eastAsia="仿宋_GB2312" w:hAnsi="楷体"/>
          <w:b/>
          <w:bCs/>
          <w:sz w:val="32"/>
          <w:szCs w:val="32"/>
        </w:rPr>
      </w:pPr>
      <w:r>
        <w:rPr>
          <w:rFonts w:ascii="仿宋_GB2312" w:eastAsia="仿宋_GB2312" w:hAnsi="楷体" w:hint="eastAsia"/>
          <w:b/>
          <w:bCs/>
          <w:sz w:val="32"/>
          <w:szCs w:val="32"/>
        </w:rPr>
        <w:t>1</w:t>
      </w:r>
      <w:r>
        <w:rPr>
          <w:rFonts w:ascii="仿宋_GB2312" w:eastAsia="仿宋_GB2312" w:hAnsi="楷体"/>
          <w:b/>
          <w:bCs/>
          <w:sz w:val="32"/>
          <w:szCs w:val="32"/>
        </w:rPr>
        <w:t>.</w:t>
      </w:r>
      <w:r>
        <w:rPr>
          <w:rFonts w:ascii="仿宋_GB2312" w:eastAsia="仿宋_GB2312" w:hAnsi="楷体" w:hint="eastAsia"/>
          <w:b/>
          <w:bCs/>
          <w:sz w:val="32"/>
          <w:szCs w:val="32"/>
        </w:rPr>
        <w:t>资金安排</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2</w:t>
      </w:r>
      <w:r>
        <w:rPr>
          <w:rFonts w:ascii="仿宋_GB2312" w:eastAsia="仿宋_GB2312" w:hAnsi="楷体"/>
          <w:sz w:val="32"/>
          <w:szCs w:val="32"/>
        </w:rPr>
        <w:t>021</w:t>
      </w:r>
      <w:r>
        <w:rPr>
          <w:rFonts w:ascii="仿宋_GB2312" w:eastAsia="仿宋_GB2312" w:hAnsi="楷体" w:hint="eastAsia"/>
          <w:sz w:val="32"/>
          <w:szCs w:val="32"/>
        </w:rPr>
        <w:t>年度应急</w:t>
      </w:r>
      <w:r>
        <w:rPr>
          <w:rFonts w:ascii="仿宋_GB2312" w:eastAsia="仿宋_GB2312" w:hAnsi="楷体"/>
          <w:sz w:val="32"/>
          <w:szCs w:val="32"/>
        </w:rPr>
        <w:t>防灾减灾综合经费</w:t>
      </w:r>
      <w:r>
        <w:rPr>
          <w:rFonts w:ascii="仿宋_GB2312" w:eastAsia="仿宋_GB2312" w:hAnsi="楷体" w:hint="eastAsia"/>
          <w:sz w:val="32"/>
          <w:szCs w:val="32"/>
        </w:rPr>
        <w:t>预算总安排</w:t>
      </w:r>
      <w:r>
        <w:rPr>
          <w:rFonts w:ascii="仿宋_GB2312" w:eastAsia="仿宋_GB2312" w:hAnsi="楷体"/>
          <w:sz w:val="32"/>
          <w:szCs w:val="32"/>
        </w:rPr>
        <w:t>444.85</w:t>
      </w:r>
      <w:r>
        <w:rPr>
          <w:rFonts w:ascii="仿宋_GB2312" w:eastAsia="仿宋_GB2312" w:hAnsi="楷体" w:hint="eastAsia"/>
          <w:sz w:val="32"/>
          <w:szCs w:val="32"/>
        </w:rPr>
        <w:t>万元，主要用于预防、预报、监测、预警和应急处置行政区域内气象灾害的气象服务，建设</w:t>
      </w:r>
      <w:r>
        <w:rPr>
          <w:rFonts w:ascii="仿宋_GB2312" w:eastAsia="仿宋_GB2312" w:hAnsi="楷体"/>
          <w:sz w:val="32"/>
          <w:szCs w:val="32"/>
        </w:rPr>
        <w:t>平安海洋</w:t>
      </w:r>
      <w:r>
        <w:rPr>
          <w:rFonts w:ascii="仿宋_GB2312" w:eastAsia="仿宋_GB2312" w:hAnsi="楷体" w:hint="eastAsia"/>
          <w:sz w:val="32"/>
          <w:szCs w:val="32"/>
        </w:rPr>
        <w:t>气象</w:t>
      </w:r>
      <w:r>
        <w:rPr>
          <w:rFonts w:ascii="仿宋_GB2312" w:eastAsia="仿宋_GB2312" w:hAnsi="楷体"/>
          <w:sz w:val="32"/>
          <w:szCs w:val="32"/>
        </w:rPr>
        <w:t>保证工程，</w:t>
      </w:r>
      <w:r>
        <w:rPr>
          <w:rFonts w:ascii="仿宋_GB2312" w:eastAsia="仿宋_GB2312" w:hAnsi="楷体" w:hint="eastAsia"/>
          <w:sz w:val="32"/>
          <w:szCs w:val="32"/>
        </w:rPr>
        <w:t>三防</w:t>
      </w:r>
      <w:r>
        <w:rPr>
          <w:rFonts w:ascii="仿宋_GB2312" w:eastAsia="仿宋_GB2312" w:hAnsi="楷体"/>
          <w:sz w:val="32"/>
          <w:szCs w:val="32"/>
        </w:rPr>
        <w:t>工作的应急</w:t>
      </w:r>
      <w:r>
        <w:rPr>
          <w:rFonts w:ascii="仿宋_GB2312" w:eastAsia="仿宋_GB2312" w:hAnsi="楷体" w:hint="eastAsia"/>
          <w:sz w:val="32"/>
          <w:szCs w:val="32"/>
        </w:rPr>
        <w:t>响应</w:t>
      </w:r>
      <w:r>
        <w:rPr>
          <w:rFonts w:ascii="仿宋_GB2312" w:eastAsia="仿宋_GB2312" w:hAnsi="楷体"/>
          <w:sz w:val="32"/>
          <w:szCs w:val="32"/>
        </w:rPr>
        <w:t>，</w:t>
      </w:r>
      <w:r>
        <w:rPr>
          <w:rFonts w:ascii="仿宋_GB2312" w:eastAsia="仿宋_GB2312" w:hAnsi="楷体" w:hint="eastAsia"/>
          <w:sz w:val="32"/>
          <w:szCs w:val="32"/>
        </w:rPr>
        <w:t>日常</w:t>
      </w:r>
      <w:r>
        <w:rPr>
          <w:rFonts w:ascii="仿宋_GB2312" w:eastAsia="仿宋_GB2312" w:hAnsi="楷体"/>
          <w:sz w:val="32"/>
          <w:szCs w:val="32"/>
        </w:rPr>
        <w:t>应急值班人员加班费及补贴等方面。</w:t>
      </w:r>
    </w:p>
    <w:p>
      <w:pPr>
        <w:rPr>
          <w:rFonts w:ascii="仿宋_GB2312" w:eastAsia="仿宋_GB2312" w:hAnsi="楷体"/>
          <w:sz w:val="32"/>
          <w:szCs w:val="32"/>
        </w:rPr>
      </w:pPr>
      <w:r>
        <w:drawing>
          <wp:inline distT="0" distB="0" distL="0" distR="0">
            <wp:extent cx="5514975" cy="3343275"/>
            <wp:effectExtent l="0" t="0" r="9525" b="9525"/>
            <wp:docPr id="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pPr>
        <w:jc w:val="center"/>
        <w:rPr>
          <w:rFonts w:ascii="黑体" w:eastAsia="黑体" w:hAnsi="黑体"/>
          <w:sz w:val="28"/>
          <w:szCs w:val="28"/>
        </w:rPr>
      </w:pPr>
      <w:r>
        <w:rPr>
          <w:rFonts w:ascii="黑体" w:eastAsia="黑体" w:hAnsi="黑体" w:hint="eastAsia"/>
          <w:sz w:val="28"/>
          <w:szCs w:val="28"/>
        </w:rPr>
        <w:t>图</w:t>
      </w:r>
      <w:r>
        <w:rPr>
          <w:rFonts w:ascii="黑体" w:eastAsia="黑体" w:hAnsi="黑体"/>
          <w:sz w:val="28"/>
          <w:szCs w:val="28"/>
        </w:rPr>
        <w:t>2-1 2021</w:t>
      </w:r>
      <w:r>
        <w:rPr>
          <w:rFonts w:ascii="黑体" w:eastAsia="黑体" w:hAnsi="黑体" w:hint="eastAsia"/>
          <w:sz w:val="28"/>
          <w:szCs w:val="28"/>
        </w:rPr>
        <w:t>应急防灾减灾综合经费（含创建全国综合减灾示范区、林业、防震、三防等）专项资金预算安排分布图</w:t>
      </w:r>
    </w:p>
    <w:p>
      <w:pPr>
        <w:spacing w:line="360" w:lineRule="auto"/>
        <w:rPr>
          <w:rFonts w:ascii="仿宋_GB2312" w:eastAsia="仿宋_GB2312" w:hAnsi="楷体"/>
          <w:sz w:val="32"/>
          <w:szCs w:val="32"/>
        </w:rPr>
      </w:pPr>
      <w:r>
        <w:rPr>
          <w:rFonts w:ascii="仿宋_GB2312" w:eastAsia="仿宋_GB2312" w:hAnsi="楷体" w:hint="eastAsia"/>
          <w:sz w:val="32"/>
          <w:szCs w:val="32"/>
        </w:rPr>
        <w:t xml:space="preserve"> </w:t>
      </w:r>
      <w:r>
        <w:rPr>
          <w:rFonts w:ascii="仿宋_GB2312" w:eastAsia="仿宋_GB2312" w:hAnsi="楷体"/>
          <w:sz w:val="32"/>
          <w:szCs w:val="32"/>
        </w:rPr>
        <w:t xml:space="preserve">   </w:t>
      </w:r>
      <w:r>
        <w:rPr>
          <w:rFonts w:ascii="仿宋_GB2312" w:eastAsia="仿宋_GB2312" w:hAnsi="楷体" w:hint="eastAsia"/>
          <w:sz w:val="32"/>
          <w:szCs w:val="32"/>
        </w:rPr>
        <w:t>如图</w:t>
      </w:r>
      <w:r>
        <w:rPr>
          <w:rFonts w:ascii="仿宋_GB2312" w:eastAsia="仿宋_GB2312" w:hAnsi="楷体"/>
          <w:sz w:val="32"/>
          <w:szCs w:val="32"/>
        </w:rPr>
        <w:t>2-1</w:t>
      </w:r>
      <w:r>
        <w:rPr>
          <w:rFonts w:ascii="仿宋_GB2312" w:eastAsia="仿宋_GB2312" w:hAnsi="楷体" w:hint="eastAsia"/>
          <w:sz w:val="32"/>
          <w:szCs w:val="32"/>
        </w:rPr>
        <w:t>所示，2</w:t>
      </w:r>
      <w:r>
        <w:rPr>
          <w:rFonts w:ascii="仿宋_GB2312" w:eastAsia="仿宋_GB2312" w:hAnsi="楷体"/>
          <w:sz w:val="32"/>
          <w:szCs w:val="32"/>
        </w:rPr>
        <w:t>021</w:t>
      </w:r>
      <w:r>
        <w:rPr>
          <w:rFonts w:ascii="仿宋_GB2312" w:eastAsia="仿宋_GB2312" w:hAnsi="楷体" w:hint="eastAsia"/>
          <w:sz w:val="32"/>
          <w:szCs w:val="32"/>
        </w:rPr>
        <w:t>年应急</w:t>
      </w:r>
      <w:r>
        <w:rPr>
          <w:rFonts w:ascii="仿宋_GB2312" w:eastAsia="仿宋_GB2312" w:hAnsi="楷体"/>
          <w:sz w:val="32"/>
          <w:szCs w:val="32"/>
        </w:rPr>
        <w:t>防灾减灾综合经费</w:t>
      </w:r>
      <w:r>
        <w:rPr>
          <w:rFonts w:ascii="仿宋_GB2312" w:eastAsia="仿宋_GB2312" w:hAnsi="楷体" w:hint="eastAsia"/>
          <w:sz w:val="32"/>
          <w:szCs w:val="32"/>
        </w:rPr>
        <w:t>安排主要集中在气象</w:t>
      </w:r>
      <w:r>
        <w:rPr>
          <w:rFonts w:ascii="仿宋_GB2312" w:eastAsia="仿宋_GB2312" w:hAnsi="楷体"/>
          <w:sz w:val="32"/>
          <w:szCs w:val="32"/>
        </w:rPr>
        <w:t>服务、平安海洋工程、自然灾害普查、创建全国综合减灾示范区</w:t>
      </w:r>
      <w:r>
        <w:rPr>
          <w:rFonts w:ascii="仿宋_GB2312" w:eastAsia="仿宋_GB2312" w:hAnsi="楷体" w:hint="eastAsia"/>
          <w:sz w:val="32"/>
          <w:szCs w:val="32"/>
        </w:rPr>
        <w:t>（</w:t>
      </w:r>
      <w:r>
        <w:rPr>
          <w:rFonts w:ascii="仿宋_GB2312" w:eastAsia="仿宋_GB2312" w:hAnsi="楷体"/>
          <w:sz w:val="32"/>
          <w:szCs w:val="32"/>
        </w:rPr>
        <w:t>340.60</w:t>
      </w:r>
      <w:r>
        <w:rPr>
          <w:rFonts w:ascii="仿宋_GB2312" w:eastAsia="仿宋_GB2312" w:hAnsi="楷体" w:hint="eastAsia"/>
          <w:sz w:val="32"/>
          <w:szCs w:val="32"/>
        </w:rPr>
        <w:t>万元，占比</w:t>
      </w:r>
      <w:r>
        <w:rPr>
          <w:rFonts w:ascii="仿宋_GB2312" w:eastAsia="仿宋_GB2312" w:hAnsi="楷体"/>
          <w:sz w:val="32"/>
          <w:szCs w:val="32"/>
        </w:rPr>
        <w:t>76.57</w:t>
      </w:r>
      <w:r>
        <w:rPr>
          <w:rFonts w:ascii="仿宋_GB2312" w:eastAsia="仿宋_GB2312" w:hAnsi="楷体" w:hint="eastAsia"/>
          <w:sz w:val="32"/>
          <w:szCs w:val="32"/>
        </w:rPr>
        <w:t>%）及应急</w:t>
      </w:r>
      <w:r>
        <w:rPr>
          <w:rFonts w:ascii="仿宋_GB2312" w:eastAsia="仿宋_GB2312" w:hAnsi="楷体"/>
          <w:sz w:val="32"/>
          <w:szCs w:val="32"/>
        </w:rPr>
        <w:t>救援的装备工具采购（</w:t>
      </w:r>
      <w:r>
        <w:rPr>
          <w:rFonts w:ascii="仿宋_GB2312" w:eastAsia="仿宋_GB2312" w:hAnsi="楷体" w:hint="eastAsia"/>
          <w:sz w:val="32"/>
          <w:szCs w:val="32"/>
        </w:rPr>
        <w:t>65.65万元</w:t>
      </w:r>
      <w:r>
        <w:rPr>
          <w:rFonts w:ascii="仿宋_GB2312" w:eastAsia="仿宋_GB2312" w:hAnsi="楷体"/>
          <w:sz w:val="32"/>
          <w:szCs w:val="32"/>
        </w:rPr>
        <w:t>，占比</w:t>
      </w:r>
      <w:r>
        <w:rPr>
          <w:rFonts w:ascii="仿宋_GB2312" w:eastAsia="仿宋_GB2312" w:hAnsi="楷体" w:hint="eastAsia"/>
          <w:sz w:val="32"/>
          <w:szCs w:val="32"/>
        </w:rPr>
        <w:t>14.76</w:t>
      </w:r>
      <w:r>
        <w:rPr>
          <w:rFonts w:ascii="仿宋_GB2312" w:eastAsia="仿宋_GB2312" w:hAnsi="楷体"/>
          <w:sz w:val="32"/>
          <w:szCs w:val="32"/>
        </w:rPr>
        <w:t>%）</w:t>
      </w:r>
      <w:r>
        <w:rPr>
          <w:rFonts w:ascii="仿宋_GB2312" w:eastAsia="仿宋_GB2312" w:hAnsi="楷体" w:hint="eastAsia"/>
          <w:sz w:val="32"/>
          <w:szCs w:val="32"/>
        </w:rPr>
        <w:t>，其他</w:t>
      </w:r>
      <w:r>
        <w:rPr>
          <w:rFonts w:ascii="仿宋_GB2312" w:eastAsia="仿宋_GB2312" w:hAnsi="楷体"/>
          <w:sz w:val="32"/>
          <w:szCs w:val="32"/>
        </w:rPr>
        <w:t>开支，包括外出检查误餐费、专项工作日常支出等</w:t>
      </w:r>
      <w:r>
        <w:rPr>
          <w:rFonts w:ascii="仿宋_GB2312" w:eastAsia="仿宋_GB2312" w:hAnsi="楷体" w:hint="eastAsia"/>
          <w:sz w:val="32"/>
          <w:szCs w:val="32"/>
        </w:rPr>
        <w:t>（</w:t>
      </w:r>
      <w:r>
        <w:rPr>
          <w:rFonts w:ascii="仿宋_GB2312" w:eastAsia="仿宋_GB2312" w:hAnsi="楷体"/>
          <w:sz w:val="32"/>
          <w:szCs w:val="32"/>
        </w:rPr>
        <w:t>23.99</w:t>
      </w:r>
      <w:r>
        <w:rPr>
          <w:rFonts w:ascii="仿宋_GB2312" w:eastAsia="仿宋_GB2312" w:hAnsi="楷体" w:hint="eastAsia"/>
          <w:sz w:val="32"/>
          <w:szCs w:val="32"/>
        </w:rPr>
        <w:t>万元，占比</w:t>
      </w:r>
      <w:r>
        <w:rPr>
          <w:rFonts w:ascii="仿宋_GB2312" w:eastAsia="仿宋_GB2312" w:hAnsi="楷体"/>
          <w:sz w:val="32"/>
          <w:szCs w:val="32"/>
        </w:rPr>
        <w:t>5.39</w:t>
      </w:r>
      <w:r>
        <w:rPr>
          <w:rFonts w:ascii="仿宋_GB2312" w:eastAsia="仿宋_GB2312" w:hAnsi="楷体" w:hint="eastAsia"/>
          <w:sz w:val="32"/>
          <w:szCs w:val="32"/>
        </w:rPr>
        <w:t>%），三防</w:t>
      </w:r>
      <w:r>
        <w:rPr>
          <w:rFonts w:ascii="仿宋_GB2312" w:eastAsia="仿宋_GB2312" w:hAnsi="楷体"/>
          <w:sz w:val="32"/>
          <w:szCs w:val="32"/>
        </w:rPr>
        <w:t>值班补助及值班响应等（</w:t>
      </w:r>
      <w:r>
        <w:rPr>
          <w:rFonts w:ascii="仿宋_GB2312" w:eastAsia="仿宋_GB2312" w:hAnsi="楷体" w:hint="eastAsia"/>
          <w:sz w:val="32"/>
          <w:szCs w:val="32"/>
        </w:rPr>
        <w:t>9.62万元</w:t>
      </w:r>
      <w:r>
        <w:rPr>
          <w:rFonts w:ascii="仿宋_GB2312" w:eastAsia="仿宋_GB2312" w:hAnsi="楷体"/>
          <w:sz w:val="32"/>
          <w:szCs w:val="32"/>
        </w:rPr>
        <w:t>，占比</w:t>
      </w:r>
      <w:r>
        <w:rPr>
          <w:rFonts w:ascii="仿宋_GB2312" w:eastAsia="仿宋_GB2312" w:hAnsi="楷体" w:hint="eastAsia"/>
          <w:sz w:val="32"/>
          <w:szCs w:val="32"/>
        </w:rPr>
        <w:t>2.16</w:t>
      </w:r>
      <w:r>
        <w:rPr>
          <w:rFonts w:ascii="仿宋_GB2312" w:eastAsia="仿宋_GB2312" w:hAnsi="楷体"/>
          <w:sz w:val="32"/>
          <w:szCs w:val="32"/>
        </w:rPr>
        <w:t>%）</w:t>
      </w:r>
      <w:r>
        <w:rPr>
          <w:rFonts w:ascii="仿宋_GB2312" w:eastAsia="仿宋_GB2312" w:hAnsi="楷体" w:hint="eastAsia"/>
          <w:sz w:val="32"/>
          <w:szCs w:val="32"/>
        </w:rPr>
        <w:t>，另外</w:t>
      </w:r>
      <w:r>
        <w:rPr>
          <w:rFonts w:ascii="仿宋_GB2312" w:eastAsia="仿宋_GB2312" w:hAnsi="楷体"/>
          <w:sz w:val="32"/>
          <w:szCs w:val="32"/>
        </w:rPr>
        <w:t>武装部冲锋舟维保费（</w:t>
      </w:r>
      <w:r>
        <w:rPr>
          <w:rFonts w:ascii="仿宋_GB2312" w:eastAsia="仿宋_GB2312" w:hAnsi="楷体" w:hint="eastAsia"/>
          <w:sz w:val="32"/>
          <w:szCs w:val="32"/>
        </w:rPr>
        <w:t>4.91万元</w:t>
      </w:r>
      <w:r>
        <w:rPr>
          <w:rFonts w:ascii="仿宋_GB2312" w:eastAsia="仿宋_GB2312" w:hAnsi="楷体"/>
          <w:sz w:val="32"/>
          <w:szCs w:val="32"/>
        </w:rPr>
        <w:t>，占比</w:t>
      </w:r>
      <w:r>
        <w:rPr>
          <w:rFonts w:ascii="仿宋_GB2312" w:eastAsia="仿宋_GB2312" w:hAnsi="楷体" w:hint="eastAsia"/>
          <w:sz w:val="32"/>
          <w:szCs w:val="32"/>
        </w:rPr>
        <w:t>1.10</w:t>
      </w:r>
      <w:r>
        <w:rPr>
          <w:rFonts w:ascii="仿宋_GB2312" w:eastAsia="仿宋_GB2312" w:hAnsi="楷体"/>
          <w:sz w:val="32"/>
          <w:szCs w:val="32"/>
        </w:rPr>
        <w:t>%）</w:t>
      </w:r>
      <w:r>
        <w:rPr>
          <w:rFonts w:ascii="仿宋_GB2312" w:eastAsia="仿宋_GB2312" w:hAnsi="楷体" w:hint="eastAsia"/>
          <w:sz w:val="32"/>
          <w:szCs w:val="32"/>
        </w:rPr>
        <w:t>三防</w:t>
      </w:r>
      <w:r>
        <w:rPr>
          <w:rFonts w:ascii="仿宋_GB2312" w:eastAsia="仿宋_GB2312" w:hAnsi="楷体"/>
          <w:sz w:val="32"/>
          <w:szCs w:val="32"/>
        </w:rPr>
        <w:t>工作办公费（</w:t>
      </w:r>
      <w:r>
        <w:rPr>
          <w:rFonts w:ascii="仿宋_GB2312" w:eastAsia="仿宋_GB2312" w:hAnsi="楷体" w:hint="eastAsia"/>
          <w:sz w:val="32"/>
          <w:szCs w:val="32"/>
        </w:rPr>
        <w:t>0.078万元</w:t>
      </w:r>
      <w:r>
        <w:rPr>
          <w:rFonts w:ascii="仿宋_GB2312" w:eastAsia="仿宋_GB2312" w:hAnsi="楷体"/>
          <w:sz w:val="32"/>
          <w:szCs w:val="32"/>
        </w:rPr>
        <w:t>，占比</w:t>
      </w:r>
      <w:r>
        <w:rPr>
          <w:rFonts w:ascii="仿宋_GB2312" w:eastAsia="仿宋_GB2312" w:hAnsi="楷体" w:hint="eastAsia"/>
          <w:sz w:val="32"/>
          <w:szCs w:val="32"/>
        </w:rPr>
        <w:t>0.02</w:t>
      </w:r>
      <w:r>
        <w:rPr>
          <w:rFonts w:ascii="仿宋_GB2312" w:eastAsia="仿宋_GB2312" w:hAnsi="楷体"/>
          <w:sz w:val="32"/>
          <w:szCs w:val="32"/>
        </w:rPr>
        <w:t>%）</w:t>
      </w:r>
      <w:r>
        <w:rPr>
          <w:rFonts w:ascii="仿宋_GB2312" w:eastAsia="仿宋_GB2312" w:hAnsi="楷体" w:hint="eastAsia"/>
          <w:sz w:val="32"/>
          <w:szCs w:val="32"/>
        </w:rPr>
        <w:t>和也</w:t>
      </w:r>
      <w:r>
        <w:rPr>
          <w:rFonts w:ascii="仿宋_GB2312" w:eastAsia="仿宋_GB2312" w:hAnsi="楷体"/>
          <w:sz w:val="32"/>
          <w:szCs w:val="32"/>
        </w:rPr>
        <w:t>占有较少比重。</w:t>
      </w:r>
    </w:p>
    <w:p>
      <w:pPr>
        <w:spacing w:line="360" w:lineRule="auto"/>
        <w:ind w:firstLine="420" w:firstLineChars="200"/>
        <w:rPr>
          <w:rFonts w:ascii="仿宋_GB2312" w:eastAsia="仿宋_GB2312" w:hAnsi="楷体"/>
          <w:b/>
          <w:bCs/>
          <w:sz w:val="32"/>
          <w:szCs w:val="32"/>
        </w:rPr>
      </w:pPr>
      <w:r>
        <w:rPr>
          <w:rFonts w:ascii="仿宋_GB2312" w:eastAsia="仿宋_GB2312" w:hAnsi="楷体"/>
          <w:b/>
          <w:bCs/>
          <w:sz w:val="32"/>
          <w:szCs w:val="32"/>
        </w:rPr>
        <w:t>2.</w:t>
      </w:r>
      <w:r>
        <w:rPr>
          <w:rFonts w:ascii="仿宋_GB2312" w:eastAsia="仿宋_GB2312" w:hAnsi="楷体" w:hint="eastAsia"/>
          <w:b/>
          <w:bCs/>
          <w:sz w:val="32"/>
          <w:szCs w:val="32"/>
        </w:rPr>
        <w:t>资金使用</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（1）资金整体使用情况</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应急</w:t>
      </w:r>
      <w:r>
        <w:rPr>
          <w:rFonts w:ascii="仿宋_GB2312" w:eastAsia="仿宋_GB2312" w:hAnsi="楷体"/>
          <w:sz w:val="32"/>
          <w:szCs w:val="32"/>
        </w:rPr>
        <w:t>防灾减灾综合经费</w:t>
      </w:r>
      <w:r>
        <w:rPr>
          <w:rFonts w:ascii="仿宋_GB2312" w:eastAsia="仿宋_GB2312" w:hAnsi="楷体" w:hint="eastAsia"/>
          <w:sz w:val="32"/>
          <w:szCs w:val="32"/>
        </w:rPr>
        <w:t>2</w:t>
      </w:r>
      <w:r>
        <w:rPr>
          <w:rFonts w:ascii="仿宋_GB2312" w:eastAsia="仿宋_GB2312" w:hAnsi="楷体"/>
          <w:sz w:val="32"/>
          <w:szCs w:val="32"/>
        </w:rPr>
        <w:t>021</w:t>
      </w:r>
      <w:r>
        <w:rPr>
          <w:rFonts w:ascii="仿宋_GB2312" w:eastAsia="仿宋_GB2312" w:hAnsi="楷体" w:hint="eastAsia"/>
          <w:sz w:val="32"/>
          <w:szCs w:val="32"/>
        </w:rPr>
        <w:t>年初预算安排</w:t>
      </w:r>
      <w:r>
        <w:rPr>
          <w:rFonts w:ascii="仿宋_GB2312" w:eastAsia="仿宋_GB2312" w:hAnsi="楷体"/>
          <w:sz w:val="32"/>
          <w:szCs w:val="32"/>
        </w:rPr>
        <w:t>395</w:t>
      </w:r>
      <w:r>
        <w:rPr>
          <w:rFonts w:ascii="仿宋_GB2312" w:eastAsia="仿宋_GB2312" w:hAnsi="楷体" w:hint="eastAsia"/>
          <w:sz w:val="32"/>
          <w:szCs w:val="32"/>
        </w:rPr>
        <w:t>万元，全为本级财政资金。因项目安排调整，年中追加资金</w:t>
      </w:r>
      <w:r>
        <w:rPr>
          <w:rFonts w:ascii="仿宋_GB2312" w:eastAsia="仿宋_GB2312" w:hAnsi="楷体"/>
          <w:sz w:val="32"/>
          <w:szCs w:val="32"/>
        </w:rPr>
        <w:t>50</w:t>
      </w:r>
      <w:r>
        <w:rPr>
          <w:rFonts w:ascii="仿宋_GB2312" w:eastAsia="仿宋_GB2312" w:hAnsi="楷体" w:hint="eastAsia"/>
          <w:sz w:val="32"/>
          <w:szCs w:val="32"/>
        </w:rPr>
        <w:t>万元，最终预算总安排</w:t>
      </w:r>
      <w:r>
        <w:rPr>
          <w:rFonts w:ascii="仿宋_GB2312" w:eastAsia="仿宋_GB2312" w:hAnsi="楷体"/>
          <w:sz w:val="32"/>
          <w:szCs w:val="32"/>
        </w:rPr>
        <w:t>445</w:t>
      </w:r>
      <w:r>
        <w:rPr>
          <w:rFonts w:ascii="仿宋_GB2312" w:eastAsia="仿宋_GB2312" w:hAnsi="楷体" w:hint="eastAsia"/>
          <w:sz w:val="32"/>
          <w:szCs w:val="32"/>
        </w:rPr>
        <w:t>万元。</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项目2</w:t>
      </w:r>
      <w:r>
        <w:rPr>
          <w:rFonts w:ascii="仿宋_GB2312" w:eastAsia="仿宋_GB2312" w:hAnsi="楷体"/>
          <w:sz w:val="32"/>
          <w:szCs w:val="32"/>
        </w:rPr>
        <w:t>021</w:t>
      </w:r>
      <w:r>
        <w:rPr>
          <w:rFonts w:ascii="仿宋_GB2312" w:eastAsia="仿宋_GB2312" w:hAnsi="楷体" w:hint="eastAsia"/>
          <w:sz w:val="32"/>
          <w:szCs w:val="32"/>
        </w:rPr>
        <w:t>年实际支出</w:t>
      </w:r>
      <w:r>
        <w:rPr>
          <w:rFonts w:ascii="仿宋_GB2312" w:eastAsia="仿宋_GB2312" w:hAnsi="楷体"/>
          <w:sz w:val="32"/>
          <w:szCs w:val="32"/>
        </w:rPr>
        <w:t>444.85</w:t>
      </w:r>
      <w:r>
        <w:rPr>
          <w:rFonts w:ascii="仿宋_GB2312" w:eastAsia="仿宋_GB2312" w:hAnsi="楷体" w:hint="eastAsia"/>
          <w:sz w:val="32"/>
          <w:szCs w:val="32"/>
        </w:rPr>
        <w:t>万元，全为本级财政资金。整体资金使用率为</w:t>
      </w:r>
      <w:r>
        <w:rPr>
          <w:rFonts w:ascii="仿宋_GB2312" w:eastAsia="仿宋_GB2312" w:hAnsi="楷体"/>
          <w:sz w:val="32"/>
          <w:szCs w:val="32"/>
        </w:rPr>
        <w:t>99.97</w:t>
      </w:r>
      <w:r>
        <w:rPr>
          <w:rFonts w:ascii="仿宋_GB2312" w:eastAsia="仿宋_GB2312" w:hAnsi="楷体" w:hint="eastAsia"/>
          <w:sz w:val="32"/>
          <w:szCs w:val="32"/>
        </w:rPr>
        <w:t>%。</w:t>
      </w:r>
    </w:p>
    <w:p>
      <w:pPr>
        <w:spacing w:line="360" w:lineRule="auto"/>
        <w:rPr>
          <w:rFonts w:ascii="仿宋_GB2312" w:eastAsia="仿宋_GB2312" w:hAnsi="楷体"/>
          <w:sz w:val="32"/>
          <w:szCs w:val="32"/>
        </w:rPr>
      </w:pPr>
      <w:r>
        <w:rPr>
          <w:rFonts w:ascii="仿宋_GB2312" w:eastAsia="仿宋_GB2312" w:hAnsi="楷体" w:hint="eastAsia"/>
          <w:sz w:val="32"/>
          <w:szCs w:val="32"/>
        </w:rPr>
        <w:t>（2）各项目资金使用情况</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2</w:t>
      </w:r>
      <w:r>
        <w:rPr>
          <w:rFonts w:ascii="仿宋_GB2312" w:eastAsia="仿宋_GB2312" w:hAnsi="楷体"/>
          <w:sz w:val="32"/>
          <w:szCs w:val="32"/>
        </w:rPr>
        <w:t>021</w:t>
      </w:r>
      <w:r>
        <w:rPr>
          <w:rFonts w:ascii="仿宋_GB2312" w:eastAsia="仿宋_GB2312" w:hAnsi="楷体" w:hint="eastAsia"/>
          <w:sz w:val="32"/>
          <w:szCs w:val="32"/>
        </w:rPr>
        <w:t>年度应急</w:t>
      </w:r>
      <w:r>
        <w:rPr>
          <w:rFonts w:ascii="仿宋_GB2312" w:eastAsia="仿宋_GB2312" w:hAnsi="楷体"/>
          <w:sz w:val="32"/>
          <w:szCs w:val="32"/>
        </w:rPr>
        <w:t>防灾减灾综合经费</w:t>
      </w:r>
      <w:r>
        <w:rPr>
          <w:rFonts w:ascii="仿宋_GB2312" w:eastAsia="仿宋_GB2312" w:hAnsi="楷体" w:hint="eastAsia"/>
          <w:sz w:val="32"/>
          <w:szCs w:val="32"/>
        </w:rPr>
        <w:t>实际支出</w:t>
      </w:r>
      <w:r>
        <w:rPr>
          <w:rFonts w:ascii="仿宋_GB2312" w:eastAsia="仿宋_GB2312" w:hAnsi="楷体"/>
          <w:sz w:val="32"/>
          <w:szCs w:val="32"/>
        </w:rPr>
        <w:t>444.85</w:t>
      </w:r>
      <w:r>
        <w:rPr>
          <w:rFonts w:ascii="仿宋_GB2312" w:eastAsia="仿宋_GB2312" w:hAnsi="楷体" w:hint="eastAsia"/>
          <w:sz w:val="32"/>
          <w:szCs w:val="32"/>
        </w:rPr>
        <w:t>万元，包括三防</w:t>
      </w:r>
      <w:r>
        <w:rPr>
          <w:rFonts w:ascii="仿宋_GB2312" w:eastAsia="仿宋_GB2312" w:hAnsi="楷体"/>
          <w:sz w:val="32"/>
          <w:szCs w:val="32"/>
        </w:rPr>
        <w:t>建设</w:t>
      </w:r>
      <w:r>
        <w:rPr>
          <w:rFonts w:ascii="仿宋_GB2312" w:eastAsia="仿宋_GB2312" w:hAnsi="楷体" w:hint="eastAsia"/>
          <w:sz w:val="32"/>
          <w:szCs w:val="32"/>
        </w:rPr>
        <w:t>等</w:t>
      </w:r>
      <w:r>
        <w:rPr>
          <w:rFonts w:ascii="仿宋_GB2312" w:eastAsia="仿宋_GB2312" w:hAnsi="楷体"/>
          <w:sz w:val="32"/>
          <w:szCs w:val="32"/>
        </w:rPr>
        <w:t>6</w:t>
      </w:r>
      <w:r>
        <w:rPr>
          <w:rFonts w:ascii="仿宋_GB2312" w:eastAsia="仿宋_GB2312" w:hAnsi="楷体" w:hint="eastAsia"/>
          <w:sz w:val="32"/>
          <w:szCs w:val="32"/>
        </w:rPr>
        <w:t>个项目。</w:t>
      </w:r>
    </w:p>
    <w:p>
      <w:pPr>
        <w:spacing w:line="160" w:lineRule="atLeast"/>
        <w:jc w:val="center"/>
        <w:rPr>
          <w:rFonts w:ascii="黑体" w:eastAsia="黑体" w:hAnsi="黑体"/>
          <w:sz w:val="28"/>
          <w:szCs w:val="28"/>
        </w:rPr>
      </w:pPr>
      <w:r>
        <w:rPr>
          <w:rFonts w:ascii="黑体" w:eastAsia="黑体" w:hAnsi="黑体" w:hint="eastAsia"/>
          <w:sz w:val="28"/>
          <w:szCs w:val="28"/>
        </w:rPr>
        <w:t>表</w:t>
      </w:r>
      <w:r>
        <w:rPr>
          <w:rFonts w:ascii="黑体" w:eastAsia="黑体" w:hAnsi="黑体"/>
          <w:sz w:val="28"/>
          <w:szCs w:val="28"/>
        </w:rPr>
        <w:t>2</w:t>
      </w:r>
      <w:r>
        <w:rPr>
          <w:rFonts w:ascii="黑体" w:eastAsia="黑体" w:hAnsi="黑体" w:hint="eastAsia"/>
          <w:sz w:val="28"/>
          <w:szCs w:val="28"/>
        </w:rPr>
        <w:t>-</w:t>
      </w:r>
      <w:r>
        <w:rPr>
          <w:rFonts w:ascii="黑体" w:eastAsia="黑体" w:hAnsi="黑体"/>
          <w:sz w:val="28"/>
          <w:szCs w:val="28"/>
        </w:rPr>
        <w:t>2</w:t>
      </w:r>
      <w:r>
        <w:rPr>
          <w:rFonts w:ascii="黑体" w:eastAsia="黑体" w:hAnsi="黑体" w:hint="eastAsia"/>
          <w:sz w:val="28"/>
          <w:szCs w:val="28"/>
        </w:rPr>
        <w:t xml:space="preserve"> </w:t>
      </w:r>
      <w:r>
        <w:rPr>
          <w:rFonts w:ascii="黑体" w:eastAsia="黑体" w:hAnsi="黑体"/>
          <w:sz w:val="28"/>
          <w:szCs w:val="28"/>
        </w:rPr>
        <w:t>2021</w:t>
      </w:r>
      <w:r>
        <w:rPr>
          <w:rFonts w:ascii="黑体" w:eastAsia="黑体" w:hAnsi="黑体" w:hint="eastAsia"/>
          <w:sz w:val="28"/>
          <w:szCs w:val="28"/>
        </w:rPr>
        <w:t>年应急</w:t>
      </w:r>
      <w:r>
        <w:rPr>
          <w:rFonts w:ascii="黑体" w:eastAsia="黑体" w:hAnsi="黑体"/>
          <w:sz w:val="28"/>
          <w:szCs w:val="28"/>
        </w:rPr>
        <w:t>防灾减灾</w:t>
      </w:r>
      <w:r>
        <w:rPr>
          <w:rFonts w:ascii="黑体" w:eastAsia="黑体" w:hAnsi="黑体" w:hint="eastAsia"/>
          <w:sz w:val="28"/>
          <w:szCs w:val="28"/>
        </w:rPr>
        <w:t>综合经费各项目支出明细表</w:t>
      </w:r>
    </w:p>
    <w:p>
      <w:pPr>
        <w:spacing w:line="160" w:lineRule="atLeast"/>
        <w:ind w:right="360"/>
        <w:jc w:val="right"/>
        <w:rPr>
          <w:rFonts w:ascii="黑体" w:eastAsia="黑体" w:hAnsi="黑体"/>
          <w:sz w:val="28"/>
          <w:szCs w:val="28"/>
        </w:rPr>
      </w:pPr>
      <w:r>
        <w:rPr>
          <w:rFonts w:ascii="黑体" w:eastAsia="黑体" w:hAnsi="黑体" w:hint="eastAsia"/>
          <w:sz w:val="28"/>
          <w:szCs w:val="28"/>
        </w:rPr>
        <w:t>单位：万元</w:t>
      </w:r>
    </w:p>
    <w:tbl>
      <w:tblPr>
        <w:tblStyle w:val="TableNormal"/>
        <w:tblW w:w="90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764"/>
        <w:gridCol w:w="5006"/>
        <w:gridCol w:w="1549"/>
        <w:gridCol w:w="1687"/>
      </w:tblGrid>
      <w:tr>
        <w:tblPrEx>
          <w:tblW w:w="90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589"/>
          <w:jc w:val="center"/>
        </w:trPr>
        <w:tc>
          <w:tcPr>
            <w:tcW w:w="764" w:type="dxa"/>
            <w:shd w:val="clear" w:color="auto" w:fill="auto"/>
            <w:vAlign w:val="center"/>
          </w:tcPr>
          <w:p>
            <w:pPr>
              <w:widowControl/>
              <w:jc w:val="center"/>
              <w:rPr>
                <w:rFonts w:ascii="仿宋_GB2312" w:eastAsia="仿宋_GB2312" w:hAnsi="等线" w:cs="宋体"/>
                <w:b/>
                <w:bCs/>
                <w:color w:val="000000"/>
                <w:kern w:val="0"/>
                <w:sz w:val="24"/>
              </w:rPr>
            </w:pPr>
            <w:bookmarkStart w:id="46" w:name="_GoBack"/>
            <w:r>
              <w:rPr>
                <w:rFonts w:ascii="仿宋_GB2312" w:eastAsia="仿宋_GB2312" w:hAnsi="等线" w:cs="宋体" w:hint="eastAsia"/>
                <w:b/>
                <w:bCs/>
                <w:color w:val="000000"/>
                <w:kern w:val="0"/>
                <w:sz w:val="24"/>
              </w:rPr>
              <w:t>序号</w:t>
            </w:r>
          </w:p>
        </w:tc>
        <w:tc>
          <w:tcPr>
            <w:tcW w:w="5006" w:type="dxa"/>
            <w:shd w:val="clear" w:color="auto" w:fill="auto"/>
            <w:vAlign w:val="center"/>
          </w:tcPr>
          <w:p>
            <w:pPr>
              <w:widowControl/>
              <w:ind w:firstLine="1050" w:firstLineChars="500"/>
              <w:rPr>
                <w:rFonts w:ascii="仿宋_GB2312" w:eastAsia="仿宋_GB2312" w:hAnsi="等线" w:cs="宋体"/>
                <w:b/>
                <w:bCs/>
                <w:color w:val="000000"/>
                <w:kern w:val="0"/>
                <w:sz w:val="24"/>
              </w:rPr>
            </w:pPr>
            <w:r>
              <w:rPr>
                <w:rFonts w:ascii="仿宋_GB2312" w:eastAsia="仿宋_GB2312" w:hAnsi="等线" w:cs="宋体" w:hint="eastAsia"/>
                <w:b/>
                <w:bCs/>
                <w:color w:val="000000"/>
                <w:kern w:val="0"/>
                <w:sz w:val="24"/>
              </w:rPr>
              <w:t>专项名称</w:t>
            </w:r>
          </w:p>
        </w:tc>
        <w:tc>
          <w:tcPr>
            <w:tcW w:w="1549" w:type="dxa"/>
            <w:shd w:val="clear" w:color="auto" w:fill="auto"/>
            <w:vAlign w:val="center"/>
          </w:tcPr>
          <w:p>
            <w:pPr>
              <w:widowControl/>
              <w:jc w:val="center"/>
              <w:rPr>
                <w:rFonts w:ascii="仿宋_GB2312" w:eastAsia="仿宋_GB2312" w:hAnsi="等线" w:cs="宋体"/>
                <w:b/>
                <w:bCs/>
                <w:color w:val="000000"/>
                <w:kern w:val="0"/>
                <w:sz w:val="24"/>
              </w:rPr>
            </w:pPr>
            <w:r>
              <w:rPr>
                <w:rFonts w:ascii="仿宋_GB2312" w:eastAsia="仿宋_GB2312" w:hAnsi="等线" w:cs="宋体" w:hint="eastAsia"/>
                <w:b/>
                <w:bCs/>
                <w:color w:val="000000"/>
                <w:kern w:val="0"/>
                <w:sz w:val="24"/>
              </w:rPr>
              <w:t>资金合计</w:t>
            </w:r>
          </w:p>
        </w:tc>
        <w:tc>
          <w:tcPr>
            <w:tcW w:w="1687" w:type="dxa"/>
            <w:shd w:val="clear" w:color="auto" w:fill="auto"/>
            <w:vAlign w:val="center"/>
          </w:tcPr>
          <w:p>
            <w:pPr>
              <w:widowControl/>
              <w:jc w:val="center"/>
              <w:rPr>
                <w:rFonts w:ascii="仿宋_GB2312" w:eastAsia="仿宋_GB2312" w:hAnsi="等线" w:cs="宋体"/>
                <w:b/>
                <w:bCs/>
                <w:color w:val="000000"/>
                <w:kern w:val="0"/>
                <w:sz w:val="24"/>
              </w:rPr>
            </w:pPr>
            <w:r>
              <w:rPr>
                <w:rFonts w:ascii="仿宋_GB2312" w:eastAsia="仿宋_GB2312" w:hAnsi="等线" w:cs="宋体" w:hint="eastAsia"/>
                <w:b/>
                <w:bCs/>
                <w:color w:val="000000"/>
                <w:kern w:val="0"/>
                <w:sz w:val="24"/>
              </w:rPr>
              <w:t>占比</w:t>
            </w:r>
          </w:p>
        </w:tc>
      </w:tr>
      <w:tr>
        <w:tblPrEx>
          <w:tblW w:w="9006" w:type="dxa"/>
          <w:jc w:val="center"/>
          <w:tblCellMar>
            <w:top w:w="0" w:type="dxa"/>
            <w:left w:w="108" w:type="dxa"/>
            <w:bottom w:w="0" w:type="dxa"/>
            <w:right w:w="108" w:type="dxa"/>
          </w:tblCellMar>
        </w:tblPrEx>
        <w:trPr>
          <w:trHeight w:val="554"/>
          <w:jc w:val="center"/>
        </w:trPr>
        <w:tc>
          <w:tcPr>
            <w:tcW w:w="5770" w:type="dxa"/>
            <w:gridSpan w:val="2"/>
            <w:shd w:val="clear" w:color="auto" w:fill="auto"/>
            <w:vAlign w:val="center"/>
          </w:tcPr>
          <w:p>
            <w:pPr>
              <w:widowControl/>
              <w:jc w:val="center"/>
              <w:rPr>
                <w:rFonts w:ascii="仿宋_GB2312" w:eastAsia="仿宋_GB2312" w:hAnsi="等线" w:cs="宋体"/>
                <w:b/>
                <w:bCs/>
                <w:color w:val="000000"/>
                <w:kern w:val="0"/>
                <w:sz w:val="24"/>
              </w:rPr>
            </w:pPr>
            <w:r>
              <w:rPr>
                <w:rFonts w:ascii="仿宋_GB2312" w:eastAsia="仿宋_GB2312" w:hAnsi="等线" w:cs="宋体" w:hint="eastAsia"/>
                <w:b/>
                <w:bCs/>
                <w:color w:val="000000"/>
                <w:kern w:val="0"/>
                <w:sz w:val="24"/>
              </w:rPr>
              <w:t>应急</w:t>
            </w:r>
            <w:r>
              <w:rPr>
                <w:rFonts w:ascii="仿宋_GB2312" w:eastAsia="仿宋_GB2312" w:hAnsi="等线" w:cs="宋体"/>
                <w:b/>
                <w:bCs/>
                <w:color w:val="000000"/>
                <w:kern w:val="0"/>
                <w:sz w:val="24"/>
              </w:rPr>
              <w:t>防灾减灾综合经费</w:t>
            </w:r>
          </w:p>
        </w:tc>
        <w:tc>
          <w:tcPr>
            <w:tcW w:w="1549" w:type="dxa"/>
            <w:shd w:val="clear" w:color="auto" w:fill="auto"/>
            <w:vAlign w:val="center"/>
          </w:tcPr>
          <w:p>
            <w:pPr>
              <w:widowControl/>
              <w:jc w:val="center"/>
              <w:rPr>
                <w:rFonts w:ascii="仿宋_GB2312" w:eastAsia="仿宋_GB2312" w:hAnsi="等线" w:cs="宋体"/>
                <w:b/>
                <w:bCs/>
                <w:color w:val="000000"/>
                <w:kern w:val="0"/>
                <w:sz w:val="24"/>
              </w:rPr>
            </w:pPr>
            <w:r>
              <w:rPr>
                <w:rFonts w:ascii="仿宋_GB2312" w:eastAsia="仿宋_GB2312" w:hAnsi="等线" w:cs="宋体"/>
                <w:b/>
                <w:bCs/>
                <w:color w:val="000000"/>
                <w:kern w:val="0"/>
                <w:sz w:val="24"/>
              </w:rPr>
              <w:t>444.85</w:t>
            </w:r>
          </w:p>
        </w:tc>
        <w:tc>
          <w:tcPr>
            <w:tcW w:w="1687" w:type="dxa"/>
            <w:shd w:val="clear" w:color="auto" w:fill="auto"/>
            <w:vAlign w:val="center"/>
          </w:tcPr>
          <w:p>
            <w:pPr>
              <w:widowControl/>
              <w:jc w:val="center"/>
              <w:rPr>
                <w:rFonts w:ascii="仿宋_GB2312" w:eastAsia="仿宋_GB2312" w:hAnsi="等线" w:cs="宋体"/>
                <w:b/>
                <w:bCs/>
                <w:color w:val="000000"/>
                <w:kern w:val="0"/>
                <w:sz w:val="24"/>
              </w:rPr>
            </w:pPr>
            <w:r>
              <w:rPr>
                <w:rFonts w:ascii="仿宋_GB2312" w:eastAsia="仿宋_GB2312" w:hAnsi="等线" w:cs="宋体" w:hint="eastAsia"/>
                <w:b/>
                <w:bCs/>
                <w:color w:val="000000"/>
                <w:kern w:val="0"/>
                <w:sz w:val="24"/>
              </w:rPr>
              <w:t>--</w:t>
            </w:r>
          </w:p>
        </w:tc>
      </w:tr>
      <w:tr>
        <w:tblPrEx>
          <w:tblW w:w="9006"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1</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三防工作</w:t>
            </w:r>
            <w:r>
              <w:rPr>
                <w:rFonts w:ascii="仿宋_GB2312" w:eastAsia="仿宋_GB2312" w:hAnsi="等线" w:cs="宋体"/>
                <w:color w:val="000000"/>
                <w:kern w:val="0"/>
                <w:sz w:val="24"/>
              </w:rPr>
              <w:t>专项经费</w:t>
            </w:r>
          </w:p>
        </w:tc>
        <w:tc>
          <w:tcPr>
            <w:tcW w:w="1549"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0.078</w:t>
            </w:r>
            <w:r>
              <w:rPr>
                <w:rFonts w:ascii="仿宋_GB2312" w:eastAsia="仿宋_GB2312" w:hAnsi="等线" w:cs="宋体" w:hint="eastAsia"/>
                <w:color w:val="000000"/>
                <w:kern w:val="0"/>
                <w:sz w:val="24"/>
              </w:rPr>
              <w:t xml:space="preserve"> </w:t>
            </w:r>
          </w:p>
        </w:tc>
        <w:tc>
          <w:tcPr>
            <w:tcW w:w="16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0</w:t>
            </w:r>
            <w:r>
              <w:rPr>
                <w:rFonts w:ascii="仿宋_GB2312" w:eastAsia="仿宋_GB2312" w:hAnsi="等线" w:cs="宋体"/>
                <w:color w:val="000000"/>
                <w:kern w:val="0"/>
                <w:sz w:val="24"/>
              </w:rPr>
              <w:t>.02</w:t>
            </w:r>
            <w:r>
              <w:rPr>
                <w:rFonts w:ascii="仿宋_GB2312" w:eastAsia="仿宋_GB2312" w:hAnsi="等线" w:cs="宋体" w:hint="eastAsia"/>
                <w:color w:val="000000"/>
                <w:kern w:val="0"/>
                <w:sz w:val="24"/>
              </w:rPr>
              <w:t>%</w:t>
            </w:r>
          </w:p>
        </w:tc>
      </w:tr>
      <w:tr>
        <w:tblPrEx>
          <w:tblW w:w="9006"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2</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三防值班</w:t>
            </w:r>
            <w:r>
              <w:rPr>
                <w:rFonts w:ascii="仿宋_GB2312" w:eastAsia="仿宋_GB2312" w:hAnsi="等线" w:cs="宋体"/>
                <w:color w:val="000000"/>
                <w:kern w:val="0"/>
                <w:sz w:val="24"/>
              </w:rPr>
              <w:t>补助及三防应急响应等支出、和值班补助、误餐费、加班费等</w:t>
            </w:r>
          </w:p>
        </w:tc>
        <w:tc>
          <w:tcPr>
            <w:tcW w:w="1549"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9.62</w:t>
            </w:r>
          </w:p>
        </w:tc>
        <w:tc>
          <w:tcPr>
            <w:tcW w:w="16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2.16</w:t>
            </w:r>
            <w:r>
              <w:rPr>
                <w:rFonts w:ascii="仿宋_GB2312" w:eastAsia="仿宋_GB2312" w:hAnsi="等线" w:cs="宋体" w:hint="eastAsia"/>
                <w:color w:val="000000"/>
                <w:kern w:val="0"/>
                <w:sz w:val="24"/>
              </w:rPr>
              <w:t>%</w:t>
            </w:r>
          </w:p>
        </w:tc>
      </w:tr>
      <w:tr>
        <w:tblPrEx>
          <w:tblW w:w="9006"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3</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气象</w:t>
            </w:r>
            <w:r>
              <w:rPr>
                <w:rFonts w:ascii="仿宋_GB2312" w:eastAsia="仿宋_GB2312" w:hAnsi="等线" w:cs="宋体"/>
                <w:color w:val="000000"/>
                <w:kern w:val="0"/>
                <w:sz w:val="24"/>
              </w:rPr>
              <w:t>服务、平安海洋工程、自然灾害普查、创建全国综合减灾示范区咨询服务费</w:t>
            </w:r>
          </w:p>
        </w:tc>
        <w:tc>
          <w:tcPr>
            <w:tcW w:w="1549"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340.60</w:t>
            </w:r>
            <w:r>
              <w:rPr>
                <w:rFonts w:ascii="仿宋_GB2312" w:eastAsia="仿宋_GB2312" w:hAnsi="等线" w:cs="宋体" w:hint="eastAsia"/>
                <w:color w:val="000000"/>
                <w:kern w:val="0"/>
                <w:sz w:val="24"/>
              </w:rPr>
              <w:t xml:space="preserve"> </w:t>
            </w:r>
          </w:p>
        </w:tc>
        <w:tc>
          <w:tcPr>
            <w:tcW w:w="16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76.57</w:t>
            </w:r>
            <w:r>
              <w:rPr>
                <w:rFonts w:ascii="仿宋_GB2312" w:eastAsia="仿宋_GB2312" w:hAnsi="等线" w:cs="宋体" w:hint="eastAsia"/>
                <w:color w:val="000000"/>
                <w:kern w:val="0"/>
                <w:sz w:val="24"/>
              </w:rPr>
              <w:t>%</w:t>
            </w:r>
          </w:p>
        </w:tc>
      </w:tr>
      <w:tr>
        <w:tblPrEx>
          <w:tblW w:w="9006"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4</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武装部</w:t>
            </w:r>
            <w:r>
              <w:rPr>
                <w:rFonts w:ascii="仿宋_GB2312" w:eastAsia="仿宋_GB2312" w:hAnsi="等线" w:cs="宋体"/>
                <w:color w:val="000000"/>
                <w:kern w:val="0"/>
                <w:sz w:val="24"/>
              </w:rPr>
              <w:t>的冲锋舟维保费</w:t>
            </w:r>
          </w:p>
        </w:tc>
        <w:tc>
          <w:tcPr>
            <w:tcW w:w="1549"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4.91</w:t>
            </w:r>
            <w:r>
              <w:rPr>
                <w:rFonts w:ascii="仿宋_GB2312" w:eastAsia="仿宋_GB2312" w:hAnsi="等线" w:cs="宋体" w:hint="eastAsia"/>
                <w:color w:val="000000"/>
                <w:kern w:val="0"/>
                <w:sz w:val="24"/>
              </w:rPr>
              <w:t xml:space="preserve"> </w:t>
            </w:r>
          </w:p>
        </w:tc>
        <w:tc>
          <w:tcPr>
            <w:tcW w:w="16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1.10</w:t>
            </w:r>
            <w:r>
              <w:rPr>
                <w:rFonts w:ascii="仿宋_GB2312" w:eastAsia="仿宋_GB2312" w:hAnsi="等线" w:cs="宋体" w:hint="eastAsia"/>
                <w:color w:val="000000"/>
                <w:kern w:val="0"/>
                <w:sz w:val="24"/>
              </w:rPr>
              <w:t>%</w:t>
            </w:r>
          </w:p>
        </w:tc>
      </w:tr>
      <w:tr>
        <w:tblPrEx>
          <w:tblW w:w="9006"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5</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其他</w:t>
            </w:r>
            <w:r>
              <w:rPr>
                <w:rFonts w:ascii="仿宋_GB2312" w:eastAsia="仿宋_GB2312" w:hAnsi="等线" w:cs="宋体"/>
                <w:color w:val="000000"/>
                <w:kern w:val="0"/>
                <w:sz w:val="24"/>
              </w:rPr>
              <w:t>开出（</w:t>
            </w:r>
            <w:r>
              <w:rPr>
                <w:rFonts w:ascii="仿宋_GB2312" w:eastAsia="仿宋_GB2312" w:hAnsi="等线" w:cs="宋体" w:hint="eastAsia"/>
                <w:color w:val="000000"/>
                <w:kern w:val="0"/>
                <w:sz w:val="24"/>
              </w:rPr>
              <w:t>包括</w:t>
            </w:r>
            <w:r>
              <w:rPr>
                <w:rFonts w:ascii="仿宋_GB2312" w:eastAsia="仿宋_GB2312" w:hAnsi="等线" w:cs="宋体"/>
                <w:color w:val="000000"/>
                <w:kern w:val="0"/>
                <w:sz w:val="24"/>
              </w:rPr>
              <w:t>外出检查误餐费、专项工作日常支出等）</w:t>
            </w:r>
          </w:p>
        </w:tc>
        <w:tc>
          <w:tcPr>
            <w:tcW w:w="1549"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23.99</w:t>
            </w:r>
          </w:p>
        </w:tc>
        <w:tc>
          <w:tcPr>
            <w:tcW w:w="16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5.39</w:t>
            </w:r>
            <w:r>
              <w:rPr>
                <w:rFonts w:ascii="仿宋_GB2312" w:eastAsia="仿宋_GB2312" w:hAnsi="等线" w:cs="宋体" w:hint="eastAsia"/>
                <w:color w:val="000000"/>
                <w:kern w:val="0"/>
                <w:sz w:val="24"/>
              </w:rPr>
              <w:t>%</w:t>
            </w:r>
          </w:p>
        </w:tc>
      </w:tr>
      <w:tr>
        <w:tblPrEx>
          <w:tblW w:w="9006" w:type="dxa"/>
          <w:jc w:val="center"/>
          <w:tblCellMar>
            <w:top w:w="0" w:type="dxa"/>
            <w:left w:w="108" w:type="dxa"/>
            <w:bottom w:w="0" w:type="dxa"/>
            <w:right w:w="108" w:type="dxa"/>
          </w:tblCellMar>
        </w:tblPrEx>
        <w:trPr>
          <w:trHeight w:val="454"/>
          <w:jc w:val="center"/>
        </w:trPr>
        <w:tc>
          <w:tcPr>
            <w:tcW w:w="764"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6</w:t>
            </w:r>
          </w:p>
        </w:tc>
        <w:tc>
          <w:tcPr>
            <w:tcW w:w="5006"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hint="eastAsia"/>
                <w:color w:val="000000"/>
                <w:kern w:val="0"/>
                <w:sz w:val="24"/>
              </w:rPr>
              <w:t>应急</w:t>
            </w:r>
            <w:r>
              <w:rPr>
                <w:rFonts w:ascii="仿宋_GB2312" w:eastAsia="仿宋_GB2312" w:hAnsi="等线" w:cs="宋体"/>
                <w:color w:val="000000"/>
                <w:kern w:val="0"/>
                <w:sz w:val="24"/>
              </w:rPr>
              <w:t>救援</w:t>
            </w:r>
            <w:r>
              <w:rPr>
                <w:rFonts w:ascii="仿宋_GB2312" w:eastAsia="仿宋_GB2312" w:hAnsi="等线" w:cs="宋体" w:hint="eastAsia"/>
                <w:color w:val="000000"/>
                <w:kern w:val="0"/>
                <w:sz w:val="24"/>
              </w:rPr>
              <w:t>（含装备</w:t>
            </w:r>
            <w:r>
              <w:rPr>
                <w:rFonts w:ascii="仿宋_GB2312" w:eastAsia="仿宋_GB2312" w:hAnsi="等线" w:cs="宋体"/>
                <w:color w:val="000000"/>
                <w:kern w:val="0"/>
                <w:sz w:val="24"/>
              </w:rPr>
              <w:t>工具</w:t>
            </w:r>
            <w:r>
              <w:rPr>
                <w:rFonts w:ascii="仿宋_GB2312" w:eastAsia="仿宋_GB2312" w:hAnsi="等线" w:cs="宋体" w:hint="eastAsia"/>
                <w:color w:val="000000"/>
                <w:kern w:val="0"/>
                <w:sz w:val="24"/>
              </w:rPr>
              <w:t>）</w:t>
            </w:r>
          </w:p>
        </w:tc>
        <w:tc>
          <w:tcPr>
            <w:tcW w:w="1549"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65.65</w:t>
            </w:r>
            <w:r>
              <w:rPr>
                <w:rFonts w:ascii="仿宋_GB2312" w:eastAsia="仿宋_GB2312" w:hAnsi="等线" w:cs="宋体" w:hint="eastAsia"/>
                <w:color w:val="000000"/>
                <w:kern w:val="0"/>
                <w:sz w:val="24"/>
              </w:rPr>
              <w:t xml:space="preserve"> </w:t>
            </w:r>
          </w:p>
        </w:tc>
        <w:tc>
          <w:tcPr>
            <w:tcW w:w="1687" w:type="dxa"/>
            <w:shd w:val="clear" w:color="auto" w:fill="auto"/>
            <w:vAlign w:val="center"/>
          </w:tcPr>
          <w:p>
            <w:pPr>
              <w:widowControl/>
              <w:jc w:val="center"/>
              <w:rPr>
                <w:rFonts w:ascii="仿宋_GB2312" w:eastAsia="仿宋_GB2312" w:hAnsi="等线" w:cs="宋体"/>
                <w:color w:val="000000"/>
                <w:kern w:val="0"/>
                <w:sz w:val="24"/>
              </w:rPr>
            </w:pPr>
            <w:r>
              <w:rPr>
                <w:rFonts w:ascii="仿宋_GB2312" w:eastAsia="仿宋_GB2312" w:hAnsi="等线" w:cs="宋体"/>
                <w:color w:val="000000"/>
                <w:kern w:val="0"/>
                <w:sz w:val="24"/>
              </w:rPr>
              <w:t>14.76</w:t>
            </w:r>
            <w:r>
              <w:rPr>
                <w:rFonts w:ascii="仿宋_GB2312" w:eastAsia="仿宋_GB2312" w:hAnsi="等线" w:cs="宋体" w:hint="eastAsia"/>
                <w:color w:val="000000"/>
                <w:kern w:val="0"/>
                <w:sz w:val="24"/>
              </w:rPr>
              <w:t>%</w:t>
            </w:r>
          </w:p>
        </w:tc>
      </w:tr>
    </w:tbl>
    <w:p>
      <w:pPr>
        <w:spacing w:line="360" w:lineRule="auto"/>
        <w:ind w:firstLine="420" w:firstLineChars="200"/>
        <w:rPr>
          <w:rFonts w:ascii="仿宋_GB2312" w:eastAsia="仿宋_GB2312" w:hAnsi="楷体"/>
          <w:sz w:val="32"/>
          <w:szCs w:val="32"/>
        </w:rPr>
      </w:pPr>
      <w:bookmarkEnd w:id="46"/>
      <w:r>
        <w:rPr>
          <w:rFonts w:ascii="仿宋_GB2312" w:eastAsia="仿宋_GB2312" w:hAnsi="楷体" w:hint="eastAsia"/>
          <w:sz w:val="32"/>
          <w:szCs w:val="32"/>
        </w:rPr>
        <w:t>如表2</w:t>
      </w:r>
      <w:r>
        <w:rPr>
          <w:rFonts w:ascii="仿宋_GB2312" w:eastAsia="仿宋_GB2312" w:hAnsi="楷体"/>
          <w:sz w:val="32"/>
          <w:szCs w:val="32"/>
        </w:rPr>
        <w:t>-2</w:t>
      </w:r>
      <w:r>
        <w:rPr>
          <w:rFonts w:ascii="仿宋_GB2312" w:eastAsia="仿宋_GB2312" w:hAnsi="楷体" w:hint="eastAsia"/>
          <w:sz w:val="32"/>
          <w:szCs w:val="32"/>
        </w:rPr>
        <w:t>所示，2</w:t>
      </w:r>
      <w:r>
        <w:rPr>
          <w:rFonts w:ascii="仿宋_GB2312" w:eastAsia="仿宋_GB2312" w:hAnsi="楷体"/>
          <w:sz w:val="32"/>
          <w:szCs w:val="32"/>
        </w:rPr>
        <w:t>021</w:t>
      </w:r>
      <w:r>
        <w:rPr>
          <w:rFonts w:ascii="仿宋_GB2312" w:eastAsia="仿宋_GB2312" w:hAnsi="楷体" w:hint="eastAsia"/>
          <w:sz w:val="32"/>
          <w:szCs w:val="32"/>
        </w:rPr>
        <w:t>年应急</w:t>
      </w:r>
      <w:r>
        <w:rPr>
          <w:rFonts w:ascii="仿宋_GB2312" w:eastAsia="仿宋_GB2312" w:hAnsi="楷体"/>
          <w:sz w:val="32"/>
          <w:szCs w:val="32"/>
        </w:rPr>
        <w:t>防灾减灾综合经费</w:t>
      </w:r>
      <w:r>
        <w:rPr>
          <w:rFonts w:ascii="仿宋_GB2312" w:eastAsia="仿宋_GB2312" w:hAnsi="楷体" w:hint="eastAsia"/>
          <w:sz w:val="32"/>
          <w:szCs w:val="32"/>
        </w:rPr>
        <w:t>安排主要集中在气象</w:t>
      </w:r>
      <w:r>
        <w:rPr>
          <w:rFonts w:ascii="仿宋_GB2312" w:eastAsia="仿宋_GB2312" w:hAnsi="楷体"/>
          <w:sz w:val="32"/>
          <w:szCs w:val="32"/>
        </w:rPr>
        <w:t>服务、平安海洋工程、自然灾害普查、创建全国综合减灾示范区</w:t>
      </w:r>
      <w:r>
        <w:rPr>
          <w:rFonts w:ascii="仿宋_GB2312" w:eastAsia="仿宋_GB2312" w:hAnsi="楷体" w:hint="eastAsia"/>
          <w:sz w:val="32"/>
          <w:szCs w:val="32"/>
        </w:rPr>
        <w:t>（</w:t>
      </w:r>
      <w:r>
        <w:rPr>
          <w:rFonts w:ascii="仿宋_GB2312" w:eastAsia="仿宋_GB2312" w:hAnsi="楷体"/>
          <w:sz w:val="32"/>
          <w:szCs w:val="32"/>
        </w:rPr>
        <w:t>340.60</w:t>
      </w:r>
      <w:r>
        <w:rPr>
          <w:rFonts w:ascii="仿宋_GB2312" w:eastAsia="仿宋_GB2312" w:hAnsi="楷体" w:hint="eastAsia"/>
          <w:sz w:val="32"/>
          <w:szCs w:val="32"/>
        </w:rPr>
        <w:t>万元，占比</w:t>
      </w:r>
      <w:r>
        <w:rPr>
          <w:rFonts w:ascii="仿宋_GB2312" w:eastAsia="仿宋_GB2312" w:hAnsi="楷体"/>
          <w:sz w:val="32"/>
          <w:szCs w:val="32"/>
        </w:rPr>
        <w:t>76.57</w:t>
      </w:r>
      <w:r>
        <w:rPr>
          <w:rFonts w:ascii="仿宋_GB2312" w:eastAsia="仿宋_GB2312" w:hAnsi="楷体" w:hint="eastAsia"/>
          <w:sz w:val="32"/>
          <w:szCs w:val="32"/>
        </w:rPr>
        <w:t>%）及应急</w:t>
      </w:r>
      <w:r>
        <w:rPr>
          <w:rFonts w:ascii="仿宋_GB2312" w:eastAsia="仿宋_GB2312" w:hAnsi="楷体"/>
          <w:sz w:val="32"/>
          <w:szCs w:val="32"/>
        </w:rPr>
        <w:t>救援的装备工具采购（</w:t>
      </w:r>
      <w:r>
        <w:rPr>
          <w:rFonts w:ascii="仿宋_GB2312" w:eastAsia="仿宋_GB2312" w:hAnsi="楷体" w:hint="eastAsia"/>
          <w:sz w:val="32"/>
          <w:szCs w:val="32"/>
        </w:rPr>
        <w:t>65.65万元</w:t>
      </w:r>
      <w:r>
        <w:rPr>
          <w:rFonts w:ascii="仿宋_GB2312" w:eastAsia="仿宋_GB2312" w:hAnsi="楷体"/>
          <w:sz w:val="32"/>
          <w:szCs w:val="32"/>
        </w:rPr>
        <w:t>，占比</w:t>
      </w:r>
      <w:r>
        <w:rPr>
          <w:rFonts w:ascii="仿宋_GB2312" w:eastAsia="仿宋_GB2312" w:hAnsi="楷体" w:hint="eastAsia"/>
          <w:sz w:val="32"/>
          <w:szCs w:val="32"/>
        </w:rPr>
        <w:t>14.76</w:t>
      </w:r>
      <w:r>
        <w:rPr>
          <w:rFonts w:ascii="仿宋_GB2312" w:eastAsia="仿宋_GB2312" w:hAnsi="楷体"/>
          <w:sz w:val="32"/>
          <w:szCs w:val="32"/>
        </w:rPr>
        <w:t>%）</w:t>
      </w:r>
      <w:r>
        <w:rPr>
          <w:rFonts w:ascii="仿宋_GB2312" w:eastAsia="仿宋_GB2312" w:hAnsi="楷体" w:hint="eastAsia"/>
          <w:sz w:val="32"/>
          <w:szCs w:val="32"/>
        </w:rPr>
        <w:t>，其他</w:t>
      </w:r>
      <w:r>
        <w:rPr>
          <w:rFonts w:ascii="仿宋_GB2312" w:eastAsia="仿宋_GB2312" w:hAnsi="楷体"/>
          <w:sz w:val="32"/>
          <w:szCs w:val="32"/>
        </w:rPr>
        <w:t>开支，包括外出检查误餐费、专项工作日常支出等</w:t>
      </w:r>
      <w:r>
        <w:rPr>
          <w:rFonts w:ascii="仿宋_GB2312" w:eastAsia="仿宋_GB2312" w:hAnsi="楷体" w:hint="eastAsia"/>
          <w:sz w:val="32"/>
          <w:szCs w:val="32"/>
        </w:rPr>
        <w:t>（</w:t>
      </w:r>
      <w:r>
        <w:rPr>
          <w:rFonts w:ascii="仿宋_GB2312" w:eastAsia="仿宋_GB2312" w:hAnsi="楷体"/>
          <w:sz w:val="32"/>
          <w:szCs w:val="32"/>
        </w:rPr>
        <w:t>23.99</w:t>
      </w:r>
      <w:r>
        <w:rPr>
          <w:rFonts w:ascii="仿宋_GB2312" w:eastAsia="仿宋_GB2312" w:hAnsi="楷体" w:hint="eastAsia"/>
          <w:sz w:val="32"/>
          <w:szCs w:val="32"/>
        </w:rPr>
        <w:t>万元，占比</w:t>
      </w:r>
      <w:r>
        <w:rPr>
          <w:rFonts w:ascii="仿宋_GB2312" w:eastAsia="仿宋_GB2312" w:hAnsi="楷体"/>
          <w:sz w:val="32"/>
          <w:szCs w:val="32"/>
        </w:rPr>
        <w:t>5.39</w:t>
      </w:r>
      <w:r>
        <w:rPr>
          <w:rFonts w:ascii="仿宋_GB2312" w:eastAsia="仿宋_GB2312" w:hAnsi="楷体" w:hint="eastAsia"/>
          <w:sz w:val="32"/>
          <w:szCs w:val="32"/>
        </w:rPr>
        <w:t>%），三防</w:t>
      </w:r>
      <w:r>
        <w:rPr>
          <w:rFonts w:ascii="仿宋_GB2312" w:eastAsia="仿宋_GB2312" w:hAnsi="楷体"/>
          <w:sz w:val="32"/>
          <w:szCs w:val="32"/>
        </w:rPr>
        <w:t>值班补助及值班响应等（</w:t>
      </w:r>
      <w:r>
        <w:rPr>
          <w:rFonts w:ascii="仿宋_GB2312" w:eastAsia="仿宋_GB2312" w:hAnsi="楷体" w:hint="eastAsia"/>
          <w:sz w:val="32"/>
          <w:szCs w:val="32"/>
        </w:rPr>
        <w:t>9.62万元</w:t>
      </w:r>
      <w:r>
        <w:rPr>
          <w:rFonts w:ascii="仿宋_GB2312" w:eastAsia="仿宋_GB2312" w:hAnsi="楷体"/>
          <w:sz w:val="32"/>
          <w:szCs w:val="32"/>
        </w:rPr>
        <w:t>，占比</w:t>
      </w:r>
      <w:r>
        <w:rPr>
          <w:rFonts w:ascii="仿宋_GB2312" w:eastAsia="仿宋_GB2312" w:hAnsi="楷体" w:hint="eastAsia"/>
          <w:sz w:val="32"/>
          <w:szCs w:val="32"/>
        </w:rPr>
        <w:t>2.16</w:t>
      </w:r>
      <w:r>
        <w:rPr>
          <w:rFonts w:ascii="仿宋_GB2312" w:eastAsia="仿宋_GB2312" w:hAnsi="楷体"/>
          <w:sz w:val="32"/>
          <w:szCs w:val="32"/>
        </w:rPr>
        <w:t>%）</w:t>
      </w:r>
      <w:r>
        <w:rPr>
          <w:rFonts w:ascii="仿宋_GB2312" w:eastAsia="仿宋_GB2312" w:hAnsi="楷体" w:hint="eastAsia"/>
          <w:sz w:val="32"/>
          <w:szCs w:val="32"/>
        </w:rPr>
        <w:t>，另外</w:t>
      </w:r>
      <w:r>
        <w:rPr>
          <w:rFonts w:ascii="仿宋_GB2312" w:eastAsia="仿宋_GB2312" w:hAnsi="楷体"/>
          <w:sz w:val="32"/>
          <w:szCs w:val="32"/>
        </w:rPr>
        <w:t>武装部冲锋舟维保费（</w:t>
      </w:r>
      <w:r>
        <w:rPr>
          <w:rFonts w:ascii="仿宋_GB2312" w:eastAsia="仿宋_GB2312" w:hAnsi="楷体" w:hint="eastAsia"/>
          <w:sz w:val="32"/>
          <w:szCs w:val="32"/>
        </w:rPr>
        <w:t>4.91万元</w:t>
      </w:r>
      <w:r>
        <w:rPr>
          <w:rFonts w:ascii="仿宋_GB2312" w:eastAsia="仿宋_GB2312" w:hAnsi="楷体"/>
          <w:sz w:val="32"/>
          <w:szCs w:val="32"/>
        </w:rPr>
        <w:t>，占比</w:t>
      </w:r>
      <w:r>
        <w:rPr>
          <w:rFonts w:ascii="仿宋_GB2312" w:eastAsia="仿宋_GB2312" w:hAnsi="楷体" w:hint="eastAsia"/>
          <w:sz w:val="32"/>
          <w:szCs w:val="32"/>
        </w:rPr>
        <w:t>1.10</w:t>
      </w:r>
      <w:r>
        <w:rPr>
          <w:rFonts w:ascii="仿宋_GB2312" w:eastAsia="仿宋_GB2312" w:hAnsi="楷体"/>
          <w:sz w:val="32"/>
          <w:szCs w:val="32"/>
        </w:rPr>
        <w:t>%）</w:t>
      </w:r>
      <w:r>
        <w:rPr>
          <w:rFonts w:ascii="仿宋_GB2312" w:eastAsia="仿宋_GB2312" w:hAnsi="楷体" w:hint="eastAsia"/>
          <w:sz w:val="32"/>
          <w:szCs w:val="32"/>
        </w:rPr>
        <w:t>三防</w:t>
      </w:r>
      <w:r>
        <w:rPr>
          <w:rFonts w:ascii="仿宋_GB2312" w:eastAsia="仿宋_GB2312" w:hAnsi="楷体"/>
          <w:sz w:val="32"/>
          <w:szCs w:val="32"/>
        </w:rPr>
        <w:t>工作办公费（</w:t>
      </w:r>
      <w:r>
        <w:rPr>
          <w:rFonts w:ascii="仿宋_GB2312" w:eastAsia="仿宋_GB2312" w:hAnsi="楷体" w:hint="eastAsia"/>
          <w:sz w:val="32"/>
          <w:szCs w:val="32"/>
        </w:rPr>
        <w:t>0.078万元</w:t>
      </w:r>
      <w:r>
        <w:rPr>
          <w:rFonts w:ascii="仿宋_GB2312" w:eastAsia="仿宋_GB2312" w:hAnsi="楷体"/>
          <w:sz w:val="32"/>
          <w:szCs w:val="32"/>
        </w:rPr>
        <w:t>，占比</w:t>
      </w:r>
      <w:r>
        <w:rPr>
          <w:rFonts w:ascii="仿宋_GB2312" w:eastAsia="仿宋_GB2312" w:hAnsi="楷体" w:hint="eastAsia"/>
          <w:sz w:val="32"/>
          <w:szCs w:val="32"/>
        </w:rPr>
        <w:t>0.02</w:t>
      </w:r>
      <w:r>
        <w:rPr>
          <w:rFonts w:ascii="仿宋_GB2312" w:eastAsia="仿宋_GB2312" w:hAnsi="楷体"/>
          <w:sz w:val="32"/>
          <w:szCs w:val="32"/>
        </w:rPr>
        <w:t>%）</w:t>
      </w:r>
      <w:r>
        <w:rPr>
          <w:rFonts w:ascii="仿宋_GB2312" w:eastAsia="仿宋_GB2312" w:hAnsi="楷体" w:hint="eastAsia"/>
          <w:sz w:val="32"/>
          <w:szCs w:val="32"/>
        </w:rPr>
        <w:t>和也</w:t>
      </w:r>
      <w:r>
        <w:rPr>
          <w:rFonts w:ascii="仿宋_GB2312" w:eastAsia="仿宋_GB2312" w:hAnsi="楷体"/>
          <w:sz w:val="32"/>
          <w:szCs w:val="32"/>
        </w:rPr>
        <w:t>占有较少比重。</w:t>
      </w:r>
    </w:p>
    <w:p>
      <w:pPr>
        <w:pStyle w:val="Heading2"/>
        <w:spacing w:before="0" w:after="0" w:line="360" w:lineRule="auto"/>
        <w:ind w:firstLine="420" w:firstLineChars="200"/>
        <w:rPr>
          <w:rFonts w:ascii="楷体_GB2312" w:eastAsia="楷体_GB2312" w:hAnsi="仿宋"/>
        </w:rPr>
      </w:pPr>
      <w:bookmarkStart w:id="47" w:name="_Toc112338068"/>
      <w:r>
        <w:rPr>
          <w:rFonts w:ascii="楷体_GB2312" w:eastAsia="楷体_GB2312" w:hAnsi="仿宋" w:hint="eastAsia"/>
        </w:rPr>
        <w:t>（三）绩效目标</w:t>
      </w:r>
      <w:bookmarkEnd w:id="47"/>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1</w:t>
      </w:r>
      <w:r>
        <w:rPr>
          <w:rFonts w:ascii="仿宋_GB2312" w:eastAsia="仿宋_GB2312" w:hAnsi="仿宋" w:cstheme="majorBidi"/>
          <w:bCs/>
          <w:color w:val="000000"/>
          <w:sz w:val="32"/>
          <w:szCs w:val="32"/>
        </w:rPr>
        <w:t>.</w:t>
      </w:r>
      <w:r>
        <w:rPr>
          <w:rFonts w:ascii="仿宋_GB2312" w:eastAsia="仿宋_GB2312" w:hAnsi="仿宋" w:cstheme="majorBidi" w:hint="eastAsia"/>
          <w:bCs/>
          <w:color w:val="000000"/>
          <w:sz w:val="32"/>
          <w:szCs w:val="32"/>
        </w:rPr>
        <w:t>项目总体目标：不断</w:t>
      </w:r>
      <w:r>
        <w:rPr>
          <w:rFonts w:ascii="仿宋_GB2312" w:eastAsia="仿宋_GB2312" w:hAnsi="仿宋" w:cstheme="majorBidi"/>
          <w:bCs/>
          <w:color w:val="000000"/>
          <w:sz w:val="32"/>
          <w:szCs w:val="32"/>
        </w:rPr>
        <w:t>提升</w:t>
      </w:r>
      <w:r>
        <w:rPr>
          <w:rFonts w:ascii="仿宋_GB2312" w:eastAsia="仿宋_GB2312" w:hAnsi="仿宋" w:cstheme="majorBidi" w:hint="eastAsia"/>
          <w:bCs/>
          <w:color w:val="000000"/>
          <w:sz w:val="32"/>
          <w:szCs w:val="32"/>
        </w:rPr>
        <w:t>应急</w:t>
      </w:r>
      <w:r>
        <w:rPr>
          <w:rFonts w:ascii="仿宋_GB2312" w:eastAsia="仿宋_GB2312" w:hAnsi="仿宋" w:cstheme="majorBidi"/>
          <w:bCs/>
          <w:color w:val="000000"/>
          <w:sz w:val="32"/>
          <w:szCs w:val="32"/>
        </w:rPr>
        <w:t>管理能力</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落实“</w:t>
      </w:r>
      <w:r>
        <w:rPr>
          <w:rFonts w:ascii="仿宋_GB2312" w:eastAsia="仿宋_GB2312" w:hAnsi="仿宋" w:cstheme="majorBidi" w:hint="eastAsia"/>
          <w:bCs/>
          <w:color w:val="000000"/>
          <w:sz w:val="32"/>
          <w:szCs w:val="32"/>
        </w:rPr>
        <w:t>全</w:t>
      </w:r>
      <w:r>
        <w:rPr>
          <w:rFonts w:ascii="仿宋_GB2312" w:eastAsia="仿宋_GB2312" w:hAnsi="仿宋" w:cstheme="majorBidi"/>
          <w:bCs/>
          <w:color w:val="000000"/>
          <w:sz w:val="32"/>
          <w:szCs w:val="32"/>
        </w:rPr>
        <w:t>灾</w:t>
      </w:r>
      <w:r>
        <w:rPr>
          <w:rFonts w:ascii="仿宋_GB2312" w:eastAsia="仿宋_GB2312" w:hAnsi="仿宋" w:cstheme="majorBidi" w:hint="eastAsia"/>
          <w:bCs/>
          <w:color w:val="000000"/>
          <w:sz w:val="32"/>
          <w:szCs w:val="32"/>
        </w:rPr>
        <w:t>种</w:t>
      </w:r>
      <w:r>
        <w:rPr>
          <w:rFonts w:ascii="仿宋_GB2312" w:eastAsia="仿宋_GB2312" w:hAnsi="仿宋" w:cstheme="majorBidi"/>
          <w:bCs/>
          <w:color w:val="000000"/>
          <w:sz w:val="32"/>
          <w:szCs w:val="32"/>
        </w:rPr>
        <w:t>、大应急”</w:t>
      </w:r>
      <w:r>
        <w:rPr>
          <w:rFonts w:ascii="仿宋_GB2312" w:eastAsia="仿宋_GB2312" w:hAnsi="仿宋" w:cstheme="majorBidi" w:hint="eastAsia"/>
          <w:bCs/>
          <w:color w:val="000000"/>
          <w:sz w:val="32"/>
          <w:szCs w:val="32"/>
        </w:rPr>
        <w:t>覆盖</w:t>
      </w:r>
      <w:r>
        <w:rPr>
          <w:rFonts w:ascii="仿宋_GB2312" w:eastAsia="仿宋_GB2312" w:hAnsi="仿宋" w:cstheme="majorBidi"/>
          <w:bCs/>
          <w:color w:val="000000"/>
          <w:sz w:val="32"/>
          <w:szCs w:val="32"/>
        </w:rPr>
        <w:t>，</w:t>
      </w:r>
      <w:r>
        <w:rPr>
          <w:rFonts w:ascii="仿宋_GB2312" w:eastAsia="仿宋_GB2312" w:hAnsi="仿宋" w:cstheme="majorBidi" w:hint="eastAsia"/>
          <w:bCs/>
          <w:color w:val="000000"/>
          <w:sz w:val="32"/>
          <w:szCs w:val="32"/>
        </w:rPr>
        <w:t>深化</w:t>
      </w:r>
      <w:r>
        <w:rPr>
          <w:rFonts w:ascii="仿宋_GB2312" w:eastAsia="仿宋_GB2312" w:hAnsi="仿宋" w:cstheme="majorBidi"/>
          <w:bCs/>
          <w:color w:val="000000"/>
          <w:sz w:val="32"/>
          <w:szCs w:val="32"/>
        </w:rPr>
        <w:t>安全风险隐患排查管控，推动区域安全生产形势稳中好转</w:t>
      </w:r>
      <w:r>
        <w:rPr>
          <w:rFonts w:ascii="仿宋_GB2312" w:eastAsia="仿宋_GB2312" w:hAnsi="仿宋" w:cstheme="majorBidi" w:hint="eastAsia"/>
          <w:bCs/>
          <w:color w:val="000000"/>
          <w:sz w:val="32"/>
          <w:szCs w:val="32"/>
        </w:rPr>
        <w:t>；加强</w:t>
      </w:r>
      <w:r>
        <w:rPr>
          <w:rFonts w:ascii="仿宋_GB2312" w:eastAsia="仿宋_GB2312" w:hAnsi="仿宋" w:cstheme="majorBidi"/>
          <w:bCs/>
          <w:color w:val="000000"/>
          <w:sz w:val="32"/>
          <w:szCs w:val="32"/>
        </w:rPr>
        <w:t>全国综合减灾示范社区</w:t>
      </w:r>
      <w:r>
        <w:rPr>
          <w:rFonts w:ascii="仿宋_GB2312" w:eastAsia="仿宋_GB2312" w:hAnsi="仿宋" w:cstheme="majorBidi" w:hint="eastAsia"/>
          <w:bCs/>
          <w:color w:val="000000"/>
          <w:sz w:val="32"/>
          <w:szCs w:val="32"/>
        </w:rPr>
        <w:t>的创建</w:t>
      </w:r>
      <w:r>
        <w:rPr>
          <w:rFonts w:ascii="仿宋_GB2312" w:eastAsia="仿宋_GB2312" w:hAnsi="仿宋" w:cstheme="majorBidi"/>
          <w:bCs/>
          <w:color w:val="000000"/>
          <w:sz w:val="32"/>
          <w:szCs w:val="32"/>
        </w:rPr>
        <w:t>推动；</w:t>
      </w:r>
      <w:r>
        <w:rPr>
          <w:rFonts w:ascii="仿宋_GB2312" w:eastAsia="仿宋_GB2312" w:hAnsi="仿宋" w:cstheme="majorBidi" w:hint="eastAsia"/>
          <w:bCs/>
          <w:color w:val="000000"/>
          <w:sz w:val="32"/>
          <w:szCs w:val="32"/>
        </w:rPr>
        <w:t>夯</w:t>
      </w:r>
      <w:r>
        <w:rPr>
          <w:rFonts w:ascii="仿宋_GB2312" w:eastAsia="仿宋_GB2312" w:hAnsi="仿宋" w:cstheme="majorBidi"/>
          <w:bCs/>
          <w:color w:val="000000"/>
          <w:sz w:val="32"/>
          <w:szCs w:val="32"/>
        </w:rPr>
        <w:t>实</w:t>
      </w:r>
      <w:r>
        <w:rPr>
          <w:rFonts w:ascii="仿宋_GB2312" w:eastAsia="仿宋_GB2312" w:hAnsi="仿宋" w:cstheme="majorBidi" w:hint="eastAsia"/>
          <w:bCs/>
          <w:color w:val="000000"/>
          <w:sz w:val="32"/>
          <w:szCs w:val="32"/>
        </w:rPr>
        <w:t>应急</w:t>
      </w:r>
      <w:r>
        <w:rPr>
          <w:rFonts w:ascii="仿宋_GB2312" w:eastAsia="仿宋_GB2312" w:hAnsi="仿宋" w:cstheme="majorBidi"/>
          <w:bCs/>
          <w:color w:val="000000"/>
          <w:sz w:val="32"/>
          <w:szCs w:val="32"/>
        </w:rPr>
        <w:t>管理基础，强化应急救援队伍建设，统筹优化应急力量体系；建设高标准应急指挥平台，提升应急管理科技支撑水平。</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2</w:t>
      </w:r>
      <w:r>
        <w:rPr>
          <w:rFonts w:ascii="仿宋_GB2312" w:eastAsia="仿宋_GB2312" w:hAnsi="仿宋" w:cstheme="majorBidi"/>
          <w:bCs/>
          <w:color w:val="000000"/>
          <w:sz w:val="32"/>
          <w:szCs w:val="32"/>
        </w:rPr>
        <w:t>.</w:t>
      </w:r>
      <w:r>
        <w:rPr>
          <w:rFonts w:ascii="仿宋_GB2312" w:eastAsia="仿宋_GB2312" w:hAnsi="仿宋" w:cstheme="majorBidi" w:hint="eastAsia"/>
          <w:bCs/>
          <w:color w:val="000000"/>
          <w:sz w:val="32"/>
          <w:szCs w:val="32"/>
        </w:rPr>
        <w:t>项目年度目标：达成1所</w:t>
      </w:r>
      <w:r>
        <w:rPr>
          <w:rFonts w:ascii="仿宋_GB2312" w:eastAsia="仿宋_GB2312" w:hAnsi="仿宋" w:cstheme="majorBidi"/>
          <w:bCs/>
          <w:color w:val="000000"/>
          <w:sz w:val="32"/>
          <w:szCs w:val="32"/>
        </w:rPr>
        <w:t>防震减灾师范学校创建标准条件；全区</w:t>
      </w:r>
      <w:r>
        <w:rPr>
          <w:rFonts w:ascii="仿宋_GB2312" w:eastAsia="仿宋_GB2312" w:hAnsi="仿宋" w:cstheme="majorBidi" w:hint="eastAsia"/>
          <w:bCs/>
          <w:color w:val="000000"/>
          <w:sz w:val="32"/>
          <w:szCs w:val="32"/>
        </w:rPr>
        <w:t>62个</w:t>
      </w:r>
      <w:r>
        <w:rPr>
          <w:rFonts w:ascii="仿宋_GB2312" w:eastAsia="仿宋_GB2312" w:hAnsi="仿宋" w:cstheme="majorBidi"/>
          <w:bCs/>
          <w:color w:val="000000"/>
          <w:sz w:val="32"/>
          <w:szCs w:val="32"/>
        </w:rPr>
        <w:t>社区“</w:t>
      </w:r>
      <w:r>
        <w:rPr>
          <w:rFonts w:ascii="仿宋_GB2312" w:eastAsia="仿宋_GB2312" w:hAnsi="仿宋" w:cstheme="majorBidi" w:hint="eastAsia"/>
          <w:bCs/>
          <w:color w:val="000000"/>
          <w:sz w:val="32"/>
          <w:szCs w:val="32"/>
        </w:rPr>
        <w:t>十个</w:t>
      </w:r>
      <w:r>
        <w:rPr>
          <w:rFonts w:ascii="仿宋_GB2312" w:eastAsia="仿宋_GB2312" w:hAnsi="仿宋" w:cstheme="majorBidi"/>
          <w:bCs/>
          <w:color w:val="000000"/>
          <w:sz w:val="32"/>
          <w:szCs w:val="32"/>
        </w:rPr>
        <w:t>有”</w:t>
      </w:r>
      <w:r>
        <w:rPr>
          <w:rFonts w:ascii="仿宋_GB2312" w:eastAsia="仿宋_GB2312" w:hAnsi="仿宋" w:cstheme="majorBidi" w:hint="eastAsia"/>
          <w:bCs/>
          <w:color w:val="000000"/>
          <w:sz w:val="32"/>
          <w:szCs w:val="32"/>
        </w:rPr>
        <w:t>建设</w:t>
      </w:r>
      <w:r>
        <w:rPr>
          <w:rFonts w:ascii="仿宋_GB2312" w:eastAsia="仿宋_GB2312" w:hAnsi="仿宋" w:cstheme="majorBidi"/>
          <w:bCs/>
          <w:color w:val="000000"/>
          <w:sz w:val="32"/>
          <w:szCs w:val="32"/>
        </w:rPr>
        <w:t>启动工作和落实组织体系建设；本级演练次数</w:t>
      </w:r>
      <w:r>
        <w:rPr>
          <w:rFonts w:ascii="仿宋_GB2312" w:eastAsia="仿宋_GB2312" w:hAnsi="仿宋" w:cstheme="majorBidi" w:hint="eastAsia"/>
          <w:bCs/>
          <w:color w:val="000000"/>
          <w:sz w:val="32"/>
          <w:szCs w:val="32"/>
        </w:rPr>
        <w:t>≥2；</w:t>
      </w:r>
      <w:r>
        <w:rPr>
          <w:rFonts w:ascii="仿宋_GB2312" w:eastAsia="仿宋_GB2312" w:hAnsi="仿宋" w:cstheme="majorBidi"/>
          <w:bCs/>
          <w:color w:val="000000"/>
          <w:sz w:val="32"/>
          <w:szCs w:val="32"/>
        </w:rPr>
        <w:t>完成自然灾害普查启动工作；用户对</w:t>
      </w:r>
      <w:r>
        <w:rPr>
          <w:rFonts w:ascii="仿宋_GB2312" w:eastAsia="仿宋_GB2312" w:hAnsi="仿宋" w:cstheme="majorBidi" w:hint="eastAsia"/>
          <w:bCs/>
          <w:color w:val="000000"/>
          <w:sz w:val="32"/>
          <w:szCs w:val="32"/>
        </w:rPr>
        <w:t>气候</w:t>
      </w:r>
      <w:r>
        <w:rPr>
          <w:rFonts w:ascii="仿宋_GB2312" w:eastAsia="仿宋_GB2312" w:hAnsi="仿宋" w:cstheme="majorBidi"/>
          <w:bCs/>
          <w:color w:val="000000"/>
          <w:sz w:val="32"/>
          <w:szCs w:val="32"/>
        </w:rPr>
        <w:t>数据的满意度</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95%</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3</w:t>
      </w:r>
      <w:r>
        <w:rPr>
          <w:rFonts w:ascii="仿宋_GB2312" w:eastAsia="仿宋_GB2312" w:hAnsi="仿宋" w:cstheme="majorBidi"/>
          <w:bCs/>
          <w:color w:val="000000"/>
          <w:sz w:val="32"/>
          <w:szCs w:val="32"/>
        </w:rPr>
        <w:t>.</w:t>
      </w:r>
      <w:r>
        <w:rPr>
          <w:rFonts w:ascii="仿宋_GB2312" w:eastAsia="仿宋_GB2312" w:hAnsi="仿宋" w:cstheme="majorBidi" w:hint="eastAsia"/>
          <w:bCs/>
          <w:color w:val="000000"/>
          <w:sz w:val="32"/>
          <w:szCs w:val="32"/>
        </w:rPr>
        <w:t>项目绩效指标：</w:t>
      </w:r>
    </w:p>
    <w:p>
      <w:pPr>
        <w:spacing w:line="160" w:lineRule="atLeast"/>
        <w:jc w:val="center"/>
        <w:rPr>
          <w:rFonts w:ascii="黑体" w:eastAsia="黑体" w:hAnsi="黑体"/>
          <w:sz w:val="28"/>
          <w:szCs w:val="28"/>
        </w:rPr>
      </w:pPr>
      <w:r>
        <w:rPr>
          <w:rFonts w:ascii="黑体" w:eastAsia="黑体" w:hAnsi="黑体" w:hint="eastAsia"/>
          <w:sz w:val="28"/>
          <w:szCs w:val="28"/>
        </w:rPr>
        <w:t>表</w:t>
      </w:r>
      <w:r>
        <w:rPr>
          <w:rFonts w:ascii="黑体" w:eastAsia="黑体" w:hAnsi="黑体"/>
          <w:sz w:val="28"/>
          <w:szCs w:val="28"/>
        </w:rPr>
        <w:t>3-1</w:t>
      </w:r>
      <w:r>
        <w:rPr>
          <w:rFonts w:ascii="黑体" w:eastAsia="黑体" w:hAnsi="黑体" w:hint="eastAsia"/>
          <w:sz w:val="28"/>
          <w:szCs w:val="28"/>
        </w:rPr>
        <w:t xml:space="preserve"> </w:t>
      </w:r>
      <w:r>
        <w:rPr>
          <w:rFonts w:ascii="黑体" w:eastAsia="黑体" w:hAnsi="黑体"/>
          <w:sz w:val="28"/>
          <w:szCs w:val="28"/>
        </w:rPr>
        <w:t>2021</w:t>
      </w:r>
      <w:r>
        <w:rPr>
          <w:rFonts w:ascii="黑体" w:eastAsia="黑体" w:hAnsi="黑体" w:hint="eastAsia"/>
          <w:sz w:val="28"/>
          <w:szCs w:val="28"/>
        </w:rPr>
        <w:t>年应急</w:t>
      </w:r>
      <w:r>
        <w:rPr>
          <w:rFonts w:ascii="黑体" w:eastAsia="黑体" w:hAnsi="黑体"/>
          <w:sz w:val="28"/>
          <w:szCs w:val="28"/>
        </w:rPr>
        <w:t>防灾减灾综合经费</w:t>
      </w:r>
      <w:r>
        <w:rPr>
          <w:rFonts w:ascii="黑体" w:eastAsia="黑体" w:hAnsi="黑体" w:hint="eastAsia"/>
          <w:sz w:val="28"/>
          <w:szCs w:val="28"/>
        </w:rPr>
        <w:t>设置的绩效指标</w:t>
      </w:r>
    </w:p>
    <w:tbl>
      <w:tblPr>
        <w:tblStyle w:val="TableNormal"/>
        <w:tblW w:w="8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938"/>
        <w:gridCol w:w="1842"/>
        <w:gridCol w:w="2083"/>
        <w:gridCol w:w="1701"/>
        <w:gridCol w:w="1828"/>
      </w:tblGrid>
      <w:tr>
        <w:tblPrEx>
          <w:tblW w:w="8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710"/>
          <w:jc w:val="center"/>
        </w:trPr>
        <w:tc>
          <w:tcPr>
            <w:tcW w:w="938" w:type="dxa"/>
            <w:vAlign w:val="center"/>
          </w:tcPr>
          <w:p>
            <w:pPr>
              <w:widowControl/>
              <w:jc w:val="center"/>
              <w:rPr>
                <w:rFonts w:ascii="仿宋_GB2312" w:eastAsia="仿宋_GB2312"/>
                <w:b/>
                <w:bCs/>
                <w:sz w:val="24"/>
              </w:rPr>
            </w:pPr>
            <w:r>
              <w:rPr>
                <w:rFonts w:ascii="仿宋_GB2312" w:eastAsia="仿宋_GB2312" w:hint="eastAsia"/>
                <w:b/>
                <w:bCs/>
                <w:sz w:val="24"/>
              </w:rPr>
              <w:t>一级指标</w:t>
            </w:r>
          </w:p>
        </w:tc>
        <w:tc>
          <w:tcPr>
            <w:tcW w:w="1842" w:type="dxa"/>
            <w:vAlign w:val="center"/>
          </w:tcPr>
          <w:p>
            <w:pPr>
              <w:widowControl/>
              <w:wordWrap w:val="0"/>
              <w:jc w:val="center"/>
              <w:rPr>
                <w:rFonts w:ascii="仿宋_GB2312" w:eastAsia="仿宋_GB2312"/>
                <w:b/>
                <w:bCs/>
                <w:sz w:val="24"/>
              </w:rPr>
            </w:pPr>
            <w:r>
              <w:rPr>
                <w:rFonts w:ascii="仿宋_GB2312" w:eastAsia="仿宋_GB2312" w:hint="eastAsia"/>
                <w:b/>
                <w:bCs/>
                <w:sz w:val="24"/>
              </w:rPr>
              <w:t>二级指标</w:t>
            </w:r>
          </w:p>
        </w:tc>
        <w:tc>
          <w:tcPr>
            <w:tcW w:w="2083" w:type="dxa"/>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三级指标</w:t>
            </w:r>
          </w:p>
        </w:tc>
        <w:tc>
          <w:tcPr>
            <w:tcW w:w="1701" w:type="dxa"/>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项目年度申报指标值</w:t>
            </w:r>
          </w:p>
        </w:tc>
        <w:tc>
          <w:tcPr>
            <w:tcW w:w="1828" w:type="dxa"/>
            <w:vAlign w:val="center"/>
          </w:tcPr>
          <w:p>
            <w:pPr>
              <w:widowControl/>
              <w:wordWrap w:val="0"/>
              <w:jc w:val="center"/>
              <w:rPr>
                <w:rFonts w:ascii="仿宋_GB2312" w:eastAsia="仿宋_GB2312"/>
                <w:b/>
                <w:bCs/>
                <w:sz w:val="24"/>
              </w:rPr>
            </w:pPr>
            <w:r>
              <w:rPr>
                <w:rFonts w:ascii="仿宋_GB2312" w:eastAsia="仿宋_GB2312" w:cs="仿宋_GB2312" w:hint="eastAsia"/>
                <w:b/>
                <w:bCs/>
                <w:kern w:val="0"/>
                <w:sz w:val="24"/>
              </w:rPr>
              <w:t>项目实际完成指标值</w:t>
            </w:r>
          </w:p>
        </w:tc>
      </w:tr>
      <w:tr>
        <w:tblPrEx>
          <w:tblW w:w="8392" w:type="dxa"/>
          <w:jc w:val="center"/>
          <w:tblCellMar>
            <w:top w:w="0" w:type="dxa"/>
            <w:left w:w="108" w:type="dxa"/>
            <w:bottom w:w="0" w:type="dxa"/>
            <w:right w:w="108" w:type="dxa"/>
          </w:tblCellMar>
        </w:tblPrEx>
        <w:trPr>
          <w:trHeight w:val="537"/>
          <w:jc w:val="center"/>
        </w:trPr>
        <w:tc>
          <w:tcPr>
            <w:tcW w:w="938" w:type="dxa"/>
            <w:vMerge w:val="restart"/>
            <w:vAlign w:val="center"/>
          </w:tcPr>
          <w:p>
            <w:pPr>
              <w:widowControl/>
              <w:wordWrap w:val="0"/>
              <w:jc w:val="center"/>
              <w:rPr>
                <w:rFonts w:ascii="仿宋_GB2312" w:eastAsia="仿宋_GB2312"/>
                <w:sz w:val="24"/>
              </w:rPr>
            </w:pPr>
            <w:r>
              <w:rPr>
                <w:rFonts w:ascii="仿宋_GB2312" w:eastAsia="仿宋_GB2312" w:hint="eastAsia"/>
                <w:kern w:val="0"/>
                <w:sz w:val="24"/>
              </w:rPr>
              <w:t>产出指标</w:t>
            </w:r>
          </w:p>
        </w:tc>
        <w:tc>
          <w:tcPr>
            <w:tcW w:w="1842" w:type="dxa"/>
            <w:vMerge w:val="restart"/>
            <w:vAlign w:val="center"/>
          </w:tcPr>
          <w:p>
            <w:pPr>
              <w:widowControl/>
              <w:wordWrap w:val="0"/>
              <w:jc w:val="center"/>
              <w:rPr>
                <w:rFonts w:ascii="仿宋_GB2312" w:eastAsia="仿宋_GB2312"/>
                <w:sz w:val="24"/>
              </w:rPr>
            </w:pPr>
            <w:r>
              <w:rPr>
                <w:rFonts w:ascii="仿宋_GB2312" w:eastAsia="仿宋_GB2312" w:hint="eastAsia"/>
                <w:kern w:val="0"/>
                <w:sz w:val="24"/>
              </w:rPr>
              <w:t>数量指标</w:t>
            </w:r>
          </w:p>
        </w:tc>
        <w:tc>
          <w:tcPr>
            <w:tcW w:w="2083" w:type="dxa"/>
            <w:vAlign w:val="center"/>
          </w:tcPr>
          <w:p>
            <w:pPr>
              <w:widowControl/>
              <w:wordWrap w:val="0"/>
              <w:jc w:val="center"/>
              <w:rPr>
                <w:rFonts w:ascii="仿宋_GB2312" w:eastAsia="仿宋_GB2312"/>
                <w:sz w:val="24"/>
              </w:rPr>
            </w:pPr>
            <w:r>
              <w:rPr>
                <w:rFonts w:ascii="仿宋_GB2312" w:eastAsia="仿宋_GB2312" w:hint="eastAsia"/>
                <w:kern w:val="0"/>
                <w:sz w:val="24"/>
              </w:rPr>
              <w:t>达成1所</w:t>
            </w:r>
            <w:r>
              <w:rPr>
                <w:rFonts w:ascii="仿宋_GB2312" w:eastAsia="仿宋_GB2312"/>
                <w:kern w:val="0"/>
                <w:sz w:val="24"/>
              </w:rPr>
              <w:t>防震减灾师范学校创建标准条件</w:t>
            </w:r>
          </w:p>
        </w:tc>
        <w:tc>
          <w:tcPr>
            <w:tcW w:w="1701" w:type="dxa"/>
            <w:vAlign w:val="center"/>
          </w:tcPr>
          <w:p>
            <w:pPr>
              <w:widowControl/>
              <w:wordWrap w:val="0"/>
              <w:jc w:val="center"/>
              <w:rPr>
                <w:rFonts w:ascii="仿宋_GB2312" w:eastAsia="仿宋_GB2312"/>
                <w:sz w:val="24"/>
              </w:rPr>
            </w:pPr>
            <w:r>
              <w:rPr>
                <w:rFonts w:ascii="仿宋_GB2312" w:eastAsia="仿宋_GB2312" w:cs="仿宋_GB2312"/>
                <w:kern w:val="0"/>
                <w:sz w:val="24"/>
              </w:rPr>
              <w:t>1</w:t>
            </w:r>
            <w:r>
              <w:rPr>
                <w:rFonts w:ascii="仿宋_GB2312" w:eastAsia="仿宋_GB2312" w:cs="仿宋_GB2312" w:hint="eastAsia"/>
                <w:kern w:val="0"/>
                <w:sz w:val="24"/>
              </w:rPr>
              <w:t>所</w:t>
            </w:r>
          </w:p>
        </w:tc>
        <w:tc>
          <w:tcPr>
            <w:tcW w:w="1828" w:type="dxa"/>
            <w:vAlign w:val="center"/>
          </w:tcPr>
          <w:p>
            <w:pPr>
              <w:widowControl/>
              <w:wordWrap w:val="0"/>
              <w:jc w:val="center"/>
              <w:rPr>
                <w:rFonts w:ascii="仿宋_GB2312" w:eastAsia="仿宋_GB2312"/>
                <w:sz w:val="24"/>
              </w:rPr>
            </w:pPr>
            <w:r>
              <w:rPr>
                <w:rFonts w:ascii="仿宋_GB2312" w:eastAsia="仿宋_GB2312" w:cs="仿宋_GB2312"/>
                <w:kern w:val="0"/>
                <w:sz w:val="24"/>
              </w:rPr>
              <w:t>1</w:t>
            </w:r>
            <w:r>
              <w:rPr>
                <w:rFonts w:ascii="仿宋_GB2312" w:eastAsia="仿宋_GB2312" w:cs="仿宋_GB2312" w:hint="eastAsia"/>
                <w:kern w:val="0"/>
                <w:sz w:val="24"/>
              </w:rPr>
              <w:t>所</w:t>
            </w:r>
          </w:p>
        </w:tc>
      </w:tr>
      <w:tr>
        <w:tblPrEx>
          <w:tblW w:w="8392" w:type="dxa"/>
          <w:jc w:val="center"/>
          <w:tblCellMar>
            <w:top w:w="0" w:type="dxa"/>
            <w:left w:w="108" w:type="dxa"/>
            <w:bottom w:w="0" w:type="dxa"/>
            <w:right w:w="108" w:type="dxa"/>
          </w:tblCellMar>
        </w:tblPrEx>
        <w:trPr>
          <w:trHeight w:val="537"/>
          <w:jc w:val="center"/>
        </w:trPr>
        <w:tc>
          <w:tcPr>
            <w:tcW w:w="938" w:type="dxa"/>
            <w:vMerge/>
            <w:vAlign w:val="center"/>
          </w:tcPr>
          <w:p>
            <w:pPr>
              <w:widowControl/>
              <w:wordWrap w:val="0"/>
              <w:jc w:val="center"/>
              <w:rPr>
                <w:rFonts w:ascii="仿宋_GB2312" w:eastAsia="仿宋_GB2312"/>
                <w:sz w:val="24"/>
              </w:rPr>
            </w:pPr>
          </w:p>
        </w:tc>
        <w:tc>
          <w:tcPr>
            <w:tcW w:w="1842" w:type="dxa"/>
            <w:vMerge/>
            <w:vAlign w:val="center"/>
          </w:tcPr>
          <w:p>
            <w:pPr>
              <w:widowControl/>
              <w:wordWrap w:val="0"/>
              <w:jc w:val="center"/>
              <w:rPr>
                <w:rFonts w:ascii="仿宋_GB2312" w:eastAsia="仿宋_GB2312"/>
                <w:sz w:val="24"/>
              </w:rPr>
            </w:pPr>
          </w:p>
        </w:tc>
        <w:tc>
          <w:tcPr>
            <w:tcW w:w="2083" w:type="dxa"/>
            <w:vAlign w:val="center"/>
          </w:tcPr>
          <w:p>
            <w:pPr>
              <w:widowControl/>
              <w:jc w:val="center"/>
              <w:rPr>
                <w:rFonts w:ascii="仿宋_GB2312" w:eastAsia="仿宋_GB2312"/>
                <w:sz w:val="24"/>
              </w:rPr>
            </w:pPr>
            <w:r>
              <w:rPr>
                <w:rFonts w:ascii="仿宋_GB2312" w:eastAsia="仿宋_GB2312" w:hint="eastAsia"/>
                <w:kern w:val="0"/>
                <w:sz w:val="24"/>
              </w:rPr>
              <w:t>全区62个</w:t>
            </w:r>
            <w:r>
              <w:rPr>
                <w:rFonts w:ascii="仿宋_GB2312" w:eastAsia="仿宋_GB2312"/>
                <w:kern w:val="0"/>
                <w:sz w:val="24"/>
              </w:rPr>
              <w:t>社区“</w:t>
            </w:r>
            <w:r>
              <w:rPr>
                <w:rFonts w:ascii="仿宋_GB2312" w:eastAsia="仿宋_GB2312" w:hint="eastAsia"/>
                <w:kern w:val="0"/>
                <w:sz w:val="24"/>
              </w:rPr>
              <w:t>十个有</w:t>
            </w:r>
            <w:r>
              <w:rPr>
                <w:rFonts w:ascii="仿宋_GB2312" w:eastAsia="仿宋_GB2312"/>
                <w:kern w:val="0"/>
                <w:sz w:val="24"/>
              </w:rPr>
              <w:t>”</w:t>
            </w:r>
            <w:r>
              <w:rPr>
                <w:rFonts w:ascii="仿宋_GB2312" w:eastAsia="仿宋_GB2312" w:hint="eastAsia"/>
                <w:kern w:val="0"/>
                <w:sz w:val="24"/>
              </w:rPr>
              <w:t>建设</w:t>
            </w:r>
            <w:r>
              <w:rPr>
                <w:rFonts w:ascii="仿宋_GB2312" w:eastAsia="仿宋_GB2312"/>
                <w:kern w:val="0"/>
                <w:sz w:val="24"/>
              </w:rPr>
              <w:t>启动工作和落实组织体系建设</w:t>
            </w:r>
          </w:p>
        </w:tc>
        <w:tc>
          <w:tcPr>
            <w:tcW w:w="1701" w:type="dxa"/>
            <w:vAlign w:val="center"/>
          </w:tcPr>
          <w:p>
            <w:pPr>
              <w:widowControl/>
              <w:wordWrap w:val="0"/>
              <w:jc w:val="center"/>
              <w:rPr>
                <w:rFonts w:ascii="仿宋_GB2312" w:eastAsia="仿宋_GB2312"/>
                <w:sz w:val="24"/>
              </w:rPr>
            </w:pPr>
            <w:r>
              <w:rPr>
                <w:rFonts w:ascii="仿宋_GB2312" w:eastAsia="仿宋_GB2312"/>
                <w:kern w:val="0"/>
                <w:sz w:val="24"/>
              </w:rPr>
              <w:t>62</w:t>
            </w:r>
            <w:r>
              <w:rPr>
                <w:rFonts w:ascii="仿宋_GB2312" w:eastAsia="仿宋_GB2312" w:hint="eastAsia"/>
                <w:kern w:val="0"/>
                <w:sz w:val="24"/>
              </w:rPr>
              <w:t>个</w:t>
            </w:r>
          </w:p>
        </w:tc>
        <w:tc>
          <w:tcPr>
            <w:tcW w:w="1828" w:type="dxa"/>
            <w:vAlign w:val="center"/>
          </w:tcPr>
          <w:p>
            <w:pPr>
              <w:widowControl/>
              <w:wordWrap w:val="0"/>
              <w:jc w:val="center"/>
              <w:rPr>
                <w:rFonts w:ascii="仿宋_GB2312" w:eastAsia="仿宋_GB2312"/>
                <w:sz w:val="24"/>
              </w:rPr>
            </w:pPr>
            <w:r>
              <w:rPr>
                <w:rFonts w:ascii="仿宋_GB2312" w:eastAsia="仿宋_GB2312"/>
                <w:kern w:val="0"/>
                <w:sz w:val="24"/>
              </w:rPr>
              <w:t>62</w:t>
            </w:r>
            <w:r>
              <w:rPr>
                <w:rFonts w:ascii="仿宋_GB2312" w:eastAsia="仿宋_GB2312" w:hint="eastAsia"/>
                <w:kern w:val="0"/>
                <w:sz w:val="24"/>
              </w:rPr>
              <w:t>个</w:t>
            </w:r>
          </w:p>
        </w:tc>
      </w:tr>
      <w:tr>
        <w:tblPrEx>
          <w:tblW w:w="8392" w:type="dxa"/>
          <w:jc w:val="center"/>
          <w:tblCellMar>
            <w:top w:w="0" w:type="dxa"/>
            <w:left w:w="108" w:type="dxa"/>
            <w:bottom w:w="0" w:type="dxa"/>
            <w:right w:w="108" w:type="dxa"/>
          </w:tblCellMar>
        </w:tblPrEx>
        <w:trPr>
          <w:trHeight w:val="537"/>
          <w:jc w:val="center"/>
        </w:trPr>
        <w:tc>
          <w:tcPr>
            <w:tcW w:w="938" w:type="dxa"/>
            <w:vMerge/>
            <w:vAlign w:val="center"/>
          </w:tcPr>
          <w:p>
            <w:pPr>
              <w:widowControl/>
              <w:wordWrap w:val="0"/>
              <w:jc w:val="center"/>
              <w:rPr>
                <w:rFonts w:ascii="仿宋_GB2312" w:eastAsia="仿宋_GB2312"/>
                <w:sz w:val="24"/>
              </w:rPr>
            </w:pPr>
          </w:p>
        </w:tc>
        <w:tc>
          <w:tcPr>
            <w:tcW w:w="1842" w:type="dxa"/>
            <w:vMerge/>
            <w:vAlign w:val="center"/>
          </w:tcPr>
          <w:p>
            <w:pPr>
              <w:widowControl/>
              <w:wordWrap w:val="0"/>
              <w:jc w:val="center"/>
              <w:rPr>
                <w:rFonts w:ascii="仿宋_GB2312" w:eastAsia="仿宋_GB2312"/>
                <w:sz w:val="24"/>
              </w:rPr>
            </w:pPr>
          </w:p>
        </w:tc>
        <w:tc>
          <w:tcPr>
            <w:tcW w:w="2083" w:type="dxa"/>
            <w:vAlign w:val="center"/>
          </w:tcPr>
          <w:p>
            <w:pPr>
              <w:widowControl/>
              <w:jc w:val="center"/>
              <w:rPr>
                <w:rFonts w:ascii="仿宋_GB2312" w:eastAsia="仿宋_GB2312"/>
                <w:kern w:val="0"/>
                <w:sz w:val="24"/>
              </w:rPr>
            </w:pPr>
            <w:r>
              <w:rPr>
                <w:rFonts w:ascii="仿宋_GB2312" w:eastAsia="仿宋_GB2312" w:hint="eastAsia"/>
                <w:kern w:val="0"/>
                <w:sz w:val="24"/>
              </w:rPr>
              <w:t>本级</w:t>
            </w:r>
            <w:r>
              <w:rPr>
                <w:rFonts w:ascii="仿宋_GB2312" w:eastAsia="仿宋_GB2312"/>
                <w:kern w:val="0"/>
                <w:sz w:val="24"/>
              </w:rPr>
              <w:t>演练次数</w:t>
            </w:r>
          </w:p>
        </w:tc>
        <w:tc>
          <w:tcPr>
            <w:tcW w:w="1701" w:type="dxa"/>
            <w:vAlign w:val="center"/>
          </w:tcPr>
          <w:p>
            <w:pPr>
              <w:widowControl/>
              <w:wordWrap w:val="0"/>
              <w:jc w:val="center"/>
              <w:rPr>
                <w:rFonts w:ascii="仿宋_GB2312" w:eastAsia="仿宋_GB2312"/>
                <w:kern w:val="0"/>
                <w:sz w:val="24"/>
              </w:rPr>
            </w:pPr>
            <w:r>
              <w:rPr>
                <w:rFonts w:ascii="仿宋_GB2312" w:eastAsia="仿宋_GB2312" w:hint="eastAsia"/>
                <w:kern w:val="0"/>
                <w:sz w:val="24"/>
              </w:rPr>
              <w:t>≥2</w:t>
            </w:r>
          </w:p>
        </w:tc>
        <w:tc>
          <w:tcPr>
            <w:tcW w:w="1828" w:type="dxa"/>
            <w:vAlign w:val="center"/>
          </w:tcPr>
          <w:p>
            <w:pPr>
              <w:widowControl/>
              <w:wordWrap w:val="0"/>
              <w:jc w:val="center"/>
              <w:rPr>
                <w:rFonts w:ascii="仿宋_GB2312" w:eastAsia="仿宋_GB2312"/>
                <w:kern w:val="0"/>
                <w:sz w:val="24"/>
              </w:rPr>
            </w:pPr>
            <w:r>
              <w:rPr>
                <w:rFonts w:ascii="仿宋_GB2312" w:eastAsia="仿宋_GB2312" w:hint="eastAsia"/>
                <w:kern w:val="0"/>
                <w:sz w:val="24"/>
              </w:rPr>
              <w:t>≥2</w:t>
            </w:r>
          </w:p>
        </w:tc>
      </w:tr>
      <w:tr>
        <w:tblPrEx>
          <w:tblW w:w="8392" w:type="dxa"/>
          <w:jc w:val="center"/>
          <w:tblCellMar>
            <w:top w:w="0" w:type="dxa"/>
            <w:left w:w="108" w:type="dxa"/>
            <w:bottom w:w="0" w:type="dxa"/>
            <w:right w:w="108" w:type="dxa"/>
          </w:tblCellMar>
        </w:tblPrEx>
        <w:trPr>
          <w:trHeight w:val="537"/>
          <w:jc w:val="center"/>
        </w:trPr>
        <w:tc>
          <w:tcPr>
            <w:tcW w:w="938" w:type="dxa"/>
            <w:vMerge/>
            <w:vAlign w:val="center"/>
          </w:tcPr>
          <w:p>
            <w:pPr>
              <w:widowControl/>
              <w:wordWrap w:val="0"/>
              <w:jc w:val="center"/>
              <w:rPr>
                <w:rFonts w:ascii="仿宋_GB2312" w:eastAsia="仿宋_GB2312"/>
                <w:sz w:val="24"/>
              </w:rPr>
            </w:pPr>
          </w:p>
        </w:tc>
        <w:tc>
          <w:tcPr>
            <w:tcW w:w="1842" w:type="dxa"/>
            <w:vMerge/>
            <w:vAlign w:val="center"/>
          </w:tcPr>
          <w:p>
            <w:pPr>
              <w:widowControl/>
              <w:wordWrap w:val="0"/>
              <w:jc w:val="center"/>
              <w:rPr>
                <w:rFonts w:ascii="仿宋_GB2312" w:eastAsia="仿宋_GB2312"/>
                <w:sz w:val="24"/>
              </w:rPr>
            </w:pPr>
          </w:p>
        </w:tc>
        <w:tc>
          <w:tcPr>
            <w:tcW w:w="2083" w:type="dxa"/>
            <w:vAlign w:val="center"/>
          </w:tcPr>
          <w:p>
            <w:pPr>
              <w:widowControl/>
              <w:jc w:val="center"/>
              <w:rPr>
                <w:rFonts w:ascii="仿宋_GB2312" w:eastAsia="仿宋_GB2312"/>
                <w:kern w:val="0"/>
                <w:sz w:val="24"/>
              </w:rPr>
            </w:pPr>
            <w:r>
              <w:rPr>
                <w:rFonts w:ascii="仿宋_GB2312" w:eastAsia="仿宋_GB2312" w:hint="eastAsia"/>
                <w:kern w:val="0"/>
                <w:sz w:val="24"/>
              </w:rPr>
              <w:t>完成</w:t>
            </w:r>
            <w:r>
              <w:rPr>
                <w:rFonts w:ascii="仿宋_GB2312" w:eastAsia="仿宋_GB2312"/>
                <w:kern w:val="0"/>
                <w:sz w:val="24"/>
              </w:rPr>
              <w:t>自然灾害普查启动工作</w:t>
            </w:r>
          </w:p>
        </w:tc>
        <w:tc>
          <w:tcPr>
            <w:tcW w:w="1701" w:type="dxa"/>
            <w:vAlign w:val="center"/>
          </w:tcPr>
          <w:p>
            <w:pPr>
              <w:widowControl/>
              <w:wordWrap w:val="0"/>
              <w:jc w:val="center"/>
              <w:rPr>
                <w:rFonts w:ascii="仿宋_GB2312" w:eastAsia="仿宋_GB2312"/>
                <w:kern w:val="0"/>
                <w:sz w:val="24"/>
              </w:rPr>
            </w:pPr>
            <w:r>
              <w:rPr>
                <w:rFonts w:ascii="仿宋_GB2312" w:eastAsia="仿宋_GB2312"/>
                <w:kern w:val="0"/>
                <w:sz w:val="24"/>
              </w:rPr>
              <w:t>1</w:t>
            </w:r>
            <w:r>
              <w:rPr>
                <w:rFonts w:ascii="仿宋_GB2312" w:eastAsia="仿宋_GB2312" w:hint="eastAsia"/>
                <w:kern w:val="0"/>
                <w:sz w:val="24"/>
              </w:rPr>
              <w:t>次</w:t>
            </w:r>
          </w:p>
        </w:tc>
        <w:tc>
          <w:tcPr>
            <w:tcW w:w="1828" w:type="dxa"/>
            <w:vAlign w:val="center"/>
          </w:tcPr>
          <w:p>
            <w:pPr>
              <w:widowControl/>
              <w:wordWrap w:val="0"/>
              <w:jc w:val="center"/>
              <w:rPr>
                <w:rFonts w:ascii="仿宋_GB2312" w:eastAsia="仿宋_GB2312"/>
                <w:kern w:val="0"/>
                <w:sz w:val="24"/>
              </w:rPr>
            </w:pPr>
            <w:r>
              <w:rPr>
                <w:rFonts w:ascii="仿宋_GB2312" w:eastAsia="仿宋_GB2312" w:hint="eastAsia"/>
                <w:kern w:val="0"/>
                <w:sz w:val="24"/>
              </w:rPr>
              <w:t>1次</w:t>
            </w:r>
          </w:p>
        </w:tc>
      </w:tr>
      <w:tr>
        <w:tblPrEx>
          <w:tblW w:w="8392" w:type="dxa"/>
          <w:jc w:val="center"/>
          <w:tblCellMar>
            <w:top w:w="0" w:type="dxa"/>
            <w:left w:w="108" w:type="dxa"/>
            <w:bottom w:w="0" w:type="dxa"/>
            <w:right w:w="108" w:type="dxa"/>
          </w:tblCellMar>
        </w:tblPrEx>
        <w:trPr>
          <w:trHeight w:val="537"/>
          <w:jc w:val="center"/>
        </w:trPr>
        <w:tc>
          <w:tcPr>
            <w:tcW w:w="938" w:type="dxa"/>
            <w:vAlign w:val="center"/>
          </w:tcPr>
          <w:p>
            <w:pPr>
              <w:widowControl/>
              <w:wordWrap w:val="0"/>
              <w:jc w:val="center"/>
              <w:rPr>
                <w:rFonts w:ascii="仿宋_GB2312" w:eastAsia="仿宋_GB2312"/>
                <w:sz w:val="24"/>
              </w:rPr>
            </w:pPr>
            <w:r>
              <w:rPr>
                <w:rFonts w:ascii="仿宋_GB2312" w:eastAsia="仿宋_GB2312" w:hint="eastAsia"/>
                <w:sz w:val="24"/>
              </w:rPr>
              <w:t>效果</w:t>
            </w:r>
            <w:r>
              <w:rPr>
                <w:rFonts w:ascii="仿宋_GB2312" w:eastAsia="仿宋_GB2312"/>
                <w:sz w:val="24"/>
              </w:rPr>
              <w:t>指标</w:t>
            </w:r>
          </w:p>
        </w:tc>
        <w:tc>
          <w:tcPr>
            <w:tcW w:w="1842" w:type="dxa"/>
            <w:vAlign w:val="center"/>
          </w:tcPr>
          <w:p>
            <w:pPr>
              <w:widowControl/>
              <w:wordWrap w:val="0"/>
              <w:jc w:val="center"/>
              <w:rPr>
                <w:rFonts w:ascii="仿宋_GB2312" w:eastAsia="仿宋_GB2312"/>
                <w:sz w:val="24"/>
              </w:rPr>
            </w:pPr>
            <w:r>
              <w:rPr>
                <w:rFonts w:ascii="仿宋_GB2312" w:eastAsia="仿宋_GB2312" w:hint="eastAsia"/>
                <w:kern w:val="0"/>
                <w:sz w:val="24"/>
              </w:rPr>
              <w:t>社会效益指标</w:t>
            </w:r>
          </w:p>
        </w:tc>
        <w:tc>
          <w:tcPr>
            <w:tcW w:w="2083" w:type="dxa"/>
            <w:vAlign w:val="center"/>
          </w:tcPr>
          <w:p>
            <w:pPr>
              <w:widowControl/>
              <w:wordWrap w:val="0"/>
              <w:jc w:val="center"/>
              <w:rPr>
                <w:rFonts w:ascii="仿宋_GB2312" w:eastAsia="仿宋_GB2312"/>
                <w:sz w:val="24"/>
              </w:rPr>
            </w:pPr>
            <w:r>
              <w:rPr>
                <w:rFonts w:ascii="仿宋_GB2312" w:eastAsia="仿宋_GB2312" w:hint="eastAsia"/>
                <w:kern w:val="0"/>
                <w:sz w:val="24"/>
              </w:rPr>
              <w:t>防灾</w:t>
            </w:r>
            <w:r>
              <w:rPr>
                <w:rFonts w:ascii="仿宋_GB2312" w:eastAsia="仿宋_GB2312"/>
                <w:kern w:val="0"/>
                <w:sz w:val="24"/>
              </w:rPr>
              <w:t>减灾</w:t>
            </w:r>
            <w:r>
              <w:rPr>
                <w:rFonts w:ascii="仿宋_GB2312" w:eastAsia="仿宋_GB2312" w:hint="eastAsia"/>
                <w:kern w:val="0"/>
                <w:sz w:val="24"/>
              </w:rPr>
              <w:t>知识</w:t>
            </w:r>
            <w:r>
              <w:rPr>
                <w:rFonts w:ascii="仿宋_GB2312" w:eastAsia="仿宋_GB2312"/>
                <w:kern w:val="0"/>
                <w:sz w:val="24"/>
              </w:rPr>
              <w:t>普及率</w:t>
            </w:r>
          </w:p>
        </w:tc>
        <w:tc>
          <w:tcPr>
            <w:tcW w:w="1701" w:type="dxa"/>
            <w:vAlign w:val="center"/>
          </w:tcPr>
          <w:p>
            <w:pPr>
              <w:widowControl/>
              <w:wordWrap w:val="0"/>
              <w:jc w:val="center"/>
              <w:rPr>
                <w:rFonts w:ascii="仿宋_GB2312" w:eastAsia="仿宋_GB2312"/>
                <w:sz w:val="24"/>
              </w:rPr>
            </w:pPr>
            <w:r>
              <w:rPr>
                <w:rFonts w:ascii="仿宋_GB2312" w:eastAsia="仿宋_GB2312" w:cs="仿宋_GB2312" w:hint="eastAsia"/>
                <w:kern w:val="0"/>
                <w:sz w:val="24"/>
              </w:rPr>
              <w:t>9</w:t>
            </w:r>
            <w:r>
              <w:rPr>
                <w:rFonts w:ascii="仿宋_GB2312" w:eastAsia="仿宋_GB2312" w:cs="仿宋_GB2312"/>
                <w:kern w:val="0"/>
                <w:sz w:val="24"/>
              </w:rPr>
              <w:t>8%</w:t>
            </w:r>
          </w:p>
        </w:tc>
        <w:tc>
          <w:tcPr>
            <w:tcW w:w="1828" w:type="dxa"/>
            <w:vAlign w:val="center"/>
          </w:tcPr>
          <w:p>
            <w:pPr>
              <w:widowControl/>
              <w:wordWrap w:val="0"/>
              <w:jc w:val="center"/>
              <w:rPr>
                <w:rFonts w:ascii="仿宋_GB2312" w:eastAsia="仿宋_GB2312"/>
                <w:sz w:val="24"/>
              </w:rPr>
            </w:pPr>
            <w:r>
              <w:rPr>
                <w:rFonts w:ascii="仿宋_GB2312" w:eastAsia="仿宋_GB2312" w:cs="仿宋_GB2312" w:hint="eastAsia"/>
                <w:kern w:val="0"/>
                <w:sz w:val="24"/>
              </w:rPr>
              <w:t>9</w:t>
            </w:r>
            <w:r>
              <w:rPr>
                <w:rFonts w:ascii="仿宋_GB2312" w:eastAsia="仿宋_GB2312" w:cs="仿宋_GB2312"/>
                <w:kern w:val="0"/>
                <w:sz w:val="24"/>
              </w:rPr>
              <w:t>8%</w:t>
            </w:r>
          </w:p>
        </w:tc>
      </w:tr>
      <w:tr>
        <w:tblPrEx>
          <w:tblW w:w="8392" w:type="dxa"/>
          <w:jc w:val="center"/>
          <w:tblCellMar>
            <w:top w:w="0" w:type="dxa"/>
            <w:left w:w="108" w:type="dxa"/>
            <w:bottom w:w="0" w:type="dxa"/>
            <w:right w:w="108" w:type="dxa"/>
          </w:tblCellMar>
        </w:tblPrEx>
        <w:trPr>
          <w:trHeight w:val="537"/>
          <w:jc w:val="center"/>
        </w:trPr>
        <w:tc>
          <w:tcPr>
            <w:tcW w:w="938" w:type="dxa"/>
            <w:vAlign w:val="center"/>
          </w:tcPr>
          <w:p>
            <w:pPr>
              <w:widowControl/>
              <w:wordWrap w:val="0"/>
              <w:jc w:val="center"/>
              <w:rPr>
                <w:rFonts w:ascii="仿宋_GB2312" w:eastAsia="仿宋_GB2312"/>
                <w:sz w:val="24"/>
              </w:rPr>
            </w:pPr>
            <w:r>
              <w:rPr>
                <w:rFonts w:ascii="仿宋_GB2312" w:eastAsia="仿宋_GB2312" w:hint="eastAsia"/>
                <w:sz w:val="24"/>
              </w:rPr>
              <w:t>满意度</w:t>
            </w:r>
            <w:r>
              <w:rPr>
                <w:rFonts w:ascii="仿宋_GB2312" w:eastAsia="仿宋_GB2312"/>
                <w:sz w:val="24"/>
              </w:rPr>
              <w:t>指标</w:t>
            </w:r>
          </w:p>
        </w:tc>
        <w:tc>
          <w:tcPr>
            <w:tcW w:w="1842" w:type="dxa"/>
            <w:vAlign w:val="center"/>
          </w:tcPr>
          <w:p>
            <w:pPr>
              <w:widowControl/>
              <w:wordWrap w:val="0"/>
              <w:jc w:val="center"/>
              <w:rPr>
                <w:rFonts w:ascii="仿宋_GB2312" w:eastAsia="仿宋_GB2312"/>
                <w:kern w:val="0"/>
                <w:sz w:val="24"/>
              </w:rPr>
            </w:pPr>
            <w:r>
              <w:rPr>
                <w:rFonts w:ascii="仿宋_GB2312" w:eastAsia="仿宋_GB2312" w:hint="eastAsia"/>
                <w:kern w:val="0"/>
                <w:sz w:val="24"/>
              </w:rPr>
              <w:t>服务对象</w:t>
            </w:r>
            <w:r>
              <w:rPr>
                <w:rFonts w:ascii="仿宋_GB2312" w:eastAsia="仿宋_GB2312"/>
                <w:kern w:val="0"/>
                <w:sz w:val="24"/>
              </w:rPr>
              <w:t>满意度指标</w:t>
            </w:r>
          </w:p>
        </w:tc>
        <w:tc>
          <w:tcPr>
            <w:tcW w:w="2083" w:type="dxa"/>
            <w:vAlign w:val="center"/>
          </w:tcPr>
          <w:p>
            <w:pPr>
              <w:widowControl/>
              <w:wordWrap w:val="0"/>
              <w:jc w:val="center"/>
              <w:rPr>
                <w:rFonts w:ascii="仿宋_GB2312" w:eastAsia="仿宋_GB2312"/>
                <w:kern w:val="0"/>
                <w:sz w:val="24"/>
              </w:rPr>
            </w:pPr>
            <w:r>
              <w:rPr>
                <w:rFonts w:ascii="仿宋_GB2312" w:eastAsia="仿宋_GB2312" w:hint="eastAsia"/>
                <w:kern w:val="0"/>
                <w:sz w:val="24"/>
              </w:rPr>
              <w:t>用户</w:t>
            </w:r>
            <w:r>
              <w:rPr>
                <w:rFonts w:ascii="仿宋_GB2312" w:eastAsia="仿宋_GB2312"/>
                <w:kern w:val="0"/>
                <w:sz w:val="24"/>
              </w:rPr>
              <w:t>对气候数据</w:t>
            </w:r>
            <w:r>
              <w:rPr>
                <w:rFonts w:ascii="仿宋_GB2312" w:eastAsia="仿宋_GB2312" w:hint="eastAsia"/>
                <w:kern w:val="0"/>
                <w:sz w:val="24"/>
              </w:rPr>
              <w:t>的</w:t>
            </w:r>
            <w:r>
              <w:rPr>
                <w:rFonts w:ascii="仿宋_GB2312" w:eastAsia="仿宋_GB2312"/>
                <w:kern w:val="0"/>
                <w:sz w:val="24"/>
              </w:rPr>
              <w:t>满意度</w:t>
            </w:r>
          </w:p>
        </w:tc>
        <w:tc>
          <w:tcPr>
            <w:tcW w:w="1701" w:type="dxa"/>
            <w:vAlign w:val="center"/>
          </w:tcPr>
          <w:p>
            <w:pPr>
              <w:widowControl/>
              <w:wordWrap w:val="0"/>
              <w:jc w:val="center"/>
              <w:rPr>
                <w:rFonts w:ascii="仿宋_GB2312" w:eastAsia="仿宋_GB2312" w:cs="仿宋_GB2312"/>
                <w:kern w:val="0"/>
                <w:sz w:val="24"/>
              </w:rPr>
            </w:pPr>
            <w:r>
              <w:rPr>
                <w:rFonts w:ascii="仿宋_GB2312" w:eastAsia="仿宋_GB2312" w:hint="eastAsia"/>
                <w:kern w:val="0"/>
                <w:sz w:val="24"/>
              </w:rPr>
              <w:t>≥95</w:t>
            </w:r>
            <w:r>
              <w:rPr>
                <w:rFonts w:ascii="仿宋_GB2312" w:eastAsia="仿宋_GB2312"/>
                <w:kern w:val="0"/>
                <w:sz w:val="24"/>
              </w:rPr>
              <w:t>%</w:t>
            </w:r>
          </w:p>
        </w:tc>
        <w:tc>
          <w:tcPr>
            <w:tcW w:w="1828" w:type="dxa"/>
            <w:vAlign w:val="center"/>
          </w:tcPr>
          <w:p>
            <w:pPr>
              <w:widowControl/>
              <w:wordWrap w:val="0"/>
              <w:jc w:val="center"/>
              <w:rPr>
                <w:rFonts w:ascii="仿宋_GB2312" w:eastAsia="仿宋_GB2312" w:cs="仿宋_GB2312"/>
                <w:kern w:val="0"/>
                <w:sz w:val="24"/>
              </w:rPr>
            </w:pPr>
            <w:r>
              <w:rPr>
                <w:rFonts w:ascii="仿宋_GB2312" w:eastAsia="仿宋_GB2312" w:hint="eastAsia"/>
                <w:kern w:val="0"/>
                <w:sz w:val="24"/>
              </w:rPr>
              <w:t>≥95</w:t>
            </w:r>
            <w:r>
              <w:rPr>
                <w:rFonts w:ascii="仿宋_GB2312" w:eastAsia="仿宋_GB2312"/>
                <w:kern w:val="0"/>
                <w:sz w:val="24"/>
              </w:rPr>
              <w:t>%</w:t>
            </w:r>
          </w:p>
        </w:tc>
      </w:tr>
    </w:tbl>
    <w:p/>
    <w:p>
      <w:pPr>
        <w:pStyle w:val="Heading1"/>
        <w:spacing w:after="0" w:afterLines="0" w:line="360" w:lineRule="auto"/>
        <w:ind w:firstLine="210" w:leftChars="0" w:firstLineChars="100"/>
      </w:pPr>
      <w:bookmarkStart w:id="48" w:name="_Toc112338069"/>
      <w:r>
        <w:rPr>
          <w:rFonts w:hint="eastAsia"/>
        </w:rPr>
        <w:t>二、绩效指标分析</w:t>
      </w:r>
      <w:bookmarkEnd w:id="48"/>
    </w:p>
    <w:p>
      <w:pPr>
        <w:pStyle w:val="Heading2"/>
        <w:spacing w:before="120" w:after="0" w:line="360" w:lineRule="auto"/>
        <w:ind w:firstLine="420" w:firstLineChars="200"/>
        <w:rPr>
          <w:rFonts w:ascii="楷体_GB2312" w:eastAsia="楷体_GB2312" w:hAnsi="仿宋"/>
        </w:rPr>
      </w:pPr>
      <w:bookmarkStart w:id="49" w:name="_Toc486952625"/>
      <w:bookmarkStart w:id="50" w:name="_Toc75018703"/>
      <w:bookmarkStart w:id="51" w:name="_Toc112338070"/>
      <w:r>
        <w:rPr>
          <w:rFonts w:ascii="楷体_GB2312" w:eastAsia="楷体_GB2312" w:hAnsi="仿宋" w:hint="eastAsia"/>
        </w:rPr>
        <w:t>（一）</w:t>
      </w:r>
      <w:bookmarkEnd w:id="49"/>
      <w:bookmarkEnd w:id="50"/>
      <w:r>
        <w:rPr>
          <w:rFonts w:ascii="楷体_GB2312" w:eastAsia="楷体_GB2312" w:hAnsi="仿宋" w:hint="eastAsia"/>
        </w:rPr>
        <w:t>资金管理</w:t>
      </w:r>
      <w:r>
        <w:rPr>
          <w:rFonts w:ascii="楷体_GB2312" w:eastAsia="楷体_GB2312" w:hAnsi="仿宋"/>
        </w:rPr>
        <w:t>水平</w:t>
      </w:r>
      <w:bookmarkEnd w:id="51"/>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资金</w:t>
      </w:r>
      <w:r>
        <w:rPr>
          <w:rFonts w:ascii="仿宋_GB2312" w:eastAsia="仿宋_GB2312" w:hAnsi="仿宋" w:cstheme="majorBidi"/>
          <w:bCs/>
          <w:color w:val="000000"/>
          <w:sz w:val="32"/>
          <w:szCs w:val="32"/>
        </w:rPr>
        <w:t>管理水平指标</w:t>
      </w:r>
      <w:r>
        <w:rPr>
          <w:rFonts w:ascii="仿宋_GB2312" w:eastAsia="仿宋_GB2312" w:hAnsi="仿宋" w:cstheme="majorBidi" w:hint="eastAsia"/>
          <w:bCs/>
          <w:color w:val="000000"/>
          <w:sz w:val="32"/>
          <w:szCs w:val="32"/>
        </w:rPr>
        <w:t>主要考核项目资金</w:t>
      </w:r>
      <w:r>
        <w:rPr>
          <w:rFonts w:ascii="仿宋_GB2312" w:eastAsia="仿宋_GB2312" w:hAnsi="仿宋" w:cstheme="majorBidi"/>
          <w:bCs/>
          <w:color w:val="000000"/>
          <w:sz w:val="32"/>
          <w:szCs w:val="32"/>
        </w:rPr>
        <w:t>管理的</w:t>
      </w:r>
      <w:r>
        <w:rPr>
          <w:rFonts w:ascii="仿宋_GB2312" w:eastAsia="仿宋_GB2312" w:hAnsi="仿宋" w:cstheme="majorBidi" w:hint="eastAsia"/>
          <w:bCs/>
          <w:color w:val="000000"/>
          <w:sz w:val="32"/>
          <w:szCs w:val="32"/>
        </w:rPr>
        <w:t>规范性，包括财务</w:t>
      </w:r>
      <w:r>
        <w:rPr>
          <w:rFonts w:ascii="仿宋_GB2312" w:eastAsia="仿宋_GB2312" w:hAnsi="仿宋" w:cstheme="majorBidi"/>
          <w:bCs/>
          <w:color w:val="000000"/>
          <w:sz w:val="32"/>
          <w:szCs w:val="32"/>
        </w:rPr>
        <w:t>管理制度</w:t>
      </w:r>
      <w:r>
        <w:rPr>
          <w:rFonts w:ascii="仿宋_GB2312" w:eastAsia="仿宋_GB2312" w:hAnsi="仿宋" w:cstheme="majorBidi" w:hint="eastAsia"/>
          <w:bCs/>
          <w:color w:val="000000"/>
          <w:sz w:val="32"/>
          <w:szCs w:val="32"/>
        </w:rPr>
        <w:t>、资金管理</w:t>
      </w:r>
      <w:r>
        <w:rPr>
          <w:rFonts w:ascii="仿宋_GB2312" w:eastAsia="仿宋_GB2312" w:hAnsi="仿宋" w:cstheme="majorBidi"/>
          <w:bCs/>
          <w:color w:val="000000"/>
          <w:sz w:val="32"/>
          <w:szCs w:val="32"/>
        </w:rPr>
        <w:t>及制度落实情况</w:t>
      </w:r>
      <w:r>
        <w:rPr>
          <w:rFonts w:ascii="仿宋_GB2312" w:eastAsia="仿宋_GB2312" w:hAnsi="仿宋" w:cstheme="majorBidi" w:hint="eastAsia"/>
          <w:bCs/>
          <w:color w:val="000000"/>
          <w:sz w:val="32"/>
          <w:szCs w:val="32"/>
        </w:rPr>
        <w:t>、资金</w:t>
      </w:r>
      <w:r>
        <w:rPr>
          <w:rFonts w:ascii="仿宋_GB2312" w:eastAsia="仿宋_GB2312" w:hAnsi="仿宋" w:cstheme="majorBidi"/>
          <w:bCs/>
          <w:color w:val="000000"/>
          <w:sz w:val="32"/>
          <w:szCs w:val="32"/>
        </w:rPr>
        <w:t>使用合理性</w:t>
      </w:r>
      <w:r>
        <w:rPr>
          <w:rFonts w:ascii="仿宋_GB2312" w:eastAsia="仿宋_GB2312" w:hAnsi="仿宋" w:cstheme="majorBidi" w:hint="eastAsia"/>
          <w:bCs/>
          <w:color w:val="000000"/>
          <w:sz w:val="32"/>
          <w:szCs w:val="32"/>
        </w:rPr>
        <w:t>三个二级指标，指标满分</w:t>
      </w:r>
      <w:r>
        <w:rPr>
          <w:rFonts w:ascii="仿宋_GB2312" w:eastAsia="仿宋_GB2312" w:hAnsi="仿宋" w:cstheme="majorBidi"/>
          <w:bCs/>
          <w:color w:val="000000"/>
          <w:sz w:val="32"/>
          <w:szCs w:val="32"/>
        </w:rPr>
        <w:t>20</w:t>
      </w:r>
      <w:r>
        <w:rPr>
          <w:rFonts w:ascii="仿宋_GB2312" w:eastAsia="仿宋_GB2312" w:hAnsi="仿宋" w:cstheme="majorBidi" w:hint="eastAsia"/>
          <w:bCs/>
          <w:color w:val="000000"/>
          <w:sz w:val="32"/>
          <w:szCs w:val="32"/>
        </w:rPr>
        <w:t>分，综合评价得分1</w:t>
      </w:r>
      <w:r>
        <w:rPr>
          <w:rFonts w:ascii="仿宋_GB2312" w:eastAsia="仿宋_GB2312" w:hAnsi="仿宋" w:cstheme="majorBidi"/>
          <w:bCs/>
          <w:color w:val="000000"/>
          <w:sz w:val="32"/>
          <w:szCs w:val="32"/>
        </w:rPr>
        <w:t>8</w:t>
      </w:r>
      <w:r>
        <w:rPr>
          <w:rFonts w:ascii="仿宋_GB2312" w:eastAsia="仿宋_GB2312" w:hAnsi="仿宋" w:cstheme="majorBidi" w:hint="eastAsia"/>
          <w:bCs/>
          <w:color w:val="000000"/>
          <w:sz w:val="32"/>
          <w:szCs w:val="32"/>
        </w:rPr>
        <w:t>分，得分率</w:t>
      </w:r>
      <w:r>
        <w:rPr>
          <w:rFonts w:ascii="仿宋_GB2312" w:eastAsia="仿宋_GB2312" w:hAnsi="仿宋" w:cstheme="majorBidi"/>
          <w:bCs/>
          <w:color w:val="000000"/>
          <w:sz w:val="32"/>
          <w:szCs w:val="32"/>
        </w:rPr>
        <w:t>90</w:t>
      </w:r>
      <w:r>
        <w:rPr>
          <w:rFonts w:ascii="仿宋_GB2312" w:eastAsia="仿宋_GB2312" w:hAnsi="仿宋" w:cstheme="majorBidi" w:hint="eastAsia"/>
          <w:bCs/>
          <w:color w:val="000000"/>
          <w:sz w:val="32"/>
          <w:szCs w:val="32"/>
        </w:rPr>
        <w:t>%。</w:t>
      </w:r>
    </w:p>
    <w:p>
      <w:pPr>
        <w:spacing w:line="360" w:lineRule="auto"/>
        <w:ind w:firstLine="420" w:firstLineChars="200"/>
        <w:rPr>
          <w:rFonts w:ascii="仿宋_GB2312" w:eastAsia="仿宋_GB2312" w:hAnsi="仿宋" w:cstheme="majorBidi"/>
          <w:b/>
          <w:bCs/>
          <w:color w:val="000000"/>
          <w:sz w:val="32"/>
          <w:szCs w:val="32"/>
        </w:rPr>
      </w:pPr>
      <w:r>
        <w:rPr>
          <w:rFonts w:ascii="仿宋_GB2312" w:eastAsia="仿宋_GB2312" w:hAnsi="仿宋" w:cstheme="majorBidi" w:hint="eastAsia"/>
          <w:b/>
          <w:bCs/>
          <w:color w:val="000000"/>
          <w:sz w:val="32"/>
          <w:szCs w:val="32"/>
        </w:rPr>
        <w:t>1</w:t>
      </w:r>
      <w:r>
        <w:rPr>
          <w:rFonts w:ascii="仿宋_GB2312" w:eastAsia="仿宋_GB2312" w:hAnsi="仿宋" w:cstheme="majorBidi"/>
          <w:b/>
          <w:bCs/>
          <w:color w:val="000000"/>
          <w:sz w:val="32"/>
          <w:szCs w:val="32"/>
        </w:rPr>
        <w:t>.</w:t>
      </w:r>
      <w:r>
        <w:rPr>
          <w:rFonts w:ascii="仿宋_GB2312" w:eastAsia="仿宋_GB2312" w:hAnsi="仿宋" w:cstheme="majorBidi" w:hint="eastAsia"/>
          <w:b/>
          <w:bCs/>
          <w:color w:val="000000"/>
          <w:sz w:val="32"/>
          <w:szCs w:val="32"/>
        </w:rPr>
        <w:t>财务</w:t>
      </w:r>
      <w:r>
        <w:rPr>
          <w:rFonts w:ascii="仿宋_GB2312" w:eastAsia="仿宋_GB2312" w:hAnsi="仿宋" w:cstheme="majorBidi"/>
          <w:b/>
          <w:bCs/>
          <w:color w:val="000000"/>
          <w:sz w:val="32"/>
          <w:szCs w:val="32"/>
        </w:rPr>
        <w:t>管理制度</w:t>
      </w:r>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江门市江海区</w:t>
      </w:r>
      <w:r>
        <w:rPr>
          <w:rFonts w:ascii="仿宋_GB2312" w:eastAsia="仿宋_GB2312" w:hAnsi="仿宋"/>
          <w:sz w:val="32"/>
          <w:szCs w:val="32"/>
        </w:rPr>
        <w:t>应急管理</w:t>
      </w:r>
      <w:r>
        <w:rPr>
          <w:rFonts w:ascii="仿宋_GB2312" w:eastAsia="仿宋_GB2312" w:hAnsi="仿宋" w:hint="eastAsia"/>
          <w:sz w:val="32"/>
          <w:szCs w:val="32"/>
        </w:rPr>
        <w:t>局制定了《江海区应急</w:t>
      </w:r>
      <w:r>
        <w:rPr>
          <w:rFonts w:ascii="仿宋_GB2312" w:eastAsia="仿宋_GB2312" w:hAnsi="仿宋"/>
          <w:sz w:val="32"/>
          <w:szCs w:val="32"/>
        </w:rPr>
        <w:t>管理局</w:t>
      </w:r>
      <w:r>
        <w:rPr>
          <w:rFonts w:ascii="仿宋_GB2312" w:eastAsia="仿宋_GB2312" w:hAnsi="仿宋" w:hint="eastAsia"/>
          <w:sz w:val="32"/>
          <w:szCs w:val="32"/>
        </w:rPr>
        <w:t>财务</w:t>
      </w:r>
      <w:r>
        <w:rPr>
          <w:rFonts w:ascii="仿宋_GB2312" w:eastAsia="仿宋_GB2312" w:hAnsi="仿宋"/>
          <w:sz w:val="32"/>
          <w:szCs w:val="32"/>
        </w:rPr>
        <w:t>管理规定（</w:t>
      </w:r>
      <w:r>
        <w:rPr>
          <w:rFonts w:ascii="仿宋_GB2312" w:eastAsia="仿宋_GB2312" w:hAnsi="仿宋" w:hint="eastAsia"/>
          <w:sz w:val="32"/>
          <w:szCs w:val="32"/>
        </w:rPr>
        <w:t>试行</w:t>
      </w:r>
      <w:r>
        <w:rPr>
          <w:rFonts w:ascii="仿宋_GB2312" w:eastAsia="仿宋_GB2312" w:hAnsi="仿宋"/>
          <w:sz w:val="32"/>
          <w:szCs w:val="32"/>
        </w:rPr>
        <w:t>）</w:t>
      </w:r>
      <w:r>
        <w:rPr>
          <w:rFonts w:ascii="仿宋_GB2312" w:eastAsia="仿宋_GB2312" w:hAnsi="仿宋" w:hint="eastAsia"/>
          <w:sz w:val="32"/>
          <w:szCs w:val="32"/>
        </w:rPr>
        <w:t>》，并结合现有项目开展实际情况制定了财务序时账及</w:t>
      </w:r>
      <w:r>
        <w:rPr>
          <w:rFonts w:ascii="仿宋_GB2312" w:eastAsia="仿宋_GB2312" w:hAnsi="仿宋"/>
          <w:sz w:val="32"/>
          <w:szCs w:val="32"/>
        </w:rPr>
        <w:t>项目资金管理办法，符合有关财务会计制度</w:t>
      </w:r>
      <w:r>
        <w:rPr>
          <w:rFonts w:ascii="仿宋_GB2312" w:eastAsia="仿宋_GB2312" w:hAnsi="仿宋" w:hint="eastAsia"/>
          <w:sz w:val="32"/>
          <w:szCs w:val="32"/>
        </w:rPr>
        <w:t>，财务</w:t>
      </w:r>
      <w:r>
        <w:rPr>
          <w:rFonts w:ascii="仿宋_GB2312" w:eastAsia="仿宋_GB2312" w:hAnsi="仿宋"/>
          <w:sz w:val="32"/>
          <w:szCs w:val="32"/>
        </w:rPr>
        <w:t>管理制度</w:t>
      </w:r>
      <w:r>
        <w:rPr>
          <w:rFonts w:ascii="仿宋_GB2312" w:eastAsia="仿宋_GB2312" w:hAnsi="仿宋" w:hint="eastAsia"/>
          <w:sz w:val="32"/>
          <w:szCs w:val="32"/>
        </w:rPr>
        <w:t>较</w:t>
      </w:r>
      <w:r>
        <w:rPr>
          <w:rFonts w:ascii="仿宋_GB2312" w:eastAsia="仿宋_GB2312" w:hAnsi="仿宋"/>
          <w:sz w:val="32"/>
          <w:szCs w:val="32"/>
        </w:rPr>
        <w:t>健全，</w:t>
      </w:r>
      <w:r>
        <w:rPr>
          <w:rFonts w:ascii="仿宋_GB2312" w:eastAsia="仿宋_GB2312" w:hAnsi="仿宋" w:hint="eastAsia"/>
          <w:sz w:val="32"/>
          <w:szCs w:val="32"/>
        </w:rPr>
        <w:t>根据评分标准，该指标不扣分。</w:t>
      </w:r>
    </w:p>
    <w:p>
      <w:pPr>
        <w:spacing w:line="360" w:lineRule="auto"/>
        <w:ind w:firstLine="420" w:firstLineChars="200"/>
        <w:rPr>
          <w:rFonts w:ascii="仿宋_GB2312" w:eastAsia="仿宋_GB2312" w:hAnsi="仿宋" w:cstheme="majorBidi"/>
          <w:b/>
          <w:bCs/>
          <w:color w:val="000000"/>
          <w:sz w:val="32"/>
          <w:szCs w:val="32"/>
        </w:rPr>
      </w:pPr>
      <w:r>
        <w:rPr>
          <w:rFonts w:ascii="仿宋_GB2312" w:eastAsia="仿宋_GB2312" w:hAnsi="仿宋" w:cstheme="majorBidi" w:hint="eastAsia"/>
          <w:b/>
          <w:bCs/>
          <w:color w:val="000000"/>
          <w:sz w:val="32"/>
          <w:szCs w:val="32"/>
        </w:rPr>
        <w:t>2.资金</w:t>
      </w:r>
      <w:r>
        <w:rPr>
          <w:rFonts w:ascii="仿宋_GB2312" w:eastAsia="仿宋_GB2312" w:hAnsi="仿宋" w:cstheme="majorBidi"/>
          <w:b/>
          <w:bCs/>
          <w:color w:val="000000"/>
          <w:sz w:val="32"/>
          <w:szCs w:val="32"/>
        </w:rPr>
        <w:t>管理及制度落实</w:t>
      </w:r>
      <w:r>
        <w:rPr>
          <w:rFonts w:ascii="仿宋_GB2312" w:eastAsia="仿宋_GB2312" w:hAnsi="仿宋" w:cstheme="majorBidi" w:hint="eastAsia"/>
          <w:b/>
          <w:bCs/>
          <w:color w:val="000000"/>
          <w:sz w:val="32"/>
          <w:szCs w:val="32"/>
        </w:rPr>
        <w:t>情况</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预算</w:t>
      </w:r>
      <w:r>
        <w:rPr>
          <w:rFonts w:ascii="仿宋_GB2312" w:eastAsia="仿宋_GB2312" w:hAnsi="仿宋" w:cstheme="majorBidi"/>
          <w:bCs/>
          <w:color w:val="000000"/>
          <w:sz w:val="32"/>
          <w:szCs w:val="32"/>
        </w:rPr>
        <w:t>项目能提供具体的项目实施方案，</w:t>
      </w:r>
      <w:r>
        <w:rPr>
          <w:rFonts w:ascii="仿宋_GB2312" w:eastAsia="仿宋_GB2312" w:hAnsi="仿宋" w:cstheme="majorBidi" w:hint="eastAsia"/>
          <w:bCs/>
          <w:color w:val="000000"/>
          <w:sz w:val="32"/>
          <w:szCs w:val="32"/>
        </w:rPr>
        <w:t>包含</w:t>
      </w:r>
      <w:r>
        <w:rPr>
          <w:rFonts w:ascii="仿宋_GB2312" w:eastAsia="仿宋_GB2312" w:hAnsi="仿宋" w:cstheme="majorBidi"/>
          <w:bCs/>
          <w:color w:val="000000"/>
          <w:sz w:val="32"/>
          <w:szCs w:val="32"/>
        </w:rPr>
        <w:t>管理、服务、实施发布等方面</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资金</w:t>
      </w:r>
      <w:r>
        <w:rPr>
          <w:rFonts w:ascii="仿宋_GB2312" w:eastAsia="仿宋_GB2312" w:hAnsi="仿宋" w:cstheme="majorBidi" w:hint="eastAsia"/>
          <w:bCs/>
          <w:color w:val="000000"/>
          <w:sz w:val="32"/>
          <w:szCs w:val="32"/>
        </w:rPr>
        <w:t>支付</w:t>
      </w:r>
      <w:r>
        <w:rPr>
          <w:rFonts w:ascii="仿宋_GB2312" w:eastAsia="仿宋_GB2312" w:hAnsi="仿宋" w:cstheme="majorBidi"/>
          <w:bCs/>
          <w:color w:val="000000"/>
          <w:sz w:val="32"/>
          <w:szCs w:val="32"/>
        </w:rPr>
        <w:t>进度明确，</w:t>
      </w:r>
      <w:r>
        <w:rPr>
          <w:rFonts w:ascii="仿宋_GB2312" w:eastAsia="仿宋_GB2312" w:hAnsi="仿宋" w:cstheme="majorBidi" w:hint="eastAsia"/>
          <w:bCs/>
          <w:color w:val="000000"/>
          <w:sz w:val="32"/>
          <w:szCs w:val="32"/>
        </w:rPr>
        <w:t>达到99.97</w:t>
      </w:r>
      <w:r>
        <w:rPr>
          <w:rFonts w:ascii="仿宋_GB2312" w:eastAsia="仿宋_GB2312" w:hAnsi="仿宋" w:cstheme="majorBidi"/>
          <w:bCs/>
          <w:color w:val="000000"/>
          <w:sz w:val="32"/>
          <w:szCs w:val="32"/>
        </w:rPr>
        <w:t>%，并</w:t>
      </w:r>
      <w:r>
        <w:rPr>
          <w:rFonts w:ascii="仿宋_GB2312" w:eastAsia="仿宋_GB2312" w:hAnsi="仿宋" w:cstheme="majorBidi" w:hint="eastAsia"/>
          <w:bCs/>
          <w:color w:val="000000"/>
          <w:sz w:val="32"/>
          <w:szCs w:val="32"/>
        </w:rPr>
        <w:t>附有</w:t>
      </w:r>
      <w:r>
        <w:rPr>
          <w:rFonts w:ascii="仿宋_GB2312" w:eastAsia="仿宋_GB2312" w:hAnsi="仿宋" w:cstheme="majorBidi"/>
          <w:bCs/>
          <w:color w:val="000000"/>
          <w:sz w:val="32"/>
          <w:szCs w:val="32"/>
        </w:rPr>
        <w:t>相关采购合同依据，</w:t>
      </w:r>
      <w:r>
        <w:rPr>
          <w:rFonts w:ascii="仿宋_GB2312" w:eastAsia="仿宋_GB2312" w:hAnsi="仿宋" w:cs="Arial" w:hint="eastAsia"/>
          <w:kern w:val="0"/>
          <w:sz w:val="32"/>
          <w:szCs w:val="32"/>
        </w:rPr>
        <w:t>资金拨付均有完整的审批程序和手续，符合项目预算批复规定用途，不存在截留、挤占、挪用、虚列支出等情况，</w:t>
      </w:r>
      <w:r>
        <w:rPr>
          <w:rFonts w:ascii="仿宋_GB2312" w:eastAsia="仿宋_GB2312" w:hAnsi="仿宋" w:cstheme="majorBidi" w:hint="eastAsia"/>
          <w:bCs/>
          <w:color w:val="000000"/>
          <w:sz w:val="32"/>
          <w:szCs w:val="32"/>
        </w:rPr>
        <w:t>资金</w:t>
      </w:r>
      <w:r>
        <w:rPr>
          <w:rFonts w:ascii="仿宋_GB2312" w:eastAsia="仿宋_GB2312" w:hAnsi="仿宋" w:cstheme="majorBidi"/>
          <w:bCs/>
          <w:color w:val="000000"/>
          <w:sz w:val="32"/>
          <w:szCs w:val="32"/>
        </w:rPr>
        <w:t>使用较规范，</w:t>
      </w:r>
      <w:r>
        <w:rPr>
          <w:rFonts w:ascii="仿宋_GB2312" w:eastAsia="仿宋_GB2312" w:hAnsi="仿宋" w:cstheme="majorBidi" w:hint="eastAsia"/>
          <w:bCs/>
          <w:color w:val="000000"/>
          <w:sz w:val="32"/>
          <w:szCs w:val="32"/>
        </w:rPr>
        <w:t>根据</w:t>
      </w:r>
      <w:r>
        <w:rPr>
          <w:rFonts w:ascii="仿宋_GB2312" w:eastAsia="仿宋_GB2312" w:hAnsi="仿宋" w:cstheme="majorBidi"/>
          <w:bCs/>
          <w:color w:val="000000"/>
          <w:sz w:val="32"/>
          <w:szCs w:val="32"/>
        </w:rPr>
        <w:t>指标</w:t>
      </w:r>
      <w:r>
        <w:rPr>
          <w:rFonts w:ascii="仿宋_GB2312" w:eastAsia="仿宋_GB2312" w:hAnsi="仿宋" w:cstheme="majorBidi" w:hint="eastAsia"/>
          <w:bCs/>
          <w:color w:val="000000"/>
          <w:sz w:val="32"/>
          <w:szCs w:val="32"/>
        </w:rPr>
        <w:t>评分</w:t>
      </w:r>
      <w:r>
        <w:rPr>
          <w:rFonts w:ascii="仿宋_GB2312" w:eastAsia="仿宋_GB2312" w:hAnsi="仿宋" w:cstheme="majorBidi"/>
          <w:bCs/>
          <w:color w:val="000000"/>
          <w:sz w:val="32"/>
          <w:szCs w:val="32"/>
        </w:rPr>
        <w:t>要求，此处未扣分。</w:t>
      </w:r>
    </w:p>
    <w:p>
      <w:pPr>
        <w:spacing w:line="360" w:lineRule="auto"/>
        <w:ind w:firstLine="420" w:firstLineChars="200"/>
        <w:rPr>
          <w:rFonts w:ascii="仿宋_GB2312" w:eastAsia="仿宋_GB2312" w:hAnsi="仿宋" w:cstheme="majorBidi"/>
          <w:b/>
          <w:bCs/>
          <w:color w:val="000000"/>
          <w:sz w:val="32"/>
          <w:szCs w:val="32"/>
        </w:rPr>
      </w:pPr>
      <w:r>
        <w:rPr>
          <w:rFonts w:ascii="仿宋_GB2312" w:eastAsia="仿宋_GB2312" w:hAnsi="仿宋" w:cstheme="majorBidi" w:hint="eastAsia"/>
          <w:b/>
          <w:bCs/>
          <w:color w:val="000000"/>
          <w:sz w:val="32"/>
          <w:szCs w:val="32"/>
        </w:rPr>
        <w:t>3.资金使用</w:t>
      </w:r>
      <w:r>
        <w:rPr>
          <w:rFonts w:ascii="仿宋_GB2312" w:eastAsia="仿宋_GB2312" w:hAnsi="仿宋" w:cstheme="majorBidi"/>
          <w:b/>
          <w:bCs/>
          <w:color w:val="000000"/>
          <w:sz w:val="32"/>
          <w:szCs w:val="32"/>
        </w:rPr>
        <w:t>合理性</w:t>
      </w:r>
    </w:p>
    <w:p>
      <w:pPr>
        <w:spacing w:line="360" w:lineRule="auto"/>
        <w:ind w:firstLine="420" w:firstLineChars="200"/>
        <w:rPr>
          <w:rFonts w:ascii="仿宋_GB2312" w:eastAsia="仿宋_GB2312" w:hAnsi="楷体"/>
          <w:sz w:val="32"/>
          <w:szCs w:val="32"/>
        </w:rPr>
      </w:pPr>
      <w:r>
        <w:rPr>
          <w:rFonts w:ascii="仿宋_GB2312" w:eastAsia="仿宋_GB2312" w:hAnsi="楷体" w:hint="eastAsia"/>
          <w:sz w:val="32"/>
          <w:szCs w:val="32"/>
        </w:rPr>
        <w:t>资金</w:t>
      </w:r>
      <w:r>
        <w:rPr>
          <w:rFonts w:ascii="仿宋_GB2312" w:eastAsia="仿宋_GB2312" w:hAnsi="楷体"/>
          <w:sz w:val="32"/>
          <w:szCs w:val="32"/>
        </w:rPr>
        <w:t>支出构成</w:t>
      </w:r>
      <w:r>
        <w:rPr>
          <w:rFonts w:ascii="仿宋_GB2312" w:eastAsia="仿宋_GB2312" w:hAnsi="楷体" w:hint="eastAsia"/>
          <w:sz w:val="32"/>
          <w:szCs w:val="32"/>
        </w:rPr>
        <w:t>主要为六</w:t>
      </w:r>
      <w:r>
        <w:rPr>
          <w:rFonts w:ascii="仿宋_GB2312" w:eastAsia="仿宋_GB2312" w:hAnsi="楷体"/>
          <w:sz w:val="32"/>
          <w:szCs w:val="32"/>
        </w:rPr>
        <w:t>项目，</w:t>
      </w:r>
      <w:r>
        <w:rPr>
          <w:rFonts w:ascii="仿宋_GB2312" w:eastAsia="仿宋_GB2312" w:hAnsi="楷体" w:hint="eastAsia"/>
          <w:sz w:val="32"/>
          <w:szCs w:val="32"/>
        </w:rPr>
        <w:t>包括</w:t>
      </w:r>
      <w:r>
        <w:rPr>
          <w:rFonts w:ascii="仿宋_GB2312" w:eastAsia="仿宋_GB2312" w:hAnsi="楷体"/>
          <w:sz w:val="32"/>
          <w:szCs w:val="32"/>
        </w:rPr>
        <w:t>三防工作</w:t>
      </w:r>
      <w:r>
        <w:rPr>
          <w:rFonts w:ascii="仿宋_GB2312" w:eastAsia="仿宋_GB2312" w:hAnsi="楷体" w:hint="eastAsia"/>
          <w:sz w:val="32"/>
          <w:szCs w:val="32"/>
        </w:rPr>
        <w:t>经费、</w:t>
      </w:r>
      <w:r>
        <w:rPr>
          <w:rFonts w:ascii="仿宋_GB2312" w:eastAsia="仿宋_GB2312" w:hAnsi="楷体"/>
          <w:sz w:val="32"/>
          <w:szCs w:val="32"/>
        </w:rPr>
        <w:t>三防</w:t>
      </w:r>
      <w:r>
        <w:rPr>
          <w:rFonts w:ascii="仿宋_GB2312" w:eastAsia="仿宋_GB2312" w:hAnsi="楷体" w:hint="eastAsia"/>
          <w:sz w:val="32"/>
          <w:szCs w:val="32"/>
        </w:rPr>
        <w:t>应急</w:t>
      </w:r>
      <w:r>
        <w:rPr>
          <w:rFonts w:ascii="仿宋_GB2312" w:eastAsia="仿宋_GB2312" w:hAnsi="楷体"/>
          <w:sz w:val="32"/>
          <w:szCs w:val="32"/>
        </w:rPr>
        <w:t>响应支出及值班补助、气象服务平安海洋工程灾害普查及创建全国综合减灾示范区咨询服务费、冲锋舟维保费、外出检查误餐费及日常支出、应急救援。</w:t>
      </w:r>
      <w:r>
        <w:rPr>
          <w:rFonts w:ascii="仿宋_GB2312" w:eastAsia="仿宋_GB2312" w:hAnsi="楷体" w:hint="eastAsia"/>
          <w:sz w:val="32"/>
          <w:szCs w:val="32"/>
        </w:rPr>
        <w:t>整体</w:t>
      </w:r>
      <w:r>
        <w:rPr>
          <w:rFonts w:ascii="仿宋_GB2312" w:eastAsia="仿宋_GB2312" w:hAnsi="楷体"/>
          <w:sz w:val="32"/>
          <w:szCs w:val="32"/>
        </w:rPr>
        <w:t>支出构成较为简化，</w:t>
      </w:r>
      <w:r>
        <w:rPr>
          <w:rFonts w:ascii="仿宋_GB2312" w:eastAsia="仿宋_GB2312" w:hAnsi="楷体" w:hint="eastAsia"/>
          <w:sz w:val="32"/>
          <w:szCs w:val="32"/>
        </w:rPr>
        <w:t>大部分</w:t>
      </w:r>
      <w:r>
        <w:rPr>
          <w:rFonts w:ascii="仿宋_GB2312" w:eastAsia="仿宋_GB2312" w:hAnsi="楷体"/>
          <w:sz w:val="32"/>
          <w:szCs w:val="32"/>
        </w:rPr>
        <w:t>资金均用于采购项目，</w:t>
      </w:r>
      <w:r>
        <w:rPr>
          <w:rFonts w:ascii="仿宋_GB2312" w:eastAsia="仿宋_GB2312" w:hAnsi="楷体" w:hint="eastAsia"/>
          <w:sz w:val="32"/>
          <w:szCs w:val="32"/>
        </w:rPr>
        <w:t>但</w:t>
      </w:r>
      <w:r>
        <w:rPr>
          <w:rFonts w:ascii="仿宋_GB2312" w:eastAsia="仿宋_GB2312" w:hAnsi="楷体"/>
          <w:sz w:val="32"/>
          <w:szCs w:val="32"/>
        </w:rPr>
        <w:t>采购项目列式较笼统，未能</w:t>
      </w:r>
      <w:r>
        <w:rPr>
          <w:rFonts w:ascii="仿宋_GB2312" w:eastAsia="仿宋_GB2312" w:hAnsi="楷体" w:hint="eastAsia"/>
          <w:sz w:val="32"/>
          <w:szCs w:val="32"/>
        </w:rPr>
        <w:t>明细化</w:t>
      </w:r>
      <w:r>
        <w:rPr>
          <w:rFonts w:ascii="仿宋_GB2312" w:eastAsia="仿宋_GB2312" w:hAnsi="楷体"/>
          <w:sz w:val="32"/>
          <w:szCs w:val="32"/>
        </w:rPr>
        <w:t>一类项目的费用构成</w:t>
      </w:r>
      <w:r>
        <w:rPr>
          <w:rFonts w:ascii="仿宋_GB2312" w:eastAsia="仿宋_GB2312" w:hAnsi="楷体" w:hint="eastAsia"/>
          <w:sz w:val="32"/>
          <w:szCs w:val="32"/>
        </w:rPr>
        <w:t>及</w:t>
      </w:r>
      <w:r>
        <w:rPr>
          <w:rFonts w:ascii="仿宋_GB2312" w:eastAsia="仿宋_GB2312" w:hAnsi="楷体"/>
          <w:sz w:val="32"/>
          <w:szCs w:val="32"/>
        </w:rPr>
        <w:t>费用标准</w:t>
      </w:r>
      <w:r>
        <w:rPr>
          <w:rFonts w:ascii="仿宋_GB2312" w:eastAsia="仿宋_GB2312" w:hAnsi="楷体" w:hint="eastAsia"/>
          <w:sz w:val="32"/>
          <w:szCs w:val="32"/>
        </w:rPr>
        <w:t>。</w:t>
      </w:r>
      <w:r>
        <w:rPr>
          <w:rFonts w:ascii="仿宋_GB2312" w:eastAsia="仿宋_GB2312" w:hAnsi="楷体"/>
          <w:sz w:val="32"/>
          <w:szCs w:val="32"/>
        </w:rPr>
        <w:t>不仅</w:t>
      </w:r>
      <w:r>
        <w:rPr>
          <w:rFonts w:ascii="仿宋_GB2312" w:eastAsia="仿宋_GB2312" w:hAnsi="楷体" w:hint="eastAsia"/>
          <w:sz w:val="32"/>
          <w:szCs w:val="32"/>
        </w:rPr>
        <w:t>如此</w:t>
      </w:r>
      <w:r>
        <w:rPr>
          <w:rFonts w:ascii="仿宋_GB2312" w:eastAsia="仿宋_GB2312" w:hAnsi="楷体"/>
          <w:sz w:val="32"/>
          <w:szCs w:val="32"/>
        </w:rPr>
        <w:t>，采购工具等材料均由下级街道办执行，采购标准、计算依据等未能清晰说明，资金使用合理性有待加强</w:t>
      </w:r>
      <w:r>
        <w:rPr>
          <w:rFonts w:ascii="仿宋_GB2312" w:eastAsia="仿宋_GB2312" w:hAnsi="楷体" w:hint="eastAsia"/>
          <w:sz w:val="32"/>
          <w:szCs w:val="32"/>
        </w:rPr>
        <w:t>，</w:t>
      </w:r>
      <w:r>
        <w:rPr>
          <w:rFonts w:ascii="仿宋_GB2312" w:eastAsia="仿宋_GB2312" w:hAnsi="楷体"/>
          <w:sz w:val="32"/>
          <w:szCs w:val="32"/>
        </w:rPr>
        <w:t>根据评分要求，此处扣</w:t>
      </w:r>
      <w:r>
        <w:rPr>
          <w:rFonts w:ascii="仿宋_GB2312" w:eastAsia="仿宋_GB2312" w:hAnsi="楷体" w:hint="eastAsia"/>
          <w:sz w:val="32"/>
          <w:szCs w:val="32"/>
        </w:rPr>
        <w:t>2分</w:t>
      </w:r>
      <w:r>
        <w:rPr>
          <w:rFonts w:ascii="仿宋_GB2312" w:eastAsia="仿宋_GB2312" w:hAnsi="楷体"/>
          <w:sz w:val="32"/>
          <w:szCs w:val="32"/>
        </w:rPr>
        <w:t>。</w:t>
      </w:r>
    </w:p>
    <w:p>
      <w:pPr>
        <w:pStyle w:val="Heading2"/>
        <w:spacing w:before="120" w:after="0" w:line="360" w:lineRule="auto"/>
        <w:ind w:firstLine="420" w:firstLineChars="200"/>
        <w:rPr>
          <w:rFonts w:ascii="楷体_GB2312" w:eastAsia="楷体_GB2312" w:hAnsi="仿宋"/>
        </w:rPr>
      </w:pPr>
      <w:bookmarkStart w:id="52" w:name="_Toc486952626"/>
      <w:bookmarkStart w:id="53" w:name="_Toc75018704"/>
      <w:bookmarkStart w:id="54" w:name="_Toc112338071"/>
      <w:r>
        <w:rPr>
          <w:rFonts w:ascii="楷体_GB2312" w:eastAsia="楷体_GB2312" w:hAnsi="仿宋" w:hint="eastAsia"/>
        </w:rPr>
        <w:t>（二）项目管理</w:t>
      </w:r>
      <w:bookmarkEnd w:id="52"/>
      <w:bookmarkEnd w:id="53"/>
      <w:r>
        <w:rPr>
          <w:rFonts w:ascii="楷体_GB2312" w:eastAsia="楷体_GB2312" w:hAnsi="仿宋" w:hint="eastAsia"/>
        </w:rPr>
        <w:t>水平</w:t>
      </w:r>
      <w:bookmarkEnd w:id="54"/>
    </w:p>
    <w:p>
      <w:pPr>
        <w:spacing w:line="360" w:lineRule="auto"/>
        <w:rPr>
          <w:rFonts w:ascii="仿宋_GB2312" w:eastAsia="仿宋_GB2312" w:hAnsi="仿宋"/>
          <w:b/>
          <w:color w:val="FF0000"/>
          <w:sz w:val="32"/>
          <w:szCs w:val="32"/>
        </w:rPr>
      </w:pPr>
      <w:r>
        <w:rPr>
          <w:rFonts w:ascii="仿宋_GB2312" w:eastAsia="仿宋_GB2312" w:hAnsi="仿宋" w:hint="eastAsia"/>
          <w:b/>
          <w:sz w:val="32"/>
          <w:szCs w:val="32"/>
        </w:rPr>
        <w:t xml:space="preserve">   </w:t>
      </w:r>
      <w:r>
        <w:rPr>
          <w:rFonts w:ascii="仿宋_GB2312" w:eastAsia="仿宋_GB2312" w:hAnsi="仿宋" w:cstheme="majorBidi" w:hint="eastAsia"/>
          <w:bCs/>
          <w:color w:val="000000"/>
          <w:sz w:val="32"/>
          <w:szCs w:val="32"/>
        </w:rPr>
        <w:t xml:space="preserve"> 项目管理主要考核项目实施过程的规范性等方面，包括项目管理情况、项目完成</w:t>
      </w:r>
      <w:r>
        <w:rPr>
          <w:rFonts w:ascii="仿宋_GB2312" w:eastAsia="仿宋_GB2312" w:hAnsi="仿宋" w:cstheme="majorBidi"/>
          <w:bCs/>
          <w:color w:val="000000"/>
          <w:sz w:val="32"/>
          <w:szCs w:val="32"/>
        </w:rPr>
        <w:t>情况</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项目实施与改进情况</w:t>
      </w:r>
      <w:r>
        <w:rPr>
          <w:rFonts w:ascii="仿宋_GB2312" w:eastAsia="仿宋_GB2312" w:hAnsi="仿宋" w:cstheme="majorBidi" w:hint="eastAsia"/>
          <w:bCs/>
          <w:color w:val="000000"/>
          <w:sz w:val="32"/>
          <w:szCs w:val="32"/>
        </w:rPr>
        <w:t>三个二级指标，指标满分</w:t>
      </w:r>
      <w:r>
        <w:rPr>
          <w:rFonts w:ascii="仿宋_GB2312" w:eastAsia="仿宋_GB2312" w:hAnsi="仿宋" w:cstheme="majorBidi"/>
          <w:bCs/>
          <w:color w:val="000000"/>
          <w:sz w:val="32"/>
          <w:szCs w:val="32"/>
        </w:rPr>
        <w:t>20</w:t>
      </w:r>
      <w:r>
        <w:rPr>
          <w:rFonts w:ascii="仿宋_GB2312" w:eastAsia="仿宋_GB2312" w:hAnsi="仿宋" w:cstheme="majorBidi" w:hint="eastAsia"/>
          <w:bCs/>
          <w:sz w:val="32"/>
          <w:szCs w:val="32"/>
        </w:rPr>
        <w:t>分，综合评价得分</w:t>
      </w:r>
      <w:r>
        <w:rPr>
          <w:rFonts w:ascii="仿宋_GB2312" w:eastAsia="仿宋_GB2312" w:hAnsi="仿宋" w:cstheme="majorBidi" w:hint="eastAsia"/>
          <w:bCs/>
          <w:sz w:val="32"/>
          <w:szCs w:val="32"/>
          <w:lang w:val="en-US" w:eastAsia="zh-CN"/>
        </w:rPr>
        <w:t>18</w:t>
      </w:r>
      <w:r>
        <w:rPr>
          <w:rFonts w:ascii="仿宋_GB2312" w:eastAsia="仿宋_GB2312" w:hAnsi="仿宋" w:cstheme="majorBidi" w:hint="eastAsia"/>
          <w:bCs/>
          <w:sz w:val="32"/>
          <w:szCs w:val="32"/>
        </w:rPr>
        <w:t>分，得分率</w:t>
      </w:r>
      <w:r>
        <w:rPr>
          <w:rFonts w:ascii="仿宋_GB2312" w:eastAsia="仿宋_GB2312" w:hAnsi="仿宋" w:cstheme="majorBidi" w:hint="eastAsia"/>
          <w:bCs/>
          <w:sz w:val="32"/>
          <w:szCs w:val="32"/>
          <w:lang w:val="en-US" w:eastAsia="zh-CN"/>
        </w:rPr>
        <w:t>90</w:t>
      </w:r>
      <w:r>
        <w:rPr>
          <w:rFonts w:ascii="仿宋_GB2312" w:eastAsia="仿宋_GB2312" w:hAnsi="仿宋" w:cstheme="majorBidi" w:hint="eastAsia"/>
          <w:bCs/>
          <w:sz w:val="32"/>
          <w:szCs w:val="32"/>
        </w:rPr>
        <w:t>%。</w:t>
      </w:r>
    </w:p>
    <w:p>
      <w:pPr>
        <w:spacing w:line="360" w:lineRule="auto"/>
        <w:ind w:firstLine="420" w:firstLineChars="200"/>
        <w:rPr>
          <w:rFonts w:ascii="仿宋_GB2312" w:eastAsia="仿宋_GB2312" w:hAnsi="仿宋" w:cstheme="majorBidi"/>
          <w:b/>
          <w:bCs/>
          <w:color w:val="000000"/>
          <w:sz w:val="32"/>
          <w:szCs w:val="32"/>
        </w:rPr>
      </w:pPr>
      <w:r>
        <w:rPr>
          <w:rFonts w:ascii="仿宋_GB2312" w:eastAsia="仿宋_GB2312" w:hAnsi="仿宋" w:cstheme="majorBidi" w:hint="eastAsia"/>
          <w:b/>
          <w:bCs/>
          <w:color w:val="000000"/>
          <w:sz w:val="32"/>
          <w:szCs w:val="32"/>
        </w:rPr>
        <w:t>1．项目</w:t>
      </w:r>
      <w:r>
        <w:rPr>
          <w:rFonts w:ascii="仿宋_GB2312" w:eastAsia="仿宋_GB2312" w:hAnsi="仿宋" w:cstheme="majorBidi"/>
          <w:b/>
          <w:bCs/>
          <w:color w:val="000000"/>
          <w:sz w:val="32"/>
          <w:szCs w:val="32"/>
        </w:rPr>
        <w:t>管理</w:t>
      </w:r>
      <w:r>
        <w:rPr>
          <w:rFonts w:ascii="仿宋_GB2312" w:eastAsia="仿宋_GB2312" w:hAnsi="仿宋" w:cstheme="majorBidi" w:hint="eastAsia"/>
          <w:b/>
          <w:bCs/>
          <w:color w:val="000000"/>
          <w:sz w:val="32"/>
          <w:szCs w:val="32"/>
        </w:rPr>
        <w:t>情况</w:t>
      </w:r>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根据</w:t>
      </w:r>
      <w:r>
        <w:rPr>
          <w:rFonts w:ascii="仿宋_GB2312" w:eastAsia="仿宋_GB2312" w:hAnsi="仿宋"/>
          <w:sz w:val="32"/>
          <w:szCs w:val="32"/>
        </w:rPr>
        <w:t>应急管理局提供的</w:t>
      </w:r>
      <w:r>
        <w:rPr>
          <w:rFonts w:ascii="仿宋_GB2312" w:eastAsia="仿宋_GB2312" w:hAnsi="仿宋" w:hint="eastAsia"/>
          <w:sz w:val="32"/>
          <w:szCs w:val="32"/>
        </w:rPr>
        <w:t>《江海区应急</w:t>
      </w:r>
      <w:r>
        <w:rPr>
          <w:rFonts w:ascii="仿宋_GB2312" w:eastAsia="仿宋_GB2312" w:hAnsi="仿宋"/>
          <w:sz w:val="32"/>
          <w:szCs w:val="32"/>
        </w:rPr>
        <w:t>管理局</w:t>
      </w:r>
      <w:r>
        <w:rPr>
          <w:rFonts w:ascii="仿宋_GB2312" w:eastAsia="仿宋_GB2312" w:hAnsi="仿宋" w:hint="eastAsia"/>
          <w:sz w:val="32"/>
          <w:szCs w:val="32"/>
        </w:rPr>
        <w:t>财务</w:t>
      </w:r>
      <w:r>
        <w:rPr>
          <w:rFonts w:ascii="仿宋_GB2312" w:eastAsia="仿宋_GB2312" w:hAnsi="仿宋"/>
          <w:sz w:val="32"/>
          <w:szCs w:val="32"/>
        </w:rPr>
        <w:t>管理规定（</w:t>
      </w:r>
      <w:r>
        <w:rPr>
          <w:rFonts w:ascii="仿宋_GB2312" w:eastAsia="仿宋_GB2312" w:hAnsi="仿宋" w:hint="eastAsia"/>
          <w:sz w:val="32"/>
          <w:szCs w:val="32"/>
        </w:rPr>
        <w:t>试行</w:t>
      </w:r>
      <w:r>
        <w:rPr>
          <w:rFonts w:ascii="仿宋_GB2312" w:eastAsia="仿宋_GB2312" w:hAnsi="仿宋"/>
          <w:sz w:val="32"/>
          <w:szCs w:val="32"/>
        </w:rPr>
        <w:t>）</w:t>
      </w:r>
      <w:r>
        <w:rPr>
          <w:rFonts w:ascii="仿宋_GB2312" w:eastAsia="仿宋_GB2312" w:hAnsi="仿宋" w:hint="eastAsia"/>
          <w:sz w:val="32"/>
          <w:szCs w:val="32"/>
        </w:rPr>
        <w:t>》及</w:t>
      </w:r>
      <w:r>
        <w:rPr>
          <w:rFonts w:ascii="仿宋_GB2312" w:eastAsia="仿宋_GB2312" w:hAnsi="仿宋"/>
          <w:sz w:val="32"/>
          <w:szCs w:val="32"/>
        </w:rPr>
        <w:t>可行性分析报告，项目已</w:t>
      </w:r>
      <w:r>
        <w:rPr>
          <w:rFonts w:ascii="仿宋_GB2312" w:eastAsia="仿宋_GB2312" w:hAnsi="仿宋" w:hint="eastAsia"/>
          <w:sz w:val="32"/>
          <w:szCs w:val="32"/>
        </w:rPr>
        <w:t>成立</w:t>
      </w:r>
      <w:r>
        <w:rPr>
          <w:rFonts w:ascii="仿宋_GB2312" w:eastAsia="仿宋_GB2312" w:hAnsi="仿宋"/>
          <w:sz w:val="32"/>
          <w:szCs w:val="32"/>
        </w:rPr>
        <w:t>专门股</w:t>
      </w:r>
      <w:r>
        <w:rPr>
          <w:rFonts w:ascii="仿宋_GB2312" w:eastAsia="仿宋_GB2312" w:hAnsi="仿宋" w:hint="eastAsia"/>
          <w:sz w:val="32"/>
          <w:szCs w:val="32"/>
        </w:rPr>
        <w:t>室</w:t>
      </w:r>
      <w:r>
        <w:rPr>
          <w:rFonts w:ascii="仿宋_GB2312" w:eastAsia="仿宋_GB2312" w:hAnsi="仿宋"/>
          <w:sz w:val="32"/>
          <w:szCs w:val="32"/>
        </w:rPr>
        <w:t>、办公室</w:t>
      </w:r>
      <w:r>
        <w:rPr>
          <w:rFonts w:ascii="仿宋_GB2312" w:eastAsia="仿宋_GB2312" w:hAnsi="仿宋" w:hint="eastAsia"/>
          <w:sz w:val="32"/>
          <w:szCs w:val="32"/>
        </w:rPr>
        <w:t>部门</w:t>
      </w:r>
      <w:r>
        <w:rPr>
          <w:rFonts w:ascii="仿宋_GB2312" w:eastAsia="仿宋_GB2312" w:hAnsi="仿宋"/>
          <w:sz w:val="32"/>
          <w:szCs w:val="32"/>
        </w:rPr>
        <w:t>承担</w:t>
      </w:r>
      <w:r>
        <w:rPr>
          <w:rFonts w:ascii="仿宋_GB2312" w:eastAsia="仿宋_GB2312" w:hAnsi="仿宋" w:hint="eastAsia"/>
          <w:sz w:val="32"/>
          <w:szCs w:val="32"/>
        </w:rPr>
        <w:t>统一</w:t>
      </w:r>
      <w:r>
        <w:rPr>
          <w:rFonts w:ascii="仿宋_GB2312" w:eastAsia="仿宋_GB2312" w:hAnsi="仿宋"/>
          <w:sz w:val="32"/>
          <w:szCs w:val="32"/>
        </w:rPr>
        <w:t>管理、筹划等职责。项目</w:t>
      </w:r>
      <w:r>
        <w:rPr>
          <w:rFonts w:ascii="仿宋_GB2312" w:eastAsia="仿宋_GB2312" w:hAnsi="仿宋" w:hint="eastAsia"/>
          <w:sz w:val="32"/>
          <w:szCs w:val="32"/>
        </w:rPr>
        <w:t>实施</w:t>
      </w:r>
      <w:r>
        <w:rPr>
          <w:rFonts w:ascii="仿宋_GB2312" w:eastAsia="仿宋_GB2312" w:hAnsi="仿宋"/>
          <w:sz w:val="32"/>
          <w:szCs w:val="32"/>
        </w:rPr>
        <w:t>方案包含了实施</w:t>
      </w:r>
      <w:r>
        <w:rPr>
          <w:rFonts w:ascii="仿宋_GB2312" w:eastAsia="仿宋_GB2312" w:hAnsi="仿宋" w:hint="eastAsia"/>
          <w:sz w:val="32"/>
          <w:szCs w:val="32"/>
        </w:rPr>
        <w:t>背景</w:t>
      </w:r>
      <w:r>
        <w:rPr>
          <w:rFonts w:ascii="仿宋_GB2312" w:eastAsia="仿宋_GB2312" w:hAnsi="仿宋"/>
          <w:sz w:val="32"/>
          <w:szCs w:val="32"/>
        </w:rPr>
        <w:t>、目标任务、主要方案、保障措施等部分，其中主要方案</w:t>
      </w:r>
      <w:r>
        <w:rPr>
          <w:rFonts w:ascii="仿宋_GB2312" w:eastAsia="仿宋_GB2312" w:hAnsi="仿宋" w:hint="eastAsia"/>
          <w:sz w:val="32"/>
          <w:szCs w:val="32"/>
        </w:rPr>
        <w:t>从</w:t>
      </w:r>
      <w:r>
        <w:rPr>
          <w:rFonts w:ascii="仿宋_GB2312" w:eastAsia="仿宋_GB2312" w:hAnsi="仿宋"/>
          <w:sz w:val="32"/>
          <w:szCs w:val="32"/>
        </w:rPr>
        <w:t>管理、预警服务、信息发布等三方面</w:t>
      </w:r>
      <w:r>
        <w:rPr>
          <w:rFonts w:ascii="仿宋_GB2312" w:eastAsia="仿宋_GB2312" w:hAnsi="仿宋" w:hint="eastAsia"/>
          <w:sz w:val="32"/>
          <w:szCs w:val="32"/>
        </w:rPr>
        <w:t>进行措施</w:t>
      </w:r>
      <w:r>
        <w:rPr>
          <w:rFonts w:ascii="仿宋_GB2312" w:eastAsia="仿宋_GB2312" w:hAnsi="仿宋"/>
          <w:sz w:val="32"/>
          <w:szCs w:val="32"/>
        </w:rPr>
        <w:t>落实，</w:t>
      </w:r>
      <w:r>
        <w:rPr>
          <w:rFonts w:ascii="仿宋_GB2312" w:eastAsia="仿宋_GB2312" w:hAnsi="仿宋" w:hint="eastAsia"/>
          <w:sz w:val="32"/>
          <w:szCs w:val="32"/>
        </w:rPr>
        <w:t>体现</w:t>
      </w:r>
      <w:r>
        <w:rPr>
          <w:rFonts w:ascii="仿宋_GB2312" w:eastAsia="仿宋_GB2312" w:hAnsi="仿宋"/>
          <w:sz w:val="32"/>
          <w:szCs w:val="32"/>
        </w:rPr>
        <w:t>其科学性、合理性。</w:t>
      </w:r>
    </w:p>
    <w:p>
      <w:pPr>
        <w:spacing w:line="360" w:lineRule="auto"/>
        <w:ind w:firstLine="420" w:firstLineChars="200"/>
        <w:rPr>
          <w:rFonts w:ascii="仿宋_GB2312" w:eastAsia="仿宋_GB2312" w:hAnsi="仿宋" w:cstheme="majorBidi"/>
          <w:b/>
          <w:bCs/>
          <w:color w:val="000000"/>
          <w:sz w:val="32"/>
          <w:szCs w:val="32"/>
        </w:rPr>
      </w:pPr>
      <w:r>
        <w:rPr>
          <w:rFonts w:ascii="仿宋_GB2312" w:eastAsia="仿宋_GB2312" w:hAnsi="仿宋" w:cstheme="majorBidi" w:hint="eastAsia"/>
          <w:b/>
          <w:bCs/>
          <w:color w:val="000000"/>
          <w:sz w:val="32"/>
          <w:szCs w:val="32"/>
        </w:rPr>
        <w:t>2．项目</w:t>
      </w:r>
      <w:r>
        <w:rPr>
          <w:rFonts w:ascii="仿宋_GB2312" w:eastAsia="仿宋_GB2312" w:hAnsi="仿宋" w:cstheme="majorBidi"/>
          <w:b/>
          <w:bCs/>
          <w:color w:val="000000"/>
          <w:sz w:val="32"/>
          <w:szCs w:val="32"/>
        </w:rPr>
        <w:t>完成情况</w:t>
      </w:r>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项目方案</w:t>
      </w:r>
      <w:r>
        <w:rPr>
          <w:rFonts w:ascii="仿宋_GB2312" w:eastAsia="仿宋_GB2312" w:hAnsi="仿宋"/>
          <w:sz w:val="32"/>
          <w:szCs w:val="32"/>
        </w:rPr>
        <w:t>设置具科学性，但具体项目工作的实操性有待商榷，</w:t>
      </w:r>
      <w:r>
        <w:rPr>
          <w:rFonts w:ascii="仿宋_GB2312" w:eastAsia="仿宋_GB2312" w:hAnsi="仿宋" w:hint="eastAsia"/>
          <w:sz w:val="32"/>
          <w:szCs w:val="32"/>
        </w:rPr>
        <w:t>如</w:t>
      </w:r>
      <w:r>
        <w:rPr>
          <w:rFonts w:ascii="仿宋_GB2312" w:eastAsia="仿宋_GB2312" w:hAnsi="仿宋"/>
          <w:sz w:val="32"/>
          <w:szCs w:val="32"/>
        </w:rPr>
        <w:t>就应急预案中设定的工作执行，走访中可知并未配备足够的综合性人才，</w:t>
      </w:r>
      <w:r>
        <w:rPr>
          <w:rFonts w:ascii="仿宋_GB2312" w:eastAsia="仿宋_GB2312" w:hAnsi="仿宋" w:hint="eastAsia"/>
          <w:sz w:val="32"/>
          <w:szCs w:val="32"/>
        </w:rPr>
        <w:t>且</w:t>
      </w:r>
      <w:r>
        <w:rPr>
          <w:rFonts w:ascii="仿宋_GB2312" w:eastAsia="仿宋_GB2312" w:hAnsi="仿宋"/>
          <w:sz w:val="32"/>
          <w:szCs w:val="32"/>
        </w:rPr>
        <w:t>应急项目工作纷繁复杂，</w:t>
      </w:r>
      <w:r>
        <w:rPr>
          <w:rFonts w:ascii="仿宋_GB2312" w:eastAsia="仿宋_GB2312" w:hAnsi="仿宋" w:hint="eastAsia"/>
          <w:sz w:val="32"/>
          <w:szCs w:val="32"/>
        </w:rPr>
        <w:t>涉及</w:t>
      </w:r>
      <w:r>
        <w:rPr>
          <w:rFonts w:ascii="仿宋_GB2312" w:eastAsia="仿宋_GB2312" w:hAnsi="仿宋"/>
          <w:sz w:val="32"/>
          <w:szCs w:val="32"/>
        </w:rPr>
        <w:t>基层</w:t>
      </w:r>
      <w:r>
        <w:rPr>
          <w:rFonts w:ascii="仿宋_GB2312" w:eastAsia="仿宋_GB2312" w:hAnsi="仿宋" w:hint="eastAsia"/>
          <w:sz w:val="32"/>
          <w:szCs w:val="32"/>
        </w:rPr>
        <w:t>群众</w:t>
      </w:r>
      <w:r>
        <w:rPr>
          <w:rFonts w:ascii="仿宋_GB2312" w:eastAsia="仿宋_GB2312" w:hAnsi="仿宋"/>
          <w:sz w:val="32"/>
          <w:szCs w:val="32"/>
        </w:rPr>
        <w:t>众多，</w:t>
      </w:r>
      <w:r>
        <w:rPr>
          <w:rFonts w:ascii="仿宋_GB2312" w:eastAsia="仿宋_GB2312" w:hAnsi="仿宋" w:hint="eastAsia"/>
          <w:sz w:val="32"/>
          <w:szCs w:val="32"/>
        </w:rPr>
        <w:t>普查</w:t>
      </w:r>
      <w:r>
        <w:rPr>
          <w:rFonts w:ascii="仿宋_GB2312" w:eastAsia="仿宋_GB2312" w:hAnsi="仿宋"/>
          <w:sz w:val="32"/>
          <w:szCs w:val="32"/>
        </w:rPr>
        <w:t>走访、宣传活动等仍需大量人员作为保障后盾，</w:t>
      </w:r>
      <w:r>
        <w:rPr>
          <w:rFonts w:ascii="仿宋_GB2312" w:eastAsia="仿宋_GB2312" w:hAnsi="仿宋" w:hint="eastAsia"/>
          <w:sz w:val="32"/>
          <w:szCs w:val="32"/>
        </w:rPr>
        <w:t>项目</w:t>
      </w:r>
      <w:r>
        <w:rPr>
          <w:rFonts w:ascii="仿宋_GB2312" w:eastAsia="仿宋_GB2312" w:hAnsi="仿宋"/>
          <w:sz w:val="32"/>
          <w:szCs w:val="32"/>
        </w:rPr>
        <w:t>工作开展的开工进度</w:t>
      </w:r>
      <w:r>
        <w:rPr>
          <w:rFonts w:ascii="仿宋_GB2312" w:eastAsia="仿宋_GB2312" w:hAnsi="仿宋" w:hint="eastAsia"/>
          <w:sz w:val="32"/>
          <w:szCs w:val="32"/>
        </w:rPr>
        <w:t>情况</w:t>
      </w:r>
      <w:r>
        <w:rPr>
          <w:rFonts w:ascii="仿宋_GB2312" w:eastAsia="仿宋_GB2312" w:hAnsi="仿宋"/>
          <w:sz w:val="32"/>
          <w:szCs w:val="32"/>
        </w:rPr>
        <w:t>未能清楚列</w:t>
      </w:r>
      <w:r>
        <w:rPr>
          <w:rFonts w:ascii="仿宋_GB2312" w:eastAsia="仿宋_GB2312" w:hAnsi="仿宋" w:hint="eastAsia"/>
          <w:sz w:val="32"/>
          <w:szCs w:val="32"/>
        </w:rPr>
        <w:t>示，</w:t>
      </w:r>
      <w:r>
        <w:rPr>
          <w:rFonts w:ascii="仿宋_GB2312" w:eastAsia="仿宋_GB2312" w:hAnsi="仿宋"/>
          <w:sz w:val="32"/>
          <w:szCs w:val="32"/>
        </w:rPr>
        <w:t>同时仍缺乏</w:t>
      </w:r>
      <w:r>
        <w:rPr>
          <w:rFonts w:ascii="仿宋_GB2312" w:eastAsia="仿宋_GB2312" w:hAnsi="仿宋" w:hint="eastAsia"/>
          <w:sz w:val="32"/>
          <w:szCs w:val="32"/>
        </w:rPr>
        <w:t>事中</w:t>
      </w:r>
      <w:r>
        <w:rPr>
          <w:rFonts w:ascii="仿宋_GB2312" w:eastAsia="仿宋_GB2312" w:hAnsi="仿宋"/>
          <w:sz w:val="32"/>
          <w:szCs w:val="32"/>
        </w:rPr>
        <w:t>工作汇报，</w:t>
      </w:r>
      <w:r>
        <w:rPr>
          <w:rFonts w:ascii="仿宋_GB2312" w:eastAsia="仿宋_GB2312" w:hAnsi="仿宋" w:hint="eastAsia"/>
          <w:sz w:val="32"/>
          <w:szCs w:val="32"/>
        </w:rPr>
        <w:t>难以</w:t>
      </w:r>
      <w:r>
        <w:rPr>
          <w:rFonts w:ascii="仿宋_GB2312" w:eastAsia="仿宋_GB2312" w:hAnsi="仿宋"/>
          <w:sz w:val="32"/>
          <w:szCs w:val="32"/>
        </w:rPr>
        <w:t>及时</w:t>
      </w:r>
      <w:r>
        <w:rPr>
          <w:rFonts w:ascii="仿宋_GB2312" w:eastAsia="仿宋_GB2312" w:hAnsi="仿宋" w:hint="eastAsia"/>
          <w:sz w:val="32"/>
          <w:szCs w:val="32"/>
        </w:rPr>
        <w:t>依据</w:t>
      </w:r>
      <w:r>
        <w:rPr>
          <w:rFonts w:ascii="仿宋_GB2312" w:eastAsia="仿宋_GB2312" w:hAnsi="仿宋"/>
          <w:sz w:val="32"/>
          <w:szCs w:val="32"/>
        </w:rPr>
        <w:t>实际情况</w:t>
      </w:r>
      <w:r>
        <w:rPr>
          <w:rFonts w:ascii="仿宋_GB2312" w:eastAsia="仿宋_GB2312" w:hAnsi="仿宋" w:hint="eastAsia"/>
          <w:sz w:val="32"/>
          <w:szCs w:val="32"/>
        </w:rPr>
        <w:t>调整工作</w:t>
      </w:r>
      <w:r>
        <w:rPr>
          <w:rFonts w:ascii="仿宋_GB2312" w:eastAsia="仿宋_GB2312" w:hAnsi="仿宋"/>
          <w:sz w:val="32"/>
          <w:szCs w:val="32"/>
        </w:rPr>
        <w:t>方向，查漏补缺</w:t>
      </w:r>
      <w:r>
        <w:rPr>
          <w:rFonts w:ascii="仿宋_GB2312" w:eastAsia="仿宋_GB2312" w:hAnsi="仿宋" w:hint="eastAsia"/>
          <w:sz w:val="32"/>
          <w:szCs w:val="32"/>
        </w:rPr>
        <w:t>。另外</w:t>
      </w:r>
      <w:r>
        <w:rPr>
          <w:rFonts w:ascii="仿宋_GB2312" w:eastAsia="仿宋_GB2312" w:hAnsi="仿宋"/>
          <w:sz w:val="32"/>
          <w:szCs w:val="32"/>
        </w:rPr>
        <w:t>，缺乏完工验收监控机制，</w:t>
      </w:r>
      <w:r>
        <w:rPr>
          <w:rFonts w:ascii="仿宋_GB2312" w:eastAsia="仿宋_GB2312" w:hAnsi="仿宋" w:hint="eastAsia"/>
          <w:sz w:val="32"/>
          <w:szCs w:val="32"/>
        </w:rPr>
        <w:t>未</w:t>
      </w:r>
      <w:r>
        <w:rPr>
          <w:rFonts w:ascii="仿宋_GB2312" w:eastAsia="仿宋_GB2312" w:hAnsi="仿宋"/>
          <w:sz w:val="32"/>
          <w:szCs w:val="32"/>
        </w:rPr>
        <w:t>有相关专业第三方提供项目完工验收报告</w:t>
      </w:r>
      <w:r>
        <w:rPr>
          <w:rFonts w:ascii="仿宋_GB2312" w:eastAsia="仿宋_GB2312" w:hAnsi="仿宋" w:hint="eastAsia"/>
          <w:sz w:val="32"/>
          <w:szCs w:val="32"/>
        </w:rPr>
        <w:t>，对项目</w:t>
      </w:r>
      <w:r>
        <w:rPr>
          <w:rFonts w:ascii="仿宋_GB2312" w:eastAsia="仿宋_GB2312" w:hAnsi="仿宋"/>
          <w:sz w:val="32"/>
          <w:szCs w:val="32"/>
        </w:rPr>
        <w:t>效果客观性</w:t>
      </w:r>
      <w:r>
        <w:rPr>
          <w:rFonts w:ascii="仿宋_GB2312" w:eastAsia="仿宋_GB2312" w:hAnsi="仿宋" w:hint="eastAsia"/>
          <w:sz w:val="32"/>
          <w:szCs w:val="32"/>
        </w:rPr>
        <w:t>有一定</w:t>
      </w:r>
      <w:r>
        <w:rPr>
          <w:rFonts w:ascii="仿宋_GB2312" w:eastAsia="仿宋_GB2312" w:hAnsi="仿宋"/>
          <w:sz w:val="32"/>
          <w:szCs w:val="32"/>
        </w:rPr>
        <w:t>影响，项目实施</w:t>
      </w:r>
      <w:r>
        <w:rPr>
          <w:rFonts w:ascii="仿宋_GB2312" w:eastAsia="仿宋_GB2312" w:hAnsi="仿宋" w:hint="eastAsia"/>
          <w:sz w:val="32"/>
          <w:szCs w:val="32"/>
        </w:rPr>
        <w:t>完整性</w:t>
      </w:r>
      <w:r>
        <w:rPr>
          <w:rFonts w:ascii="仿宋_GB2312" w:eastAsia="仿宋_GB2312" w:hAnsi="仿宋"/>
          <w:sz w:val="32"/>
          <w:szCs w:val="32"/>
        </w:rPr>
        <w:t>有待</w:t>
      </w:r>
      <w:r>
        <w:rPr>
          <w:rFonts w:ascii="仿宋_GB2312" w:eastAsia="仿宋_GB2312" w:hAnsi="仿宋" w:hint="eastAsia"/>
          <w:sz w:val="32"/>
          <w:szCs w:val="32"/>
        </w:rPr>
        <w:t>提高</w:t>
      </w:r>
      <w:r>
        <w:rPr>
          <w:rFonts w:ascii="仿宋_GB2312" w:eastAsia="仿宋_GB2312" w:hAnsi="仿宋"/>
          <w:sz w:val="32"/>
          <w:szCs w:val="32"/>
        </w:rPr>
        <w:t>，</w:t>
      </w:r>
      <w:r>
        <w:rPr>
          <w:rFonts w:ascii="仿宋_GB2312" w:eastAsia="仿宋_GB2312" w:hAnsi="仿宋" w:hint="eastAsia"/>
          <w:sz w:val="32"/>
          <w:szCs w:val="32"/>
        </w:rPr>
        <w:t>根据</w:t>
      </w:r>
      <w:r>
        <w:rPr>
          <w:rFonts w:ascii="仿宋_GB2312" w:eastAsia="仿宋_GB2312" w:hAnsi="仿宋"/>
          <w:sz w:val="32"/>
          <w:szCs w:val="32"/>
        </w:rPr>
        <w:t>评分标准，</w:t>
      </w:r>
      <w:r>
        <w:rPr>
          <w:rFonts w:ascii="仿宋_GB2312" w:eastAsia="仿宋_GB2312" w:hAnsi="仿宋" w:hint="eastAsia"/>
          <w:sz w:val="32"/>
          <w:szCs w:val="32"/>
        </w:rPr>
        <w:t>该</w:t>
      </w:r>
      <w:r>
        <w:rPr>
          <w:rFonts w:ascii="仿宋_GB2312" w:eastAsia="仿宋_GB2312" w:hAnsi="仿宋"/>
          <w:sz w:val="32"/>
          <w:szCs w:val="32"/>
        </w:rPr>
        <w:t>指标扣</w:t>
      </w:r>
      <w:r>
        <w:rPr>
          <w:rFonts w:ascii="仿宋_GB2312" w:eastAsia="仿宋_GB2312" w:hAnsi="仿宋" w:hint="eastAsia"/>
          <w:sz w:val="32"/>
          <w:szCs w:val="32"/>
          <w:lang w:val="en-US" w:eastAsia="zh-CN"/>
        </w:rPr>
        <w:t>2</w:t>
      </w:r>
      <w:r>
        <w:rPr>
          <w:rFonts w:ascii="仿宋_GB2312" w:eastAsia="仿宋_GB2312" w:hAnsi="仿宋" w:hint="eastAsia"/>
          <w:sz w:val="32"/>
          <w:szCs w:val="32"/>
        </w:rPr>
        <w:t>分</w:t>
      </w:r>
      <w:r>
        <w:rPr>
          <w:rFonts w:ascii="仿宋_GB2312" w:eastAsia="仿宋_GB2312" w:hAnsi="仿宋"/>
          <w:sz w:val="32"/>
          <w:szCs w:val="32"/>
        </w:rPr>
        <w:t>。</w:t>
      </w:r>
    </w:p>
    <w:p>
      <w:pPr>
        <w:spacing w:line="360" w:lineRule="auto"/>
        <w:ind w:firstLine="420" w:firstLineChars="200"/>
        <w:rPr>
          <w:rFonts w:ascii="仿宋_GB2312" w:eastAsia="仿宋_GB2312" w:hAnsi="仿宋"/>
          <w:sz w:val="32"/>
          <w:szCs w:val="32"/>
        </w:rPr>
      </w:pPr>
      <w:r>
        <w:rPr>
          <w:rFonts w:ascii="仿宋_GB2312" w:eastAsia="仿宋_GB2312" w:hAnsi="仿宋" w:cstheme="majorBidi" w:hint="eastAsia"/>
          <w:b/>
          <w:bCs/>
          <w:color w:val="000000"/>
          <w:sz w:val="32"/>
          <w:szCs w:val="32"/>
        </w:rPr>
        <w:t>3．项目实施</w:t>
      </w:r>
      <w:r>
        <w:rPr>
          <w:rFonts w:ascii="仿宋_GB2312" w:eastAsia="仿宋_GB2312" w:hAnsi="仿宋" w:cstheme="majorBidi"/>
          <w:b/>
          <w:bCs/>
          <w:color w:val="000000"/>
          <w:sz w:val="32"/>
          <w:szCs w:val="32"/>
        </w:rPr>
        <w:t>与改进情况</w:t>
      </w:r>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根据提供</w:t>
      </w:r>
      <w:r>
        <w:rPr>
          <w:rFonts w:ascii="仿宋_GB2312" w:eastAsia="仿宋_GB2312" w:hAnsi="仿宋"/>
          <w:sz w:val="32"/>
          <w:szCs w:val="32"/>
        </w:rPr>
        <w:t>的预算阶段专家</w:t>
      </w:r>
      <w:r>
        <w:rPr>
          <w:rFonts w:ascii="仿宋_GB2312" w:eastAsia="仿宋_GB2312" w:hAnsi="仿宋" w:hint="eastAsia"/>
          <w:sz w:val="32"/>
          <w:szCs w:val="32"/>
        </w:rPr>
        <w:t>建议</w:t>
      </w:r>
      <w:r>
        <w:rPr>
          <w:rFonts w:ascii="仿宋_GB2312" w:eastAsia="仿宋_GB2312" w:hAnsi="仿宋"/>
          <w:sz w:val="32"/>
          <w:szCs w:val="32"/>
        </w:rPr>
        <w:t>，总结项目实际情况，在此次开展项目中能及时</w:t>
      </w:r>
      <w:r>
        <w:rPr>
          <w:rFonts w:ascii="仿宋_GB2312" w:eastAsia="仿宋_GB2312" w:hAnsi="仿宋" w:hint="eastAsia"/>
          <w:sz w:val="32"/>
          <w:szCs w:val="32"/>
        </w:rPr>
        <w:t>落实</w:t>
      </w:r>
      <w:r>
        <w:rPr>
          <w:rFonts w:ascii="仿宋_GB2312" w:eastAsia="仿宋_GB2312" w:hAnsi="仿宋"/>
          <w:sz w:val="32"/>
          <w:szCs w:val="32"/>
        </w:rPr>
        <w:t>整改，需补全</w:t>
      </w:r>
      <w:r>
        <w:rPr>
          <w:rFonts w:ascii="仿宋_GB2312" w:eastAsia="仿宋_GB2312" w:hAnsi="仿宋" w:hint="eastAsia"/>
          <w:sz w:val="32"/>
          <w:szCs w:val="32"/>
        </w:rPr>
        <w:t>的</w:t>
      </w:r>
      <w:r>
        <w:rPr>
          <w:rFonts w:ascii="仿宋_GB2312" w:eastAsia="仿宋_GB2312" w:hAnsi="仿宋"/>
          <w:sz w:val="32"/>
          <w:szCs w:val="32"/>
        </w:rPr>
        <w:t>资料也相应提交，需调整的指标项目也相应修改，</w:t>
      </w:r>
      <w:r>
        <w:rPr>
          <w:rFonts w:ascii="仿宋_GB2312" w:eastAsia="仿宋_GB2312" w:hAnsi="仿宋" w:hint="eastAsia"/>
          <w:sz w:val="32"/>
          <w:szCs w:val="32"/>
        </w:rPr>
        <w:t>根据</w:t>
      </w:r>
      <w:r>
        <w:rPr>
          <w:rFonts w:ascii="仿宋_GB2312" w:eastAsia="仿宋_GB2312" w:hAnsi="仿宋"/>
          <w:sz w:val="32"/>
          <w:szCs w:val="32"/>
        </w:rPr>
        <w:t>评分标准，此处不扣分。</w:t>
      </w:r>
    </w:p>
    <w:p>
      <w:pPr>
        <w:pStyle w:val="Heading2"/>
        <w:spacing w:before="120" w:after="0" w:line="360" w:lineRule="auto"/>
        <w:ind w:firstLine="420" w:firstLineChars="200"/>
        <w:rPr>
          <w:rFonts w:ascii="楷体_GB2312" w:eastAsia="楷体_GB2312" w:hAnsi="仿宋"/>
        </w:rPr>
      </w:pPr>
      <w:bookmarkStart w:id="55" w:name="_Toc112338072"/>
      <w:r>
        <w:rPr>
          <w:rFonts w:ascii="楷体_GB2312" w:eastAsia="楷体_GB2312" w:hAnsi="仿宋" w:hint="eastAsia"/>
        </w:rPr>
        <w:t>（三）项目开展绩效</w:t>
      </w:r>
      <w:bookmarkEnd w:id="55"/>
    </w:p>
    <w:p>
      <w:r>
        <w:rPr>
          <w:rFonts w:hint="eastAsia"/>
        </w:rPr>
        <w:t xml:space="preserve">       </w:t>
      </w:r>
      <w:r>
        <w:rPr>
          <w:rFonts w:ascii="仿宋_GB2312" w:eastAsia="仿宋_GB2312" w:hAnsi="仿宋" w:hint="eastAsia"/>
          <w:sz w:val="32"/>
          <w:szCs w:val="32"/>
        </w:rPr>
        <w:t>项目</w:t>
      </w:r>
      <w:r>
        <w:rPr>
          <w:rFonts w:ascii="仿宋_GB2312" w:eastAsia="仿宋_GB2312" w:hAnsi="仿宋"/>
          <w:sz w:val="32"/>
          <w:szCs w:val="32"/>
        </w:rPr>
        <w:t>开展</w:t>
      </w:r>
      <w:r>
        <w:rPr>
          <w:rFonts w:ascii="仿宋_GB2312" w:eastAsia="仿宋_GB2312" w:hAnsi="仿宋" w:hint="eastAsia"/>
          <w:sz w:val="32"/>
          <w:szCs w:val="32"/>
        </w:rPr>
        <w:t>绩效</w:t>
      </w:r>
      <w:r>
        <w:rPr>
          <w:rFonts w:ascii="仿宋_GB2312" w:eastAsia="仿宋_GB2312" w:hAnsi="仿宋"/>
          <w:sz w:val="32"/>
          <w:szCs w:val="32"/>
        </w:rPr>
        <w:t>主要考核评价指标情况，</w:t>
      </w:r>
      <w:r>
        <w:rPr>
          <w:rFonts w:ascii="仿宋_GB2312" w:eastAsia="仿宋_GB2312" w:hAnsi="仿宋" w:hint="eastAsia"/>
          <w:sz w:val="32"/>
          <w:szCs w:val="32"/>
        </w:rPr>
        <w:t>包括</w:t>
      </w:r>
      <w:r>
        <w:rPr>
          <w:rFonts w:ascii="仿宋_GB2312" w:eastAsia="仿宋_GB2312" w:hAnsi="仿宋"/>
          <w:sz w:val="32"/>
          <w:szCs w:val="32"/>
        </w:rPr>
        <w:t>评价指标科学性、合理性</w:t>
      </w:r>
      <w:r>
        <w:rPr>
          <w:rFonts w:ascii="仿宋_GB2312" w:eastAsia="仿宋_GB2312" w:hAnsi="仿宋" w:hint="eastAsia"/>
          <w:sz w:val="32"/>
          <w:szCs w:val="32"/>
        </w:rPr>
        <w:t>及</w:t>
      </w:r>
      <w:r>
        <w:rPr>
          <w:rFonts w:ascii="仿宋_GB2312" w:eastAsia="仿宋_GB2312" w:hAnsi="仿宋"/>
          <w:sz w:val="32"/>
          <w:szCs w:val="32"/>
        </w:rPr>
        <w:t>完成程度三方面，以系统反映项目支出的经济效益、社会效益、环境效益和可持续影响。</w:t>
      </w:r>
    </w:p>
    <w:p>
      <w:pPr>
        <w:spacing w:line="360" w:lineRule="auto"/>
        <w:ind w:firstLine="525" w:firstLineChars="250"/>
        <w:rPr>
          <w:rFonts w:ascii="仿宋_GB2312" w:eastAsia="仿宋_GB2312" w:hAnsi="仿宋" w:cstheme="majorBidi"/>
          <w:b/>
          <w:bCs/>
          <w:color w:val="000000"/>
          <w:sz w:val="32"/>
          <w:szCs w:val="32"/>
        </w:rPr>
      </w:pPr>
      <w:r>
        <w:rPr>
          <w:rFonts w:ascii="仿宋_GB2312" w:eastAsia="仿宋_GB2312" w:hAnsi="仿宋" w:cstheme="majorBidi" w:hint="eastAsia"/>
          <w:b/>
          <w:bCs/>
          <w:color w:val="000000"/>
          <w:sz w:val="32"/>
          <w:szCs w:val="32"/>
        </w:rPr>
        <w:t>1.评价</w:t>
      </w:r>
      <w:r>
        <w:rPr>
          <w:rFonts w:ascii="仿宋_GB2312" w:eastAsia="仿宋_GB2312" w:hAnsi="仿宋" w:cstheme="majorBidi"/>
          <w:b/>
          <w:bCs/>
          <w:color w:val="000000"/>
          <w:sz w:val="32"/>
          <w:szCs w:val="32"/>
        </w:rPr>
        <w:t>指标体系和评价标准</w:t>
      </w:r>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评价</w:t>
      </w:r>
      <w:r>
        <w:rPr>
          <w:rFonts w:ascii="仿宋_GB2312" w:eastAsia="仿宋_GB2312" w:hAnsi="仿宋"/>
          <w:sz w:val="32"/>
          <w:szCs w:val="32"/>
        </w:rPr>
        <w:t>指标设置能运用定量指标和定性指标相结合，其中定量指标</w:t>
      </w:r>
      <w:r>
        <w:rPr>
          <w:rFonts w:ascii="仿宋_GB2312" w:eastAsia="仿宋_GB2312" w:hAnsi="仿宋" w:hint="eastAsia"/>
          <w:sz w:val="32"/>
          <w:szCs w:val="32"/>
        </w:rPr>
        <w:t>如“完成</w:t>
      </w:r>
      <w:r>
        <w:rPr>
          <w:rFonts w:ascii="仿宋_GB2312" w:eastAsia="仿宋_GB2312" w:hAnsi="仿宋"/>
          <w:sz w:val="32"/>
          <w:szCs w:val="32"/>
        </w:rPr>
        <w:t>全区</w:t>
      </w:r>
      <w:r>
        <w:rPr>
          <w:rFonts w:ascii="仿宋_GB2312" w:eastAsia="仿宋_GB2312" w:hAnsi="仿宋" w:hint="eastAsia"/>
          <w:sz w:val="32"/>
          <w:szCs w:val="32"/>
        </w:rPr>
        <w:t>62个</w:t>
      </w:r>
      <w:r>
        <w:rPr>
          <w:rFonts w:ascii="仿宋_GB2312" w:eastAsia="仿宋_GB2312" w:hAnsi="仿宋"/>
          <w:sz w:val="32"/>
          <w:szCs w:val="32"/>
        </w:rPr>
        <w:t>社区“</w:t>
      </w:r>
      <w:r>
        <w:rPr>
          <w:rFonts w:ascii="仿宋_GB2312" w:eastAsia="仿宋_GB2312" w:hAnsi="仿宋" w:hint="eastAsia"/>
          <w:sz w:val="32"/>
          <w:szCs w:val="32"/>
        </w:rPr>
        <w:t>十个有</w:t>
      </w:r>
      <w:r>
        <w:rPr>
          <w:rFonts w:ascii="仿宋_GB2312" w:eastAsia="仿宋_GB2312" w:hAnsi="仿宋"/>
          <w:sz w:val="32"/>
          <w:szCs w:val="32"/>
        </w:rPr>
        <w:t>”</w:t>
      </w:r>
      <w:r>
        <w:rPr>
          <w:rFonts w:ascii="仿宋_GB2312" w:eastAsia="仿宋_GB2312" w:hAnsi="仿宋" w:hint="eastAsia"/>
          <w:sz w:val="32"/>
          <w:szCs w:val="32"/>
        </w:rPr>
        <w:t>建设启动</w:t>
      </w:r>
      <w:r>
        <w:rPr>
          <w:rFonts w:ascii="仿宋_GB2312" w:eastAsia="仿宋_GB2312" w:hAnsi="仿宋"/>
          <w:sz w:val="32"/>
          <w:szCs w:val="32"/>
        </w:rPr>
        <w:t>工作和落实组织体系建设</w:t>
      </w:r>
      <w:r>
        <w:rPr>
          <w:rFonts w:ascii="仿宋_GB2312" w:eastAsia="仿宋_GB2312" w:hAnsi="仿宋" w:hint="eastAsia"/>
          <w:sz w:val="32"/>
          <w:szCs w:val="32"/>
        </w:rPr>
        <w:t>”、</w:t>
      </w:r>
      <w:r>
        <w:rPr>
          <w:rFonts w:ascii="仿宋_GB2312" w:eastAsia="仿宋_GB2312" w:hAnsi="仿宋"/>
          <w:sz w:val="32"/>
          <w:szCs w:val="32"/>
        </w:rPr>
        <w:t>“</w:t>
      </w:r>
      <w:r>
        <w:rPr>
          <w:rFonts w:ascii="仿宋_GB2312" w:eastAsia="仿宋_GB2312" w:hAnsi="仿宋" w:hint="eastAsia"/>
          <w:sz w:val="32"/>
          <w:szCs w:val="32"/>
        </w:rPr>
        <w:t>完成</w:t>
      </w:r>
      <w:r>
        <w:rPr>
          <w:rFonts w:ascii="仿宋_GB2312" w:eastAsia="仿宋_GB2312" w:hAnsi="仿宋"/>
          <w:sz w:val="32"/>
          <w:szCs w:val="32"/>
        </w:rPr>
        <w:t>自然灾害</w:t>
      </w:r>
      <w:r>
        <w:rPr>
          <w:rFonts w:ascii="仿宋_GB2312" w:eastAsia="仿宋_GB2312" w:hAnsi="仿宋" w:hint="eastAsia"/>
          <w:sz w:val="32"/>
          <w:szCs w:val="32"/>
        </w:rPr>
        <w:t>普查</w:t>
      </w:r>
      <w:r>
        <w:rPr>
          <w:rFonts w:ascii="仿宋_GB2312" w:eastAsia="仿宋_GB2312" w:hAnsi="仿宋"/>
          <w:sz w:val="32"/>
          <w:szCs w:val="32"/>
        </w:rPr>
        <w:t>启动工作”</w:t>
      </w:r>
      <w:r>
        <w:rPr>
          <w:rFonts w:ascii="仿宋_GB2312" w:eastAsia="仿宋_GB2312" w:hAnsi="仿宋" w:hint="eastAsia"/>
          <w:sz w:val="32"/>
          <w:szCs w:val="32"/>
        </w:rPr>
        <w:t>；</w:t>
      </w:r>
      <w:r>
        <w:rPr>
          <w:rFonts w:ascii="仿宋_GB2312" w:eastAsia="仿宋_GB2312" w:hAnsi="仿宋"/>
          <w:sz w:val="32"/>
          <w:szCs w:val="32"/>
        </w:rPr>
        <w:t>定性指标如“</w:t>
      </w:r>
      <w:r>
        <w:rPr>
          <w:rFonts w:ascii="仿宋_GB2312" w:eastAsia="仿宋_GB2312" w:hAnsi="仿宋" w:hint="eastAsia"/>
          <w:sz w:val="32"/>
          <w:szCs w:val="32"/>
        </w:rPr>
        <w:t>完成</w:t>
      </w:r>
      <w:r>
        <w:rPr>
          <w:rFonts w:ascii="仿宋_GB2312" w:eastAsia="仿宋_GB2312" w:hAnsi="仿宋"/>
          <w:sz w:val="32"/>
          <w:szCs w:val="32"/>
        </w:rPr>
        <w:t>本级演练次数≥2”</w:t>
      </w:r>
      <w:r>
        <w:rPr>
          <w:rFonts w:ascii="仿宋_GB2312" w:eastAsia="仿宋_GB2312" w:hAnsi="仿宋" w:hint="eastAsia"/>
          <w:sz w:val="32"/>
          <w:szCs w:val="32"/>
        </w:rPr>
        <w:t>“用户</w:t>
      </w:r>
      <w:r>
        <w:rPr>
          <w:rFonts w:ascii="仿宋_GB2312" w:eastAsia="仿宋_GB2312" w:hAnsi="仿宋"/>
          <w:sz w:val="32"/>
          <w:szCs w:val="32"/>
        </w:rPr>
        <w:t>对气候数据的满意度≥95%</w:t>
      </w:r>
      <w:r>
        <w:rPr>
          <w:rFonts w:ascii="仿宋_GB2312" w:eastAsia="仿宋_GB2312" w:hAnsi="仿宋" w:hint="eastAsia"/>
          <w:sz w:val="32"/>
          <w:szCs w:val="32"/>
        </w:rPr>
        <w:t>”，从</w:t>
      </w:r>
      <w:r>
        <w:rPr>
          <w:rFonts w:ascii="仿宋_GB2312" w:eastAsia="仿宋_GB2312" w:hAnsi="仿宋"/>
          <w:sz w:val="32"/>
          <w:szCs w:val="32"/>
        </w:rPr>
        <w:t>两方面反映项目支出的效益性及可持续影响，</w:t>
      </w:r>
      <w:r>
        <w:rPr>
          <w:rFonts w:ascii="仿宋_GB2312" w:eastAsia="仿宋_GB2312" w:hAnsi="仿宋" w:hint="eastAsia"/>
          <w:sz w:val="32"/>
          <w:szCs w:val="32"/>
        </w:rPr>
        <w:t>但</w:t>
      </w:r>
      <w:r>
        <w:rPr>
          <w:rFonts w:ascii="仿宋_GB2312" w:eastAsia="仿宋_GB2312" w:hAnsi="仿宋"/>
          <w:sz w:val="32"/>
          <w:szCs w:val="32"/>
        </w:rPr>
        <w:t>专家组认为</w:t>
      </w:r>
      <w:r>
        <w:rPr>
          <w:rFonts w:ascii="仿宋_GB2312" w:eastAsia="仿宋_GB2312" w:hAnsi="仿宋" w:hint="eastAsia"/>
          <w:sz w:val="32"/>
          <w:szCs w:val="32"/>
        </w:rPr>
        <w:t>，</w:t>
      </w:r>
      <w:r>
        <w:rPr>
          <w:rFonts w:ascii="仿宋_GB2312" w:eastAsia="仿宋_GB2312" w:hAnsi="仿宋"/>
          <w:sz w:val="32"/>
          <w:szCs w:val="32"/>
        </w:rPr>
        <w:t>指标</w:t>
      </w:r>
      <w:r>
        <w:rPr>
          <w:rFonts w:ascii="仿宋_GB2312" w:eastAsia="仿宋_GB2312" w:hAnsi="仿宋" w:cstheme="majorBidi" w:hint="eastAsia"/>
          <w:bCs/>
          <w:color w:val="000000"/>
          <w:sz w:val="32"/>
          <w:szCs w:val="32"/>
        </w:rPr>
        <w:t>设置</w:t>
      </w:r>
      <w:r>
        <w:rPr>
          <w:rFonts w:ascii="仿宋_GB2312" w:eastAsia="仿宋_GB2312" w:hAnsi="仿宋" w:cstheme="majorBidi"/>
          <w:bCs/>
          <w:color w:val="000000"/>
          <w:sz w:val="32"/>
          <w:szCs w:val="32"/>
        </w:rPr>
        <w:t>不够精炼，</w:t>
      </w:r>
      <w:r>
        <w:rPr>
          <w:rFonts w:ascii="仿宋_GB2312" w:eastAsia="仿宋_GB2312" w:hAnsi="仿宋" w:cstheme="majorBidi" w:hint="eastAsia"/>
          <w:bCs/>
          <w:color w:val="000000"/>
          <w:sz w:val="32"/>
          <w:szCs w:val="32"/>
        </w:rPr>
        <w:t>未能全面反映项目实施效果，指标针对性需加强，</w:t>
      </w:r>
      <w:r>
        <w:rPr>
          <w:rFonts w:ascii="仿宋_GB2312" w:eastAsia="仿宋_GB2312" w:hAnsi="仿宋" w:cstheme="majorBidi"/>
          <w:bCs/>
          <w:color w:val="000000"/>
          <w:sz w:val="32"/>
          <w:szCs w:val="32"/>
        </w:rPr>
        <w:t>评价标准的科学性、合理性有待提高，根据评分标准，此</w:t>
      </w:r>
      <w:r>
        <w:rPr>
          <w:rFonts w:ascii="仿宋_GB2312" w:eastAsia="仿宋_GB2312" w:hAnsi="仿宋" w:cstheme="majorBidi" w:hint="eastAsia"/>
          <w:bCs/>
          <w:color w:val="000000"/>
          <w:sz w:val="32"/>
          <w:szCs w:val="32"/>
        </w:rPr>
        <w:t>指标</w:t>
      </w:r>
      <w:r>
        <w:rPr>
          <w:rFonts w:ascii="仿宋_GB2312" w:eastAsia="仿宋_GB2312" w:hAnsi="仿宋" w:cstheme="majorBidi"/>
          <w:bCs/>
          <w:color w:val="000000"/>
          <w:sz w:val="32"/>
          <w:szCs w:val="32"/>
        </w:rPr>
        <w:t>扣</w:t>
      </w:r>
      <w:r>
        <w:rPr>
          <w:rFonts w:ascii="仿宋_GB2312" w:eastAsia="仿宋_GB2312" w:hAnsi="仿宋" w:cstheme="majorBidi" w:hint="eastAsia"/>
          <w:bCs/>
          <w:color w:val="000000"/>
          <w:sz w:val="32"/>
          <w:szCs w:val="32"/>
          <w:lang w:val="en-US" w:eastAsia="zh-CN"/>
        </w:rPr>
        <w:t>2</w:t>
      </w:r>
      <w:r>
        <w:rPr>
          <w:rFonts w:ascii="仿宋_GB2312" w:eastAsia="仿宋_GB2312" w:hAnsi="仿宋" w:cstheme="majorBidi" w:hint="eastAsia"/>
          <w:bCs/>
          <w:color w:val="000000"/>
          <w:sz w:val="32"/>
          <w:szCs w:val="32"/>
        </w:rPr>
        <w:t>分</w:t>
      </w:r>
      <w:r>
        <w:rPr>
          <w:rFonts w:ascii="仿宋_GB2312" w:eastAsia="仿宋_GB2312" w:hAnsi="仿宋" w:cstheme="majorBidi"/>
          <w:bCs/>
          <w:color w:val="000000"/>
          <w:sz w:val="32"/>
          <w:szCs w:val="32"/>
        </w:rPr>
        <w:t>。</w:t>
      </w:r>
    </w:p>
    <w:p>
      <w:pPr>
        <w:spacing w:line="360" w:lineRule="auto"/>
        <w:rPr>
          <w:rFonts w:ascii="仿宋_GB2312" w:eastAsia="仿宋_GB2312" w:hAnsi="仿宋"/>
          <w:b/>
          <w:sz w:val="32"/>
          <w:szCs w:val="32"/>
        </w:rPr>
      </w:pPr>
      <w:r>
        <w:rPr>
          <w:rFonts w:ascii="仿宋_GB2312" w:eastAsia="仿宋_GB2312" w:hAnsi="仿宋" w:hint="eastAsia"/>
          <w:b/>
          <w:sz w:val="32"/>
          <w:szCs w:val="32"/>
        </w:rPr>
        <w:t xml:space="preserve">    2.绩效</w:t>
      </w:r>
      <w:r>
        <w:rPr>
          <w:rFonts w:ascii="仿宋_GB2312" w:eastAsia="仿宋_GB2312" w:hAnsi="仿宋"/>
          <w:b/>
          <w:sz w:val="32"/>
          <w:szCs w:val="32"/>
        </w:rPr>
        <w:t xml:space="preserve">目标的完成程度 </w:t>
      </w:r>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绩效</w:t>
      </w:r>
      <w:r>
        <w:rPr>
          <w:rFonts w:ascii="仿宋_GB2312" w:eastAsia="仿宋_GB2312" w:hAnsi="仿宋"/>
          <w:sz w:val="32"/>
          <w:szCs w:val="32"/>
        </w:rPr>
        <w:t>目标与年初申报相比</w:t>
      </w:r>
      <w:r>
        <w:rPr>
          <w:rFonts w:ascii="仿宋_GB2312" w:eastAsia="仿宋_GB2312" w:hAnsi="仿宋" w:hint="eastAsia"/>
          <w:sz w:val="32"/>
          <w:szCs w:val="32"/>
        </w:rPr>
        <w:t>有所</w:t>
      </w:r>
      <w:r>
        <w:rPr>
          <w:rFonts w:ascii="仿宋_GB2312" w:eastAsia="仿宋_GB2312" w:hAnsi="仿宋"/>
          <w:sz w:val="32"/>
          <w:szCs w:val="32"/>
        </w:rPr>
        <w:t>调整，</w:t>
      </w:r>
      <w:r>
        <w:rPr>
          <w:rFonts w:ascii="仿宋_GB2312" w:eastAsia="仿宋_GB2312" w:hAnsi="仿宋" w:hint="eastAsia"/>
          <w:sz w:val="32"/>
          <w:szCs w:val="32"/>
        </w:rPr>
        <w:t>调整</w:t>
      </w:r>
      <w:r>
        <w:rPr>
          <w:rFonts w:ascii="仿宋_GB2312" w:eastAsia="仿宋_GB2312" w:hAnsi="仿宋"/>
          <w:sz w:val="32"/>
          <w:szCs w:val="32"/>
        </w:rPr>
        <w:t>原因为</w:t>
      </w:r>
      <w:r>
        <w:rPr>
          <w:rFonts w:ascii="仿宋_GB2312" w:eastAsia="仿宋_GB2312" w:hAnsi="仿宋" w:hint="eastAsia"/>
          <w:sz w:val="32"/>
          <w:szCs w:val="32"/>
        </w:rPr>
        <w:t>从</w:t>
      </w:r>
      <w:r>
        <w:rPr>
          <w:rFonts w:ascii="仿宋_GB2312" w:eastAsia="仿宋_GB2312" w:hAnsi="仿宋"/>
          <w:sz w:val="32"/>
          <w:szCs w:val="32"/>
        </w:rPr>
        <w:t>应急局开展工作实际情况出发，</w:t>
      </w:r>
      <w:r>
        <w:rPr>
          <w:rFonts w:ascii="仿宋_GB2312" w:eastAsia="仿宋_GB2312" w:hAnsi="仿宋" w:hint="eastAsia"/>
          <w:sz w:val="32"/>
          <w:szCs w:val="32"/>
        </w:rPr>
        <w:t>把</w:t>
      </w:r>
      <w:r>
        <w:rPr>
          <w:rFonts w:ascii="仿宋_GB2312" w:eastAsia="仿宋_GB2312" w:hAnsi="仿宋"/>
          <w:sz w:val="32"/>
          <w:szCs w:val="32"/>
        </w:rPr>
        <w:t>“</w:t>
      </w:r>
      <w:r>
        <w:rPr>
          <w:rFonts w:ascii="仿宋_GB2312" w:eastAsia="仿宋_GB2312" w:hAnsi="仿宋" w:hint="eastAsia"/>
          <w:sz w:val="32"/>
          <w:szCs w:val="32"/>
        </w:rPr>
        <w:t>成立</w:t>
      </w:r>
      <w:r>
        <w:rPr>
          <w:rFonts w:ascii="仿宋_GB2312" w:eastAsia="仿宋_GB2312" w:hAnsi="仿宋"/>
          <w:sz w:val="32"/>
          <w:szCs w:val="32"/>
        </w:rPr>
        <w:t>减灾学校”</w:t>
      </w:r>
      <w:r>
        <w:rPr>
          <w:rFonts w:ascii="仿宋_GB2312" w:eastAsia="仿宋_GB2312" w:hAnsi="仿宋" w:hint="eastAsia"/>
          <w:sz w:val="32"/>
          <w:szCs w:val="32"/>
        </w:rPr>
        <w:t>调整</w:t>
      </w:r>
      <w:r>
        <w:rPr>
          <w:rFonts w:ascii="仿宋_GB2312" w:eastAsia="仿宋_GB2312" w:hAnsi="仿宋"/>
          <w:sz w:val="32"/>
          <w:szCs w:val="32"/>
        </w:rPr>
        <w:t>为“</w:t>
      </w:r>
      <w:r>
        <w:rPr>
          <w:rFonts w:ascii="仿宋_GB2312" w:eastAsia="仿宋_GB2312" w:hAnsi="仿宋" w:hint="eastAsia"/>
          <w:sz w:val="32"/>
          <w:szCs w:val="32"/>
        </w:rPr>
        <w:t>创建</w:t>
      </w:r>
      <w:r>
        <w:rPr>
          <w:rFonts w:ascii="仿宋_GB2312" w:eastAsia="仿宋_GB2312" w:hAnsi="仿宋"/>
          <w:sz w:val="32"/>
          <w:szCs w:val="32"/>
        </w:rPr>
        <w:t>标准条件”</w:t>
      </w:r>
      <w:r>
        <w:rPr>
          <w:rFonts w:ascii="仿宋_GB2312" w:eastAsia="仿宋_GB2312" w:hAnsi="仿宋" w:hint="eastAsia"/>
          <w:sz w:val="32"/>
          <w:szCs w:val="32"/>
        </w:rPr>
        <w:t>，</w:t>
      </w:r>
      <w:r>
        <w:rPr>
          <w:rFonts w:ascii="仿宋_GB2312" w:eastAsia="仿宋_GB2312" w:hAnsi="仿宋"/>
          <w:sz w:val="32"/>
          <w:szCs w:val="32"/>
        </w:rPr>
        <w:t>加入了群众满意度普查结果作为</w:t>
      </w:r>
      <w:r>
        <w:rPr>
          <w:rFonts w:ascii="仿宋_GB2312" w:eastAsia="仿宋_GB2312" w:hAnsi="仿宋" w:hint="eastAsia"/>
          <w:sz w:val="32"/>
          <w:szCs w:val="32"/>
        </w:rPr>
        <w:t>工作</w:t>
      </w:r>
      <w:r>
        <w:rPr>
          <w:rFonts w:ascii="仿宋_GB2312" w:eastAsia="仿宋_GB2312" w:hAnsi="仿宋"/>
          <w:sz w:val="32"/>
          <w:szCs w:val="32"/>
        </w:rPr>
        <w:t>产出质量的检验</w:t>
      </w:r>
      <w:r>
        <w:rPr>
          <w:rFonts w:ascii="仿宋_GB2312" w:eastAsia="仿宋_GB2312" w:hAnsi="仿宋" w:hint="eastAsia"/>
          <w:sz w:val="32"/>
          <w:szCs w:val="32"/>
        </w:rPr>
        <w:t>。</w:t>
      </w:r>
      <w:r>
        <w:rPr>
          <w:rFonts w:ascii="仿宋_GB2312" w:eastAsia="仿宋_GB2312" w:hAnsi="仿宋"/>
          <w:sz w:val="32"/>
          <w:szCs w:val="32"/>
        </w:rPr>
        <w:t>但</w:t>
      </w:r>
      <w:r>
        <w:rPr>
          <w:rFonts w:ascii="仿宋_GB2312" w:eastAsia="仿宋_GB2312" w:hAnsi="仿宋" w:hint="eastAsia"/>
          <w:sz w:val="32"/>
          <w:szCs w:val="32"/>
        </w:rPr>
        <w:t>绩效</w:t>
      </w:r>
      <w:r>
        <w:rPr>
          <w:rFonts w:ascii="仿宋_GB2312" w:eastAsia="仿宋_GB2312" w:hAnsi="仿宋"/>
          <w:sz w:val="32"/>
          <w:szCs w:val="32"/>
        </w:rPr>
        <w:t>目标完成后，未运用设定的评价指标对比分析项目实施前后的情况，</w:t>
      </w:r>
      <w:r>
        <w:rPr>
          <w:rFonts w:ascii="仿宋_GB2312" w:eastAsia="仿宋_GB2312" w:hAnsi="仿宋" w:cstheme="majorBidi" w:hint="eastAsia"/>
          <w:bCs/>
          <w:color w:val="000000"/>
          <w:sz w:val="32"/>
          <w:szCs w:val="32"/>
        </w:rPr>
        <w:t>根据本项目的特点，专家组认为该项目</w:t>
      </w:r>
      <w:r>
        <w:rPr>
          <w:rFonts w:ascii="仿宋_GB2312" w:eastAsia="仿宋_GB2312" w:hAnsi="仿宋" w:cstheme="majorBidi"/>
          <w:bCs/>
          <w:color w:val="000000"/>
          <w:sz w:val="32"/>
          <w:szCs w:val="32"/>
        </w:rPr>
        <w:t>满意度调查</w:t>
      </w:r>
      <w:r>
        <w:rPr>
          <w:rFonts w:ascii="仿宋_GB2312" w:eastAsia="仿宋_GB2312" w:hAnsi="仿宋" w:cstheme="majorBidi" w:hint="eastAsia"/>
          <w:bCs/>
          <w:color w:val="000000"/>
          <w:sz w:val="32"/>
          <w:szCs w:val="32"/>
        </w:rPr>
        <w:t>可</w:t>
      </w:r>
      <w:r>
        <w:rPr>
          <w:rFonts w:ascii="仿宋_GB2312" w:eastAsia="仿宋_GB2312" w:hAnsi="仿宋" w:cstheme="majorBidi"/>
          <w:bCs/>
          <w:color w:val="000000"/>
          <w:sz w:val="32"/>
          <w:szCs w:val="32"/>
        </w:rPr>
        <w:t>扩宽获取渠道</w:t>
      </w:r>
      <w:r>
        <w:rPr>
          <w:rFonts w:ascii="仿宋_GB2312" w:eastAsia="仿宋_GB2312" w:hAnsi="仿宋" w:cstheme="majorBidi" w:hint="eastAsia"/>
          <w:bCs/>
          <w:color w:val="000000"/>
          <w:sz w:val="32"/>
          <w:szCs w:val="32"/>
        </w:rPr>
        <w:t>，</w:t>
      </w:r>
      <w:r>
        <w:rPr>
          <w:rFonts w:ascii="仿宋_GB2312" w:eastAsia="仿宋_GB2312" w:hAnsi="仿宋" w:hint="eastAsia"/>
          <w:sz w:val="32"/>
          <w:szCs w:val="32"/>
        </w:rPr>
        <w:t>针对项目实施相关的服务对象开展调查。</w:t>
      </w:r>
      <w:r>
        <w:rPr>
          <w:rFonts w:ascii="仿宋_GB2312" w:eastAsia="仿宋_GB2312" w:hAnsi="仿宋"/>
          <w:sz w:val="32"/>
          <w:szCs w:val="32"/>
        </w:rPr>
        <w:t>根据</w:t>
      </w:r>
      <w:r>
        <w:rPr>
          <w:rFonts w:ascii="仿宋_GB2312" w:eastAsia="仿宋_GB2312" w:hAnsi="仿宋" w:hint="eastAsia"/>
          <w:sz w:val="32"/>
          <w:szCs w:val="32"/>
        </w:rPr>
        <w:t>评价</w:t>
      </w:r>
      <w:r>
        <w:rPr>
          <w:rFonts w:ascii="仿宋_GB2312" w:eastAsia="仿宋_GB2312" w:hAnsi="仿宋"/>
          <w:sz w:val="32"/>
          <w:szCs w:val="32"/>
        </w:rPr>
        <w:t>标准，此</w:t>
      </w:r>
      <w:r>
        <w:rPr>
          <w:rFonts w:ascii="仿宋_GB2312" w:eastAsia="仿宋_GB2312" w:hAnsi="仿宋" w:hint="eastAsia"/>
          <w:sz w:val="32"/>
          <w:szCs w:val="32"/>
        </w:rPr>
        <w:t>指标</w:t>
      </w:r>
      <w:r>
        <w:rPr>
          <w:rFonts w:ascii="仿宋_GB2312" w:eastAsia="仿宋_GB2312" w:hAnsi="仿宋"/>
          <w:sz w:val="32"/>
          <w:szCs w:val="32"/>
        </w:rPr>
        <w:t>扣</w:t>
      </w:r>
      <w:r>
        <w:rPr>
          <w:rFonts w:ascii="仿宋_GB2312" w:eastAsia="仿宋_GB2312" w:hAnsi="仿宋" w:hint="eastAsia"/>
          <w:sz w:val="32"/>
          <w:szCs w:val="32"/>
          <w:lang w:val="en-US" w:eastAsia="zh-CN"/>
        </w:rPr>
        <w:t>4</w:t>
      </w:r>
      <w:r>
        <w:rPr>
          <w:rFonts w:ascii="仿宋_GB2312" w:eastAsia="仿宋_GB2312" w:hAnsi="仿宋" w:hint="eastAsia"/>
          <w:sz w:val="32"/>
          <w:szCs w:val="32"/>
        </w:rPr>
        <w:t>分</w:t>
      </w:r>
      <w:r>
        <w:rPr>
          <w:rFonts w:ascii="仿宋_GB2312" w:eastAsia="仿宋_GB2312" w:hAnsi="仿宋"/>
          <w:sz w:val="32"/>
          <w:szCs w:val="32"/>
        </w:rPr>
        <w:t>。</w:t>
      </w:r>
    </w:p>
    <w:p>
      <w:pPr>
        <w:pStyle w:val="Heading2"/>
        <w:spacing w:before="120" w:after="0" w:line="360" w:lineRule="auto"/>
        <w:ind w:firstLine="420" w:firstLineChars="200"/>
        <w:rPr>
          <w:rFonts w:ascii="楷体_GB2312" w:eastAsia="楷体_GB2312" w:hAnsi="仿宋"/>
        </w:rPr>
      </w:pPr>
      <w:bookmarkStart w:id="56" w:name="_Toc112338073"/>
      <w:r>
        <w:rPr>
          <w:rFonts w:ascii="楷体_GB2312" w:eastAsia="楷体_GB2312" w:hAnsi="仿宋" w:hint="eastAsia"/>
        </w:rPr>
        <w:t>（四）自评组织</w:t>
      </w:r>
      <w:r>
        <w:rPr>
          <w:rFonts w:ascii="楷体_GB2312" w:eastAsia="楷体_GB2312" w:hAnsi="仿宋"/>
        </w:rPr>
        <w:t>工作</w:t>
      </w:r>
      <w:bookmarkEnd w:id="56"/>
    </w:p>
    <w:p>
      <w:pPr>
        <w:spacing w:line="360" w:lineRule="auto"/>
        <w:ind w:firstLine="420" w:firstLineChars="200"/>
        <w:rPr>
          <w:rFonts w:ascii="仿宋_GB2312" w:eastAsia="仿宋_GB2312" w:hAnsi="仿宋"/>
          <w:sz w:val="32"/>
          <w:szCs w:val="32"/>
        </w:rPr>
      </w:pPr>
      <w:r>
        <w:rPr>
          <w:rFonts w:ascii="仿宋_GB2312" w:eastAsia="仿宋_GB2312" w:hAnsi="仿宋" w:hint="eastAsia"/>
          <w:sz w:val="32"/>
          <w:szCs w:val="32"/>
        </w:rPr>
        <w:t>自评</w:t>
      </w:r>
      <w:r>
        <w:rPr>
          <w:rFonts w:ascii="仿宋_GB2312" w:eastAsia="仿宋_GB2312" w:hAnsi="仿宋"/>
          <w:sz w:val="32"/>
          <w:szCs w:val="32"/>
        </w:rPr>
        <w:t>组织工作主要</w:t>
      </w:r>
      <w:r>
        <w:rPr>
          <w:rFonts w:ascii="仿宋_GB2312" w:eastAsia="仿宋_GB2312" w:hAnsi="仿宋" w:hint="eastAsia"/>
          <w:sz w:val="32"/>
          <w:szCs w:val="32"/>
        </w:rPr>
        <w:t>考核</w:t>
      </w:r>
      <w:r>
        <w:rPr>
          <w:rFonts w:ascii="仿宋_GB2312" w:eastAsia="仿宋_GB2312" w:hAnsi="仿宋"/>
          <w:sz w:val="32"/>
          <w:szCs w:val="32"/>
        </w:rPr>
        <w:t>项目单位对自评工作的态度及自评资料质量，提供自评资料是否具备完整性、规范性、清晰性，对自评工作是否重视，</w:t>
      </w:r>
      <w:r>
        <w:rPr>
          <w:rFonts w:ascii="仿宋_GB2312" w:eastAsia="仿宋_GB2312" w:hAnsi="仿宋" w:hint="eastAsia"/>
          <w:sz w:val="32"/>
          <w:szCs w:val="32"/>
        </w:rPr>
        <w:t>项目</w:t>
      </w:r>
      <w:r>
        <w:rPr>
          <w:rFonts w:ascii="仿宋_GB2312" w:eastAsia="仿宋_GB2312" w:hAnsi="仿宋"/>
          <w:sz w:val="32"/>
          <w:szCs w:val="32"/>
        </w:rPr>
        <w:t>开展结果能否吸取经验提出下一步改进工作。</w:t>
      </w:r>
    </w:p>
    <w:p>
      <w:pPr>
        <w:pStyle w:val="ListParagraph"/>
        <w:numPr>
          <w:ilvl w:val="0"/>
          <w:numId w:val="2"/>
        </w:numPr>
        <w:spacing w:line="360" w:lineRule="auto"/>
        <w:ind w:firstLineChars="0"/>
        <w:rPr>
          <w:rFonts w:ascii="仿宋_GB2312" w:eastAsia="仿宋_GB2312" w:hAnsi="仿宋"/>
          <w:b/>
          <w:sz w:val="32"/>
          <w:szCs w:val="32"/>
        </w:rPr>
      </w:pPr>
      <w:r>
        <w:rPr>
          <w:rFonts w:ascii="仿宋_GB2312" w:eastAsia="仿宋_GB2312" w:hAnsi="仿宋" w:hint="eastAsia"/>
          <w:b/>
          <w:sz w:val="32"/>
          <w:szCs w:val="32"/>
        </w:rPr>
        <w:t>自评工作</w:t>
      </w:r>
      <w:r>
        <w:rPr>
          <w:rFonts w:ascii="仿宋_GB2312" w:eastAsia="仿宋_GB2312" w:hAnsi="仿宋"/>
          <w:b/>
          <w:sz w:val="32"/>
          <w:szCs w:val="32"/>
        </w:rPr>
        <w:t>质量</w:t>
      </w:r>
    </w:p>
    <w:p>
      <w:pPr>
        <w:spacing w:line="360" w:lineRule="auto"/>
        <w:ind w:firstLine="420" w:firstLineChars="200"/>
        <w:rPr>
          <w:rFonts w:ascii="仿宋_GB2312" w:eastAsia="仿宋_GB2312" w:hAnsi="仿宋" w:cstheme="majorBidi" w:hint="eastAsia"/>
          <w:bCs/>
          <w:strike/>
          <w:color w:val="000000"/>
          <w:sz w:val="32"/>
          <w:szCs w:val="32"/>
        </w:rPr>
      </w:pPr>
      <w:r>
        <w:rPr>
          <w:rFonts w:ascii="仿宋_GB2312" w:eastAsia="仿宋_GB2312" w:hAnsi="仿宋" w:cstheme="majorBidi" w:hint="eastAsia"/>
          <w:bCs/>
          <w:color w:val="000000"/>
          <w:sz w:val="32"/>
          <w:szCs w:val="32"/>
        </w:rPr>
        <w:t>项目单位</w:t>
      </w:r>
      <w:r>
        <w:rPr>
          <w:rFonts w:ascii="仿宋_GB2312" w:eastAsia="仿宋_GB2312" w:hAnsi="仿宋" w:cstheme="majorBidi"/>
          <w:bCs/>
          <w:color w:val="000000"/>
          <w:sz w:val="32"/>
          <w:szCs w:val="32"/>
        </w:rPr>
        <w:t>按文件要求</w:t>
      </w:r>
      <w:r>
        <w:rPr>
          <w:rFonts w:ascii="仿宋_GB2312" w:eastAsia="仿宋_GB2312" w:hAnsi="仿宋" w:cstheme="majorBidi" w:hint="eastAsia"/>
          <w:bCs/>
          <w:color w:val="000000"/>
          <w:sz w:val="32"/>
          <w:szCs w:val="32"/>
        </w:rPr>
        <w:t>填报</w:t>
      </w:r>
      <w:r>
        <w:rPr>
          <w:rFonts w:ascii="仿宋_GB2312" w:eastAsia="仿宋_GB2312" w:hAnsi="仿宋" w:cstheme="majorBidi"/>
          <w:bCs/>
          <w:color w:val="000000"/>
          <w:sz w:val="32"/>
          <w:szCs w:val="32"/>
        </w:rPr>
        <w:t>自评表，自评表及附件材料内容清晰，及时提供，能</w:t>
      </w:r>
      <w:r>
        <w:rPr>
          <w:rFonts w:ascii="仿宋_GB2312" w:eastAsia="仿宋_GB2312" w:hAnsi="仿宋" w:cstheme="majorBidi" w:hint="eastAsia"/>
          <w:bCs/>
          <w:color w:val="000000"/>
          <w:sz w:val="32"/>
          <w:szCs w:val="32"/>
        </w:rPr>
        <w:t>描述项目</w:t>
      </w:r>
      <w:r>
        <w:rPr>
          <w:rFonts w:ascii="仿宋_GB2312" w:eastAsia="仿宋_GB2312" w:hAnsi="仿宋" w:cstheme="majorBidi"/>
          <w:bCs/>
          <w:color w:val="000000"/>
          <w:sz w:val="32"/>
          <w:szCs w:val="32"/>
        </w:rPr>
        <w:t>的实际情况</w:t>
      </w:r>
      <w:r>
        <w:rPr>
          <w:rFonts w:ascii="仿宋_GB2312" w:eastAsia="仿宋_GB2312" w:hAnsi="仿宋" w:cstheme="majorBidi" w:hint="eastAsia"/>
          <w:bCs/>
          <w:color w:val="000000"/>
          <w:sz w:val="32"/>
          <w:szCs w:val="32"/>
          <w:lang w:eastAsia="zh-CN"/>
        </w:rPr>
        <w:t>。</w:t>
      </w:r>
      <w:r>
        <w:rPr>
          <w:rFonts w:ascii="仿宋_GB2312" w:eastAsia="仿宋_GB2312" w:hAnsi="仿宋" w:cstheme="majorBidi"/>
          <w:bCs/>
          <w:color w:val="000000"/>
          <w:sz w:val="32"/>
          <w:szCs w:val="32"/>
        </w:rPr>
        <w:t>根据</w:t>
      </w:r>
      <w:r>
        <w:rPr>
          <w:rFonts w:ascii="仿宋_GB2312" w:eastAsia="仿宋_GB2312" w:hAnsi="仿宋" w:cstheme="majorBidi" w:hint="eastAsia"/>
          <w:bCs/>
          <w:color w:val="000000"/>
          <w:sz w:val="32"/>
          <w:szCs w:val="32"/>
        </w:rPr>
        <w:t>评分标准</w:t>
      </w:r>
      <w:r>
        <w:rPr>
          <w:rFonts w:ascii="仿宋_GB2312" w:eastAsia="仿宋_GB2312" w:hAnsi="仿宋" w:cstheme="majorBidi"/>
          <w:bCs/>
          <w:color w:val="000000"/>
          <w:sz w:val="32"/>
          <w:szCs w:val="32"/>
        </w:rPr>
        <w:t>，此指标不扣分</w:t>
      </w:r>
      <w:r>
        <w:rPr>
          <w:rFonts w:ascii="仿宋_GB2312" w:eastAsia="仿宋_GB2312" w:hAnsi="仿宋" w:cstheme="majorBidi" w:hint="eastAsia"/>
          <w:bCs/>
          <w:color w:val="000000"/>
          <w:sz w:val="32"/>
          <w:szCs w:val="32"/>
          <w:lang w:eastAsia="zh-CN"/>
        </w:rPr>
        <w:t>。</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hint="eastAsia"/>
          <w:b/>
          <w:sz w:val="32"/>
          <w:szCs w:val="32"/>
        </w:rPr>
        <w:t>2.自评工作</w:t>
      </w:r>
      <w:r>
        <w:rPr>
          <w:rFonts w:ascii="仿宋_GB2312" w:eastAsia="仿宋_GB2312" w:hAnsi="仿宋"/>
          <w:b/>
          <w:sz w:val="32"/>
          <w:szCs w:val="32"/>
        </w:rPr>
        <w:t>态度</w:t>
      </w:r>
      <w:r>
        <w:rPr>
          <w:rFonts w:ascii="仿宋_GB2312" w:eastAsia="仿宋_GB2312" w:hAnsi="仿宋" w:cstheme="majorBidi"/>
          <w:bCs/>
          <w:color w:val="000000"/>
          <w:sz w:val="32"/>
          <w:szCs w:val="32"/>
        </w:rPr>
        <w:t xml:space="preserve"> </w:t>
      </w:r>
    </w:p>
    <w:p>
      <w:pPr>
        <w:spacing w:line="360" w:lineRule="auto"/>
        <w:ind w:firstLine="420" w:firstLineChars="200"/>
        <w:rPr>
          <w:rFonts w:ascii="仿宋_GB2312" w:eastAsia="仿宋_GB2312" w:hAnsi="仿宋"/>
          <w:sz w:val="32"/>
          <w:szCs w:val="32"/>
        </w:rPr>
      </w:pPr>
      <w:r>
        <w:rPr>
          <w:rFonts w:ascii="仿宋_GB2312" w:eastAsia="仿宋_GB2312" w:hAnsi="仿宋" w:cstheme="majorBidi" w:hint="eastAsia"/>
          <w:bCs/>
          <w:color w:val="000000"/>
          <w:sz w:val="32"/>
          <w:szCs w:val="32"/>
        </w:rPr>
        <w:t>通过</w:t>
      </w:r>
      <w:r>
        <w:rPr>
          <w:rFonts w:ascii="仿宋_GB2312" w:eastAsia="仿宋_GB2312" w:hAnsi="仿宋" w:cstheme="majorBidi"/>
          <w:bCs/>
          <w:color w:val="000000"/>
          <w:sz w:val="32"/>
          <w:szCs w:val="32"/>
        </w:rPr>
        <w:t>资料提交</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现场走访、资料补充等评审</w:t>
      </w:r>
      <w:r>
        <w:rPr>
          <w:rFonts w:ascii="仿宋_GB2312" w:eastAsia="仿宋_GB2312" w:hAnsi="仿宋" w:cstheme="majorBidi" w:hint="eastAsia"/>
          <w:bCs/>
          <w:color w:val="000000"/>
          <w:sz w:val="32"/>
          <w:szCs w:val="32"/>
        </w:rPr>
        <w:t>步骤</w:t>
      </w:r>
      <w:r>
        <w:rPr>
          <w:rFonts w:ascii="仿宋_GB2312" w:eastAsia="仿宋_GB2312" w:hAnsi="仿宋" w:cstheme="majorBidi"/>
          <w:bCs/>
          <w:color w:val="000000"/>
          <w:sz w:val="32"/>
          <w:szCs w:val="32"/>
        </w:rPr>
        <w:t>，项目单位</w:t>
      </w:r>
      <w:r>
        <w:rPr>
          <w:rFonts w:ascii="仿宋_GB2312" w:eastAsia="仿宋_GB2312" w:hAnsi="仿宋" w:cstheme="majorBidi" w:hint="eastAsia"/>
          <w:bCs/>
          <w:color w:val="000000"/>
          <w:sz w:val="32"/>
          <w:szCs w:val="32"/>
        </w:rPr>
        <w:t>对自评</w:t>
      </w:r>
      <w:r>
        <w:rPr>
          <w:rFonts w:ascii="仿宋_GB2312" w:eastAsia="仿宋_GB2312" w:hAnsi="仿宋" w:cstheme="majorBidi"/>
          <w:bCs/>
          <w:color w:val="000000"/>
          <w:sz w:val="32"/>
          <w:szCs w:val="32"/>
        </w:rPr>
        <w:t>工作</w:t>
      </w:r>
      <w:r>
        <w:rPr>
          <w:rFonts w:ascii="仿宋_GB2312" w:eastAsia="仿宋_GB2312" w:hAnsi="仿宋" w:cstheme="majorBidi" w:hint="eastAsia"/>
          <w:bCs/>
          <w:color w:val="000000"/>
          <w:sz w:val="32"/>
          <w:szCs w:val="32"/>
        </w:rPr>
        <w:t>具备一定的重视性</w:t>
      </w:r>
      <w:r>
        <w:rPr>
          <w:rFonts w:ascii="仿宋_GB2312" w:eastAsia="仿宋_GB2312" w:hAnsi="仿宋" w:cstheme="majorBidi"/>
          <w:bCs/>
          <w:color w:val="000000"/>
          <w:sz w:val="32"/>
          <w:szCs w:val="32"/>
        </w:rPr>
        <w:t>，能通过自评总结经验，并</w:t>
      </w:r>
      <w:r>
        <w:rPr>
          <w:rFonts w:ascii="仿宋_GB2312" w:eastAsia="仿宋_GB2312" w:hAnsi="仿宋" w:cstheme="majorBidi" w:hint="eastAsia"/>
          <w:bCs/>
          <w:color w:val="000000"/>
          <w:sz w:val="32"/>
          <w:szCs w:val="32"/>
        </w:rPr>
        <w:t>提出</w:t>
      </w:r>
      <w:r>
        <w:rPr>
          <w:rFonts w:ascii="仿宋_GB2312" w:eastAsia="仿宋_GB2312" w:hAnsi="仿宋" w:cstheme="majorBidi"/>
          <w:bCs/>
          <w:color w:val="000000"/>
          <w:sz w:val="32"/>
          <w:szCs w:val="32"/>
        </w:rPr>
        <w:t>下一步改进工作的意见和建议，为之后的项目开展奠定了良好的基础</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根据</w:t>
      </w:r>
      <w:r>
        <w:rPr>
          <w:rFonts w:ascii="仿宋_GB2312" w:eastAsia="仿宋_GB2312" w:hAnsi="仿宋" w:cstheme="majorBidi" w:hint="eastAsia"/>
          <w:bCs/>
          <w:color w:val="000000"/>
          <w:sz w:val="32"/>
          <w:szCs w:val="32"/>
        </w:rPr>
        <w:t>评分标准</w:t>
      </w:r>
      <w:r>
        <w:rPr>
          <w:rFonts w:ascii="仿宋_GB2312" w:eastAsia="仿宋_GB2312" w:hAnsi="仿宋" w:cstheme="majorBidi"/>
          <w:bCs/>
          <w:color w:val="000000"/>
          <w:sz w:val="32"/>
          <w:szCs w:val="32"/>
        </w:rPr>
        <w:t>，此指标不扣分。</w:t>
      </w:r>
    </w:p>
    <w:p>
      <w:pPr>
        <w:spacing w:line="560" w:lineRule="exact"/>
        <w:jc w:val="left"/>
        <w:rPr>
          <w:rFonts w:ascii="仿宋_GB2312" w:eastAsia="仿宋_GB2312" w:hAnsi="仿宋" w:cstheme="minorBidi"/>
          <w:sz w:val="32"/>
          <w:szCs w:val="32"/>
        </w:rPr>
        <w:sectPr>
          <w:footerReference w:type="default" r:id="rId9"/>
          <w:pgSz w:w="11906" w:h="16838"/>
          <w:pgMar w:top="1440" w:right="1800" w:bottom="1440" w:left="1800" w:header="851" w:footer="992" w:gutter="0"/>
          <w:cols w:num="1" w:space="425"/>
          <w:docGrid w:type="lines" w:linePitch="312" w:charSpace="0"/>
        </w:sectPr>
      </w:pPr>
    </w:p>
    <w:p>
      <w:pPr>
        <w:pStyle w:val="Heading1"/>
        <w:spacing w:after="0" w:afterLines="0" w:line="360" w:lineRule="auto"/>
        <w:ind w:left="0" w:firstLine="420" w:leftChars="0" w:firstLineChars="200"/>
        <w:jc w:val="center"/>
        <w:rPr>
          <w:rFonts w:ascii="方正小标宋简体" w:eastAsia="方正小标宋简体"/>
          <w:sz w:val="44"/>
          <w:szCs w:val="44"/>
        </w:rPr>
      </w:pPr>
      <w:bookmarkStart w:id="57" w:name="_Toc112338074"/>
      <w:r>
        <w:rPr>
          <w:rFonts w:ascii="方正小标宋简体" w:eastAsia="方正小标宋简体" w:hint="eastAsia"/>
          <w:sz w:val="44"/>
          <w:szCs w:val="44"/>
        </w:rPr>
        <w:t>第三部分 附件</w:t>
      </w:r>
      <w:bookmarkEnd w:id="57"/>
    </w:p>
    <w:p>
      <w:pPr>
        <w:pStyle w:val="Heading1"/>
      </w:pPr>
      <w:bookmarkStart w:id="58" w:name="_Toc112338075"/>
      <w:r>
        <w:rPr>
          <w:rFonts w:hint="eastAsia"/>
        </w:rPr>
        <w:t>附件：1.绩效评价体系评分表</w:t>
      </w:r>
      <w:bookmarkEnd w:id="58"/>
    </w:p>
    <w:tbl>
      <w:tblPr>
        <w:tblStyle w:val="TableNormal"/>
        <w:tblW w:w="1374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108" w:type="dxa"/>
          <w:bottom w:w="0" w:type="dxa"/>
          <w:right w:w="108" w:type="dxa"/>
        </w:tblCellMar>
      </w:tblPr>
      <w:tblGrid>
        <w:gridCol w:w="1371"/>
        <w:gridCol w:w="1325"/>
        <w:gridCol w:w="4271"/>
        <w:gridCol w:w="3699"/>
        <w:gridCol w:w="918"/>
        <w:gridCol w:w="2160"/>
      </w:tblGrid>
      <w:tr>
        <w:tblPrEx>
          <w:tblW w:w="1374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108" w:type="dxa"/>
            <w:bottom w:w="0" w:type="dxa"/>
            <w:right w:w="108" w:type="dxa"/>
          </w:tblCellMar>
        </w:tblPrEx>
        <w:trPr>
          <w:cantSplit/>
          <w:trHeight w:val="1064"/>
          <w:jc w:val="center"/>
        </w:trPr>
        <w:tc>
          <w:tcPr>
            <w:tcW w:w="1371" w:type="dxa"/>
            <w:tcBorders>
              <w:top w:val="single" w:sz="4" w:space="0" w:color="000000"/>
              <w:left w:val="single" w:sz="4" w:space="0" w:color="000000"/>
              <w:right w:val="single" w:sz="4" w:space="0" w:color="000000"/>
            </w:tcBorders>
            <w:vAlign w:val="center"/>
          </w:tcPr>
          <w:p>
            <w:pPr>
              <w:jc w:val="center"/>
              <w:rPr>
                <w:rFonts w:ascii="仿宋_GB2312" w:eastAsia="仿宋_GB2312"/>
                <w:color w:val="000000" w:themeColor="text1"/>
                <w:kern w:val="0"/>
                <w:szCs w:val="21"/>
              </w:rPr>
            </w:pPr>
            <w:bookmarkStart w:id="59" w:name="OLE_LINK1"/>
            <w:r>
              <w:rPr>
                <w:rFonts w:ascii="仿宋_GB2312" w:eastAsia="仿宋_GB2312" w:hAnsi="宋体" w:cs="宋体" w:hint="eastAsia"/>
                <w:color w:val="000000" w:themeColor="text1"/>
                <w:kern w:val="0"/>
                <w:szCs w:val="21"/>
              </w:rPr>
              <w:t>一级指标</w:t>
            </w:r>
          </w:p>
        </w:tc>
        <w:tc>
          <w:tcPr>
            <w:tcW w:w="1325" w:type="dxa"/>
            <w:tcBorders>
              <w:top w:val="single" w:sz="4" w:space="0" w:color="000000"/>
              <w:left w:val="single" w:sz="4" w:space="0" w:color="000000"/>
              <w:right w:val="single" w:sz="4" w:space="0" w:color="000000"/>
            </w:tcBorders>
            <w:vAlign w:val="center"/>
          </w:tcPr>
          <w:p>
            <w:pPr>
              <w:jc w:val="center"/>
              <w:rPr>
                <w:rFonts w:ascii="仿宋_GB2312" w:eastAsia="仿宋_GB2312"/>
                <w:color w:val="000000" w:themeColor="text1"/>
                <w:kern w:val="0"/>
                <w:szCs w:val="21"/>
              </w:rPr>
            </w:pPr>
            <w:r>
              <w:rPr>
                <w:rFonts w:ascii="仿宋_GB2312" w:eastAsia="仿宋_GB2312" w:hAnsi="宋体" w:cs="宋体" w:hint="eastAsia"/>
                <w:color w:val="000000" w:themeColor="text1"/>
                <w:kern w:val="0"/>
                <w:szCs w:val="21"/>
              </w:rPr>
              <w:t>二级指标</w:t>
            </w:r>
          </w:p>
        </w:tc>
        <w:tc>
          <w:tcPr>
            <w:tcW w:w="4271" w:type="dxa"/>
            <w:tcBorders>
              <w:top w:val="single" w:sz="4" w:space="0" w:color="000000"/>
              <w:left w:val="single" w:sz="4" w:space="0" w:color="000000"/>
              <w:right w:val="single" w:sz="4" w:space="0" w:color="000000"/>
            </w:tcBorders>
            <w:vAlign w:val="center"/>
          </w:tcPr>
          <w:p>
            <w:pPr>
              <w:jc w:val="center"/>
              <w:rPr>
                <w:rFonts w:ascii="仿宋_GB2312" w:eastAsia="仿宋_GB2312"/>
                <w:color w:val="000000" w:themeColor="text1"/>
                <w:kern w:val="0"/>
                <w:szCs w:val="21"/>
              </w:rPr>
            </w:pPr>
            <w:r>
              <w:rPr>
                <w:rFonts w:ascii="仿宋_GB2312" w:eastAsia="仿宋_GB2312" w:hAnsi="宋体" w:cs="宋体" w:hint="eastAsia"/>
                <w:color w:val="000000" w:themeColor="text1"/>
                <w:kern w:val="0"/>
                <w:szCs w:val="21"/>
              </w:rPr>
              <w:t>评分标准</w:t>
            </w:r>
          </w:p>
        </w:tc>
        <w:tc>
          <w:tcPr>
            <w:tcW w:w="3699" w:type="dxa"/>
            <w:tcBorders>
              <w:top w:val="single" w:sz="4" w:space="0" w:color="000000"/>
              <w:left w:val="single" w:sz="4" w:space="0" w:color="000000"/>
              <w:right w:val="single" w:sz="4" w:space="0" w:color="000000"/>
            </w:tcBorders>
            <w:vAlign w:val="center"/>
          </w:tcPr>
          <w:p>
            <w:pPr>
              <w:pStyle w:val="BodyTextIndent"/>
              <w:ind w:firstLine="124"/>
              <w:rPr>
                <w:rFonts w:ascii="仿宋_GB2312" w:eastAsia="仿宋_GB2312"/>
                <w:b w:val="0"/>
                <w:bCs w:val="0"/>
                <w:color w:val="000000" w:themeColor="text1"/>
                <w:sz w:val="21"/>
                <w:szCs w:val="21"/>
              </w:rPr>
            </w:pPr>
            <w:r>
              <w:rPr>
                <w:rFonts w:ascii="仿宋_GB2312" w:eastAsia="仿宋_GB2312" w:hint="eastAsia"/>
                <w:b w:val="0"/>
                <w:bCs w:val="0"/>
                <w:color w:val="000000" w:themeColor="text1"/>
                <w:sz w:val="21"/>
                <w:szCs w:val="21"/>
              </w:rPr>
              <w:t>指标说明</w:t>
            </w:r>
          </w:p>
        </w:tc>
        <w:tc>
          <w:tcPr>
            <w:tcW w:w="918" w:type="dxa"/>
            <w:tcBorders>
              <w:top w:val="single" w:sz="4" w:space="0" w:color="000000"/>
              <w:left w:val="single" w:sz="4" w:space="0" w:color="000000"/>
              <w:right w:val="single" w:sz="4" w:space="0" w:color="000000"/>
            </w:tcBorders>
            <w:vAlign w:val="center"/>
          </w:tcPr>
          <w:p>
            <w:pPr>
              <w:pStyle w:val="BodyTextIndent"/>
              <w:ind w:firstLine="124"/>
              <w:rPr>
                <w:rFonts w:ascii="仿宋_GB2312" w:eastAsia="仿宋_GB2312"/>
                <w:b w:val="0"/>
                <w:bCs w:val="0"/>
                <w:color w:val="000000" w:themeColor="text1"/>
                <w:sz w:val="21"/>
                <w:szCs w:val="21"/>
              </w:rPr>
            </w:pPr>
            <w:r>
              <w:rPr>
                <w:rFonts w:ascii="仿宋_GB2312" w:eastAsia="仿宋_GB2312" w:hint="eastAsia"/>
                <w:b w:val="0"/>
                <w:bCs w:val="0"/>
                <w:color w:val="000000" w:themeColor="text1"/>
                <w:sz w:val="21"/>
                <w:szCs w:val="21"/>
              </w:rPr>
              <w:t>得分</w:t>
            </w:r>
          </w:p>
        </w:tc>
        <w:tc>
          <w:tcPr>
            <w:tcW w:w="2160" w:type="dxa"/>
            <w:tcBorders>
              <w:top w:val="single" w:sz="4" w:space="0" w:color="000000"/>
              <w:left w:val="single" w:sz="4" w:space="0" w:color="000000"/>
              <w:right w:val="single" w:sz="4" w:space="0" w:color="000000"/>
            </w:tcBorders>
            <w:vAlign w:val="center"/>
          </w:tcPr>
          <w:p>
            <w:pPr>
              <w:pStyle w:val="BodyTextIndent"/>
              <w:ind w:firstLine="124"/>
              <w:rPr>
                <w:rFonts w:ascii="仿宋_GB2312" w:eastAsia="仿宋_GB2312"/>
                <w:b w:val="0"/>
                <w:bCs w:val="0"/>
                <w:color w:val="000000" w:themeColor="text1"/>
                <w:sz w:val="21"/>
                <w:szCs w:val="21"/>
              </w:rPr>
            </w:pPr>
            <w:r>
              <w:rPr>
                <w:rFonts w:ascii="仿宋_GB2312" w:eastAsia="仿宋_GB2312" w:hint="eastAsia"/>
                <w:b w:val="0"/>
                <w:bCs w:val="0"/>
                <w:color w:val="000000" w:themeColor="text1"/>
                <w:sz w:val="21"/>
                <w:szCs w:val="21"/>
              </w:rPr>
              <w:t>专家意见</w:t>
            </w:r>
          </w:p>
        </w:tc>
      </w:tr>
      <w:tr>
        <w:tblPrEx>
          <w:tblW w:w="13744" w:type="dxa"/>
          <w:jc w:val="center"/>
          <w:tblLayout w:type="fixed"/>
          <w:tblCellMar>
            <w:top w:w="0" w:type="dxa"/>
            <w:left w:w="108" w:type="dxa"/>
            <w:bottom w:w="0" w:type="dxa"/>
            <w:right w:w="108" w:type="dxa"/>
          </w:tblCellMar>
        </w:tblPrEx>
        <w:trPr>
          <w:cantSplit/>
          <w:trHeight w:val="390"/>
          <w:jc w:val="center"/>
        </w:trPr>
        <w:tc>
          <w:tcPr>
            <w:tcW w:w="1371" w:type="dxa"/>
            <w:vMerge w:val="restart"/>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资金管理水平</w:t>
            </w:r>
          </w:p>
          <w:p>
            <w:pPr>
              <w:spacing w:line="280" w:lineRule="exact"/>
              <w:jc w:val="center"/>
              <w:rPr>
                <w:rFonts w:ascii="仿宋_GB2312" w:eastAsia="仿宋_GB2312"/>
                <w:color w:val="000000" w:themeColor="text1"/>
                <w:kern w:val="0"/>
                <w:szCs w:val="21"/>
              </w:rPr>
            </w:pPr>
            <w:r>
              <w:rPr>
                <w:rFonts w:ascii="仿宋_GB2312" w:eastAsia="仿宋_GB2312" w:hAnsi="宋体" w:cs="宋体" w:hint="eastAsia"/>
                <w:color w:val="000000" w:themeColor="text1"/>
                <w:kern w:val="0"/>
                <w:szCs w:val="21"/>
              </w:rPr>
              <w:t>（20分）</w:t>
            </w:r>
          </w:p>
        </w:tc>
        <w:tc>
          <w:tcPr>
            <w:tcW w:w="1325" w:type="dxa"/>
            <w:vMerge w:val="restart"/>
            <w:tcBorders>
              <w:top w:val="single" w:sz="4" w:space="0" w:color="000000"/>
              <w:left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财务管理</w:t>
            </w:r>
          </w:p>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制度</w:t>
            </w:r>
          </w:p>
          <w:p>
            <w:pPr>
              <w:widowControl/>
              <w:spacing w:line="280" w:lineRule="exact"/>
              <w:jc w:val="center"/>
              <w:rPr>
                <w:rFonts w:ascii="仿宋_GB2312" w:eastAsia="仿宋_GB2312" w:hAnsi="宋体"/>
                <w:color w:val="000000" w:themeColor="text1"/>
                <w:kern w:val="0"/>
                <w:szCs w:val="21"/>
              </w:rPr>
            </w:pPr>
            <w:r>
              <w:rPr>
                <w:rFonts w:ascii="仿宋_GB2312" w:eastAsia="仿宋_GB2312" w:hAnsi="宋体" w:cs="仿宋_GB2312" w:hint="eastAsia"/>
                <w:color w:val="000000" w:themeColor="text1"/>
                <w:kern w:val="0"/>
                <w:szCs w:val="21"/>
              </w:rPr>
              <w:t>（5分）</w:t>
            </w: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⑴建立健全的单位内部财务管理制度，要求提供。</w:t>
            </w:r>
          </w:p>
        </w:tc>
        <w:tc>
          <w:tcPr>
            <w:tcW w:w="3699"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cs="仿宋_GB2312" w:hint="eastAsia"/>
                <w:color w:val="000000" w:themeColor="text1"/>
                <w:kern w:val="0"/>
                <w:szCs w:val="21"/>
              </w:rPr>
              <w:t>（有，得3分；无，得0分）</w:t>
            </w:r>
          </w:p>
        </w:tc>
        <w:tc>
          <w:tcPr>
            <w:tcW w:w="918"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3</w:t>
            </w:r>
          </w:p>
        </w:tc>
        <w:tc>
          <w:tcPr>
            <w:tcW w:w="2160"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cs="仿宋_GB2312" w:hint="eastAsia"/>
                <w:color w:val="000000" w:themeColor="text1"/>
                <w:kern w:val="0"/>
                <w:szCs w:val="21"/>
              </w:rPr>
              <w:t>有提供</w:t>
            </w:r>
          </w:p>
        </w:tc>
      </w:tr>
      <w:tr>
        <w:tblPrEx>
          <w:tblW w:w="13744" w:type="dxa"/>
          <w:jc w:val="center"/>
          <w:tblLayout w:type="fixed"/>
          <w:tblCellMar>
            <w:top w:w="0" w:type="dxa"/>
            <w:left w:w="108" w:type="dxa"/>
            <w:bottom w:w="0" w:type="dxa"/>
            <w:right w:w="108" w:type="dxa"/>
          </w:tblCellMar>
        </w:tblPrEx>
        <w:trPr>
          <w:cantSplit/>
          <w:trHeight w:val="749"/>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p>
        </w:tc>
        <w:tc>
          <w:tcPr>
            <w:tcW w:w="1325" w:type="dxa"/>
            <w:vMerge/>
            <w:tcBorders>
              <w:left w:val="single" w:sz="4" w:space="0" w:color="000000"/>
              <w:bottom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jc w:val="center"/>
              <w:rPr>
                <w:rFonts w:ascii="仿宋_GB2312" w:eastAsia="仿宋_GB2312"/>
                <w:color w:val="000000" w:themeColor="text1"/>
                <w:szCs w:val="21"/>
              </w:rPr>
            </w:pPr>
            <w:r>
              <w:rPr>
                <w:rFonts w:ascii="仿宋_GB2312" w:eastAsia="仿宋_GB2312" w:hint="eastAsia"/>
                <w:color w:val="000000" w:themeColor="text1"/>
                <w:kern w:val="0"/>
                <w:szCs w:val="21"/>
              </w:rPr>
              <w:t>⑵制定项目资金管理办法，且符合有关财务会计制度，要求提供。</w:t>
            </w:r>
          </w:p>
        </w:tc>
        <w:tc>
          <w:tcPr>
            <w:tcW w:w="3699"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int="eastAsia"/>
                <w:color w:val="000000" w:themeColor="text1"/>
                <w:kern w:val="0"/>
                <w:szCs w:val="21"/>
              </w:rPr>
              <w:t>（有或不需要制定，得2分；有必要制定但无制定，得0分）</w:t>
            </w:r>
          </w:p>
        </w:tc>
        <w:tc>
          <w:tcPr>
            <w:tcW w:w="918"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2</w:t>
            </w:r>
          </w:p>
        </w:tc>
        <w:tc>
          <w:tcPr>
            <w:tcW w:w="2160"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有提供</w:t>
            </w:r>
          </w:p>
        </w:tc>
      </w:tr>
      <w:tr>
        <w:tblPrEx>
          <w:tblW w:w="13744" w:type="dxa"/>
          <w:jc w:val="center"/>
          <w:tblLayout w:type="fixed"/>
          <w:tblCellMar>
            <w:top w:w="0" w:type="dxa"/>
            <w:left w:w="108" w:type="dxa"/>
            <w:bottom w:w="0" w:type="dxa"/>
            <w:right w:w="108" w:type="dxa"/>
          </w:tblCellMar>
        </w:tblPrEx>
        <w:trPr>
          <w:cantSplit/>
          <w:trHeight w:val="487"/>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val="restart"/>
            <w:tcBorders>
              <w:top w:val="single" w:sz="4" w:space="0" w:color="000000"/>
              <w:left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资金管理</w:t>
            </w:r>
          </w:p>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及制度落</w:t>
            </w:r>
          </w:p>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实情况</w:t>
            </w:r>
          </w:p>
          <w:p>
            <w:pPr>
              <w:widowControl/>
              <w:spacing w:line="280" w:lineRule="exact"/>
              <w:jc w:val="center"/>
              <w:rPr>
                <w:rFonts w:ascii="仿宋_GB2312" w:eastAsia="仿宋_GB2312" w:hAnsi="宋体"/>
                <w:color w:val="000000" w:themeColor="text1"/>
                <w:kern w:val="0"/>
                <w:szCs w:val="21"/>
              </w:rPr>
            </w:pPr>
            <w:r>
              <w:rPr>
                <w:rFonts w:ascii="仿宋_GB2312" w:eastAsia="仿宋_GB2312" w:hAnsi="宋体" w:cs="仿宋_GB2312" w:hint="eastAsia"/>
                <w:color w:val="000000" w:themeColor="text1"/>
                <w:kern w:val="0"/>
                <w:szCs w:val="21"/>
              </w:rPr>
              <w:t>（10分）</w:t>
            </w: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⑴年初预算项目要求提供项目实施方案。</w:t>
            </w:r>
          </w:p>
        </w:tc>
        <w:tc>
          <w:tcPr>
            <w:tcW w:w="3699"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cs="仿宋_GB2312" w:hint="eastAsia"/>
                <w:color w:val="000000" w:themeColor="text1"/>
                <w:kern w:val="0"/>
                <w:szCs w:val="21"/>
              </w:rPr>
              <w:t>（符合要求，得2分；无，得0分）</w:t>
            </w:r>
          </w:p>
        </w:tc>
        <w:tc>
          <w:tcPr>
            <w:tcW w:w="918"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2</w:t>
            </w:r>
          </w:p>
        </w:tc>
        <w:tc>
          <w:tcPr>
            <w:tcW w:w="2160"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符合要求</w:t>
            </w:r>
          </w:p>
        </w:tc>
      </w:tr>
      <w:tr>
        <w:tblPrEx>
          <w:tblW w:w="13744" w:type="dxa"/>
          <w:jc w:val="center"/>
          <w:tblLayout w:type="fixed"/>
          <w:tblCellMar>
            <w:top w:w="0" w:type="dxa"/>
            <w:left w:w="108" w:type="dxa"/>
            <w:bottom w:w="0" w:type="dxa"/>
            <w:right w:w="108" w:type="dxa"/>
          </w:tblCellMar>
        </w:tblPrEx>
        <w:trPr>
          <w:cantSplit/>
          <w:trHeight w:val="911"/>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tcBorders>
              <w:left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⑵资金支出进度与预算批复、合同等有关规定的相符程度。</w:t>
            </w:r>
          </w:p>
        </w:tc>
        <w:tc>
          <w:tcPr>
            <w:tcW w:w="3699" w:type="dxa"/>
            <w:tcBorders>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cs="仿宋_GB2312" w:hint="eastAsia"/>
                <w:color w:val="000000" w:themeColor="text1"/>
                <w:kern w:val="0"/>
                <w:szCs w:val="21"/>
              </w:rPr>
              <w:t>（完全相符或支出率达100％，符合二者中其一的都得满分6分；支出率每降10％，扣得1分；不相符，得0分）</w:t>
            </w:r>
          </w:p>
        </w:tc>
        <w:tc>
          <w:tcPr>
            <w:tcW w:w="918" w:type="dxa"/>
            <w:tcBorders>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6</w:t>
            </w:r>
          </w:p>
        </w:tc>
        <w:tc>
          <w:tcPr>
            <w:tcW w:w="2160" w:type="dxa"/>
            <w:tcBorders>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资金支出进度完全符合有关规定</w:t>
            </w:r>
          </w:p>
        </w:tc>
      </w:tr>
      <w:tr>
        <w:tblPrEx>
          <w:tblW w:w="13744" w:type="dxa"/>
          <w:jc w:val="center"/>
          <w:tblLayout w:type="fixed"/>
          <w:tblCellMar>
            <w:top w:w="0" w:type="dxa"/>
            <w:left w:w="108" w:type="dxa"/>
            <w:bottom w:w="0" w:type="dxa"/>
            <w:right w:w="108" w:type="dxa"/>
          </w:tblCellMar>
        </w:tblPrEx>
        <w:trPr>
          <w:cantSplit/>
          <w:trHeight w:val="911"/>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tcBorders>
              <w:left w:val="single" w:sz="4" w:space="0" w:color="000000"/>
              <w:bottom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⑶资金使用是否专款专用、规范、有效控制成本和调动资金等情况。</w:t>
            </w:r>
          </w:p>
        </w:tc>
        <w:tc>
          <w:tcPr>
            <w:tcW w:w="3699"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cs="仿宋_GB2312" w:hint="eastAsia"/>
                <w:color w:val="000000" w:themeColor="text1"/>
                <w:kern w:val="0"/>
                <w:szCs w:val="21"/>
              </w:rPr>
              <w:t>（资金使用规范高效，得2分；一般，得1.5分；较差，得1-0分）</w:t>
            </w:r>
          </w:p>
        </w:tc>
        <w:tc>
          <w:tcPr>
            <w:tcW w:w="918"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2</w:t>
            </w:r>
          </w:p>
        </w:tc>
        <w:tc>
          <w:tcPr>
            <w:tcW w:w="2160"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资金使用规范高效</w:t>
            </w:r>
          </w:p>
        </w:tc>
      </w:tr>
      <w:tr>
        <w:tblPrEx>
          <w:tblW w:w="13744" w:type="dxa"/>
          <w:jc w:val="center"/>
          <w:tblLayout w:type="fixed"/>
          <w:tblCellMar>
            <w:top w:w="0" w:type="dxa"/>
            <w:left w:w="108" w:type="dxa"/>
            <w:bottom w:w="0" w:type="dxa"/>
            <w:right w:w="108" w:type="dxa"/>
          </w:tblCellMar>
        </w:tblPrEx>
        <w:trPr>
          <w:cantSplit/>
          <w:trHeight w:val="676"/>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val="restart"/>
            <w:tcBorders>
              <w:top w:val="single" w:sz="4" w:space="0" w:color="000000"/>
              <w:left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资金使用</w:t>
            </w:r>
          </w:p>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的合理性</w:t>
            </w:r>
          </w:p>
          <w:p>
            <w:pPr>
              <w:widowControl/>
              <w:spacing w:line="280" w:lineRule="exact"/>
              <w:jc w:val="center"/>
              <w:rPr>
                <w:rFonts w:ascii="仿宋_GB2312" w:eastAsia="仿宋_GB2312" w:hAnsi="宋体"/>
                <w:color w:val="000000" w:themeColor="text1"/>
                <w:kern w:val="0"/>
                <w:szCs w:val="21"/>
              </w:rPr>
            </w:pPr>
            <w:r>
              <w:rPr>
                <w:rFonts w:ascii="仿宋_GB2312" w:eastAsia="仿宋_GB2312" w:hAnsi="宋体" w:cs="仿宋_GB2312" w:hint="eastAsia"/>
                <w:color w:val="000000" w:themeColor="text1"/>
                <w:kern w:val="0"/>
                <w:szCs w:val="21"/>
              </w:rPr>
              <w:t>（5分）</w:t>
            </w: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rPr>
                <w:rFonts w:ascii="仿宋_GB2312" w:eastAsia="仿宋_GB2312"/>
                <w:color w:val="000000" w:themeColor="text1"/>
                <w:szCs w:val="21"/>
              </w:rPr>
            </w:pPr>
            <w:r>
              <w:rPr>
                <w:rFonts w:ascii="仿宋_GB2312" w:eastAsia="仿宋_GB2312" w:cs="仿宋_GB2312" w:hint="eastAsia"/>
                <w:color w:val="000000" w:themeColor="text1"/>
                <w:kern w:val="0"/>
                <w:szCs w:val="21"/>
              </w:rPr>
              <w:t>⑴整体支出构成内容的合理性。</w:t>
            </w:r>
          </w:p>
        </w:tc>
        <w:tc>
          <w:tcPr>
            <w:tcW w:w="3699"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（合理，得3分；一般，酌情得2.5-1分；不合理，得0分）</w:t>
            </w:r>
          </w:p>
        </w:tc>
        <w:tc>
          <w:tcPr>
            <w:tcW w:w="918"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2</w:t>
            </w:r>
          </w:p>
        </w:tc>
        <w:tc>
          <w:tcPr>
            <w:tcW w:w="2160"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整体支出构成内容合理性一般</w:t>
            </w:r>
          </w:p>
        </w:tc>
      </w:tr>
      <w:tr>
        <w:tblPrEx>
          <w:tblW w:w="13744" w:type="dxa"/>
          <w:jc w:val="center"/>
          <w:tblLayout w:type="fixed"/>
          <w:tblCellMar>
            <w:top w:w="0" w:type="dxa"/>
            <w:left w:w="108" w:type="dxa"/>
            <w:bottom w:w="0" w:type="dxa"/>
            <w:right w:w="108" w:type="dxa"/>
          </w:tblCellMar>
        </w:tblPrEx>
        <w:trPr>
          <w:cantSplit/>
          <w:trHeight w:val="1014"/>
          <w:jc w:val="center"/>
        </w:trPr>
        <w:tc>
          <w:tcPr>
            <w:tcW w:w="1371" w:type="dxa"/>
            <w:vMerge/>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tcBorders>
              <w:left w:val="single" w:sz="4" w:space="0" w:color="000000"/>
              <w:bottom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⑵清楚说明支出构成的标准、数量及计算依据。</w:t>
            </w:r>
          </w:p>
          <w:p>
            <w:pPr>
              <w:spacing w:line="280" w:lineRule="exact"/>
              <w:jc w:val="center"/>
              <w:rPr>
                <w:rFonts w:ascii="仿宋_GB2312" w:eastAsia="仿宋_GB2312" w:cs="仿宋_GB2312"/>
                <w:color w:val="000000" w:themeColor="text1"/>
                <w:kern w:val="0"/>
                <w:szCs w:val="21"/>
              </w:rPr>
            </w:pPr>
          </w:p>
        </w:tc>
        <w:tc>
          <w:tcPr>
            <w:tcW w:w="3699"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（清晰，得2分；一般，得1.5-1分；不清晰，得0分）</w:t>
            </w:r>
          </w:p>
        </w:tc>
        <w:tc>
          <w:tcPr>
            <w:tcW w:w="918"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1</w:t>
            </w:r>
          </w:p>
        </w:tc>
        <w:tc>
          <w:tcPr>
            <w:tcW w:w="2160"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支出构成的标准、数量及计算依据一般，有待完善</w:t>
            </w:r>
          </w:p>
        </w:tc>
      </w:tr>
      <w:tr>
        <w:tblPrEx>
          <w:tblW w:w="13744" w:type="dxa"/>
          <w:jc w:val="center"/>
          <w:tblLayout w:type="fixed"/>
          <w:tblCellMar>
            <w:top w:w="0" w:type="dxa"/>
            <w:left w:w="108" w:type="dxa"/>
            <w:bottom w:w="0" w:type="dxa"/>
            <w:right w:w="108" w:type="dxa"/>
          </w:tblCellMar>
        </w:tblPrEx>
        <w:trPr>
          <w:cantSplit/>
          <w:trHeight w:val="608"/>
          <w:jc w:val="center"/>
        </w:trPr>
        <w:tc>
          <w:tcPr>
            <w:tcW w:w="1371" w:type="dxa"/>
            <w:vMerge w:val="restart"/>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项目管理水平</w:t>
            </w:r>
          </w:p>
          <w:p>
            <w:pPr>
              <w:spacing w:line="280" w:lineRule="exact"/>
              <w:jc w:val="center"/>
              <w:rPr>
                <w:rFonts w:ascii="仿宋_GB2312" w:eastAsia="仿宋_GB2312"/>
                <w:color w:val="000000" w:themeColor="text1"/>
                <w:kern w:val="0"/>
                <w:szCs w:val="21"/>
              </w:rPr>
            </w:pPr>
            <w:r>
              <w:rPr>
                <w:rFonts w:ascii="仿宋_GB2312" w:eastAsia="仿宋_GB2312" w:hAnsi="宋体" w:cs="宋体" w:hint="eastAsia"/>
                <w:color w:val="000000" w:themeColor="text1"/>
                <w:kern w:val="0"/>
                <w:szCs w:val="21"/>
              </w:rPr>
              <w:t>（20分）</w:t>
            </w:r>
          </w:p>
        </w:tc>
        <w:tc>
          <w:tcPr>
            <w:tcW w:w="1325" w:type="dxa"/>
            <w:vMerge w:val="restart"/>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项目管理</w:t>
            </w:r>
          </w:p>
          <w:p>
            <w:pPr>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情况</w:t>
            </w:r>
          </w:p>
          <w:p>
            <w:pPr>
              <w:spacing w:line="280" w:lineRule="exact"/>
              <w:jc w:val="center"/>
              <w:rPr>
                <w:rFonts w:ascii="仿宋_GB2312" w:eastAsia="仿宋_GB2312" w:hAnsi="宋体"/>
                <w:color w:val="000000" w:themeColor="text1"/>
                <w:szCs w:val="21"/>
              </w:rPr>
            </w:pPr>
            <w:r>
              <w:rPr>
                <w:rFonts w:ascii="仿宋_GB2312" w:eastAsia="仿宋_GB2312" w:hAnsi="宋体" w:cs="仿宋_GB2312" w:hint="eastAsia"/>
                <w:color w:val="000000" w:themeColor="text1"/>
                <w:kern w:val="0"/>
                <w:szCs w:val="21"/>
              </w:rPr>
              <w:t>（6分）</w:t>
            </w: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⑴项目有无成立管理部门（科室）或机构。</w:t>
            </w:r>
          </w:p>
          <w:p>
            <w:pPr>
              <w:spacing w:line="280" w:lineRule="exact"/>
              <w:jc w:val="center"/>
              <w:rPr>
                <w:rFonts w:ascii="仿宋_GB2312" w:eastAsia="仿宋_GB2312" w:cs="仿宋_GB2312"/>
                <w:color w:val="000000" w:themeColor="text1"/>
                <w:kern w:val="0"/>
                <w:szCs w:val="21"/>
              </w:rPr>
            </w:pPr>
          </w:p>
        </w:tc>
        <w:tc>
          <w:tcPr>
            <w:tcW w:w="3699"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（有，得1分；无，得0分）</w:t>
            </w:r>
          </w:p>
        </w:tc>
        <w:tc>
          <w:tcPr>
            <w:tcW w:w="918"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1</w:t>
            </w:r>
          </w:p>
        </w:tc>
        <w:tc>
          <w:tcPr>
            <w:tcW w:w="2160"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项目有成立管理部门</w:t>
            </w:r>
          </w:p>
        </w:tc>
      </w:tr>
      <w:tr>
        <w:tblPrEx>
          <w:tblW w:w="13744" w:type="dxa"/>
          <w:jc w:val="center"/>
          <w:tblLayout w:type="fixed"/>
          <w:tblCellMar>
            <w:top w:w="0" w:type="dxa"/>
            <w:left w:w="108" w:type="dxa"/>
            <w:bottom w:w="0" w:type="dxa"/>
            <w:right w:w="108" w:type="dxa"/>
          </w:tblCellMar>
        </w:tblPrEx>
        <w:trPr>
          <w:cantSplit/>
          <w:trHeight w:val="741"/>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p>
        </w:tc>
        <w:tc>
          <w:tcPr>
            <w:tcW w:w="1325" w:type="dxa"/>
            <w:vMerge/>
            <w:tcBorders>
              <w:left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⑵项目实施方案的科学性、合理性和可操性。</w:t>
            </w:r>
          </w:p>
        </w:tc>
        <w:tc>
          <w:tcPr>
            <w:tcW w:w="3699"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（良好，得2分；一般，酌情得1.5-1分；无方案，得0分）</w:t>
            </w:r>
          </w:p>
        </w:tc>
        <w:tc>
          <w:tcPr>
            <w:tcW w:w="918"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olor w:val="000000" w:themeColor="text1"/>
                <w:szCs w:val="21"/>
              </w:rPr>
              <w:t>2</w:t>
            </w:r>
          </w:p>
        </w:tc>
        <w:tc>
          <w:tcPr>
            <w:tcW w:w="2160"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项目实施方案良好</w:t>
            </w:r>
          </w:p>
        </w:tc>
      </w:tr>
      <w:tr>
        <w:tblPrEx>
          <w:tblW w:w="13744" w:type="dxa"/>
          <w:jc w:val="center"/>
          <w:tblLayout w:type="fixed"/>
          <w:tblCellMar>
            <w:top w:w="0" w:type="dxa"/>
            <w:left w:w="108" w:type="dxa"/>
            <w:bottom w:w="0" w:type="dxa"/>
            <w:right w:w="108" w:type="dxa"/>
          </w:tblCellMar>
        </w:tblPrEx>
        <w:trPr>
          <w:cantSplit/>
          <w:trHeight w:val="874"/>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p>
        </w:tc>
        <w:tc>
          <w:tcPr>
            <w:tcW w:w="1325" w:type="dxa"/>
            <w:vMerge/>
            <w:tcBorders>
              <w:left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⑶有无为实现绩效目标（含工作目标）制定建立项目实施管理办法或保障措施，且合理、有效到位，如有应提供有关制度文件。</w:t>
            </w:r>
          </w:p>
        </w:tc>
        <w:tc>
          <w:tcPr>
            <w:tcW w:w="3699"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（有且较完善，得2分；有但不够完善，得1.5分；无建立制度或有建立制度但提供，得0分）</w:t>
            </w:r>
          </w:p>
        </w:tc>
        <w:tc>
          <w:tcPr>
            <w:tcW w:w="918"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2</w:t>
            </w:r>
          </w:p>
        </w:tc>
        <w:tc>
          <w:tcPr>
            <w:tcW w:w="2160"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有提供相关制度文件</w:t>
            </w:r>
          </w:p>
        </w:tc>
      </w:tr>
      <w:tr>
        <w:tblPrEx>
          <w:tblW w:w="13744" w:type="dxa"/>
          <w:jc w:val="center"/>
          <w:tblLayout w:type="fixed"/>
          <w:tblCellMar>
            <w:top w:w="0" w:type="dxa"/>
            <w:left w:w="108" w:type="dxa"/>
            <w:bottom w:w="0" w:type="dxa"/>
            <w:right w:w="108" w:type="dxa"/>
          </w:tblCellMar>
        </w:tblPrEx>
        <w:trPr>
          <w:cantSplit/>
          <w:trHeight w:val="294"/>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p>
        </w:tc>
        <w:tc>
          <w:tcPr>
            <w:tcW w:w="1325" w:type="dxa"/>
            <w:vMerge/>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⑷项目如有调整，调整内容是否合理，是否办理相关审批手续。</w:t>
            </w:r>
          </w:p>
        </w:tc>
        <w:tc>
          <w:tcPr>
            <w:tcW w:w="3699"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（无调整或已办审批调整，得1分；未经审批擅自调整内容，得0分）</w:t>
            </w:r>
          </w:p>
        </w:tc>
        <w:tc>
          <w:tcPr>
            <w:tcW w:w="918"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1</w:t>
            </w:r>
          </w:p>
        </w:tc>
        <w:tc>
          <w:tcPr>
            <w:tcW w:w="2160"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有提供相关审批手续</w:t>
            </w:r>
          </w:p>
        </w:tc>
      </w:tr>
      <w:tr>
        <w:tblPrEx>
          <w:tblW w:w="13744" w:type="dxa"/>
          <w:jc w:val="center"/>
          <w:tblLayout w:type="fixed"/>
          <w:tblCellMar>
            <w:top w:w="0" w:type="dxa"/>
            <w:left w:w="108" w:type="dxa"/>
            <w:bottom w:w="0" w:type="dxa"/>
            <w:right w:w="108" w:type="dxa"/>
          </w:tblCellMar>
        </w:tblPrEx>
        <w:trPr>
          <w:cantSplit/>
          <w:trHeight w:val="392"/>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val="restart"/>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项目完成</w:t>
            </w:r>
          </w:p>
          <w:p>
            <w:pPr>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情况</w:t>
            </w:r>
          </w:p>
          <w:p>
            <w:pPr>
              <w:spacing w:line="280" w:lineRule="exact"/>
              <w:jc w:val="center"/>
              <w:rPr>
                <w:rFonts w:ascii="仿宋_GB2312" w:eastAsia="仿宋_GB2312" w:hAnsi="宋体"/>
                <w:color w:val="000000" w:themeColor="text1"/>
                <w:szCs w:val="21"/>
              </w:rPr>
            </w:pPr>
            <w:r>
              <w:rPr>
                <w:rFonts w:ascii="仿宋_GB2312" w:eastAsia="仿宋_GB2312" w:hAnsi="宋体" w:cs="仿宋_GB2312" w:hint="eastAsia"/>
                <w:color w:val="000000" w:themeColor="text1"/>
                <w:kern w:val="0"/>
                <w:szCs w:val="21"/>
              </w:rPr>
              <w:t>（9分）</w:t>
            </w: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⑴项目工作的具体实施内容和具体实施过程，跨年度项目应包括开工至报告年份的进度情况以及当年完成的具体内容。</w:t>
            </w:r>
          </w:p>
        </w:tc>
        <w:tc>
          <w:tcPr>
            <w:tcW w:w="3699"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（表述清晰、完整，得2分；一般酌情，给1.5-1分；不清晰也不完整，得0分）</w:t>
            </w:r>
          </w:p>
        </w:tc>
        <w:tc>
          <w:tcPr>
            <w:tcW w:w="918"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1</w:t>
            </w:r>
          </w:p>
        </w:tc>
        <w:tc>
          <w:tcPr>
            <w:tcW w:w="2160"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项目工作的具体实施内容和具体实施过程表述比较清晰、完整</w:t>
            </w:r>
          </w:p>
        </w:tc>
      </w:tr>
      <w:tr>
        <w:tblPrEx>
          <w:tblW w:w="13744" w:type="dxa"/>
          <w:jc w:val="center"/>
          <w:tblLayout w:type="fixed"/>
          <w:tblCellMar>
            <w:top w:w="0" w:type="dxa"/>
            <w:left w:w="108" w:type="dxa"/>
            <w:bottom w:w="0" w:type="dxa"/>
            <w:right w:w="108" w:type="dxa"/>
          </w:tblCellMar>
        </w:tblPrEx>
        <w:trPr>
          <w:cantSplit/>
          <w:trHeight w:val="910"/>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tcBorders>
              <w:left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⑵项目开展进度（如项目有调整，应与调整后的内容进度相符）。</w:t>
            </w:r>
          </w:p>
        </w:tc>
        <w:tc>
          <w:tcPr>
            <w:tcW w:w="3699"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（完成计划量100％，得5分；完成计划量每下降10％，扣0.5分）</w:t>
            </w:r>
          </w:p>
        </w:tc>
        <w:tc>
          <w:tcPr>
            <w:tcW w:w="918"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5</w:t>
            </w:r>
          </w:p>
        </w:tc>
        <w:tc>
          <w:tcPr>
            <w:tcW w:w="2160"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项目开展进度符合预期</w:t>
            </w:r>
          </w:p>
        </w:tc>
      </w:tr>
      <w:tr>
        <w:tblPrEx>
          <w:tblW w:w="13744" w:type="dxa"/>
          <w:jc w:val="center"/>
          <w:tblLayout w:type="fixed"/>
          <w:tblCellMar>
            <w:top w:w="0" w:type="dxa"/>
            <w:left w:w="108" w:type="dxa"/>
            <w:bottom w:w="0" w:type="dxa"/>
            <w:right w:w="108" w:type="dxa"/>
          </w:tblCellMar>
        </w:tblPrEx>
        <w:trPr>
          <w:cantSplit/>
          <w:trHeight w:val="911"/>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⑶项目有否进行完工检查或验收，包括（工作总结汇报、中介机构加具审核意见的工程进度情况书面报告等）。</w:t>
            </w:r>
          </w:p>
          <w:p>
            <w:pPr>
              <w:spacing w:line="280" w:lineRule="exact"/>
              <w:jc w:val="center"/>
              <w:rPr>
                <w:rFonts w:ascii="仿宋_GB2312" w:eastAsia="仿宋_GB2312" w:cs="仿宋_GB2312"/>
                <w:color w:val="000000" w:themeColor="text1"/>
                <w:kern w:val="0"/>
                <w:szCs w:val="21"/>
              </w:rPr>
            </w:pPr>
          </w:p>
        </w:tc>
        <w:tc>
          <w:tcPr>
            <w:tcW w:w="3699"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（有完工验收且能提供相关报告，得2分；有完工验收但无提供相关报告，得1分；都无，得0分）</w:t>
            </w:r>
          </w:p>
        </w:tc>
        <w:tc>
          <w:tcPr>
            <w:tcW w:w="918"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宋体" w:hint="eastAsia"/>
                <w:color w:val="000000" w:themeColor="text1"/>
                <w:szCs w:val="21"/>
                <w:lang w:eastAsia="zh-CN"/>
              </w:rPr>
            </w:pPr>
            <w:r>
              <w:rPr>
                <w:rFonts w:ascii="仿宋_GB2312" w:eastAsia="仿宋_GB2312" w:hint="eastAsia"/>
                <w:color w:val="000000" w:themeColor="text1"/>
                <w:szCs w:val="21"/>
                <w:lang w:val="en-US" w:eastAsia="zh-CN"/>
              </w:rPr>
              <w:t>1</w:t>
            </w:r>
          </w:p>
        </w:tc>
        <w:tc>
          <w:tcPr>
            <w:tcW w:w="2160"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尚未提供完工检查或验收报告</w:t>
            </w:r>
          </w:p>
        </w:tc>
      </w:tr>
      <w:tr>
        <w:tblPrEx>
          <w:tblW w:w="13744" w:type="dxa"/>
          <w:jc w:val="center"/>
          <w:tblLayout w:type="fixed"/>
          <w:tblCellMar>
            <w:top w:w="0" w:type="dxa"/>
            <w:left w:w="108" w:type="dxa"/>
            <w:bottom w:w="0" w:type="dxa"/>
            <w:right w:w="108" w:type="dxa"/>
          </w:tblCellMar>
        </w:tblPrEx>
        <w:trPr>
          <w:cantSplit/>
          <w:trHeight w:val="838"/>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val="restart"/>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项目实施</w:t>
            </w:r>
          </w:p>
          <w:p>
            <w:pPr>
              <w:spacing w:line="280" w:lineRule="exact"/>
              <w:jc w:val="center"/>
              <w:rPr>
                <w:rFonts w:ascii="仿宋_GB2312" w:eastAsia="仿宋_GB2312" w:hAnsi="宋体"/>
                <w:color w:val="000000" w:themeColor="text1"/>
                <w:szCs w:val="21"/>
              </w:rPr>
            </w:pPr>
            <w:r>
              <w:rPr>
                <w:rFonts w:ascii="仿宋_GB2312" w:eastAsia="仿宋_GB2312" w:hAnsi="宋体" w:cs="仿宋_GB2312" w:hint="eastAsia"/>
                <w:color w:val="000000" w:themeColor="text1"/>
                <w:kern w:val="0"/>
                <w:szCs w:val="21"/>
              </w:rPr>
              <w:t>与改进情况（5分）</w:t>
            </w: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⑴总结项目开展的影响因素及改进情况（包括对绩效专家在项目预算申报时提出问题的整改情况）。</w:t>
            </w:r>
          </w:p>
          <w:p>
            <w:pPr>
              <w:spacing w:line="280" w:lineRule="exact"/>
              <w:jc w:val="center"/>
              <w:rPr>
                <w:rFonts w:ascii="仿宋_GB2312" w:eastAsia="仿宋_GB2312"/>
                <w:color w:val="000000" w:themeColor="text1"/>
                <w:szCs w:val="21"/>
              </w:rPr>
            </w:pPr>
          </w:p>
        </w:tc>
        <w:tc>
          <w:tcPr>
            <w:tcW w:w="3699"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（能切实反映问题和落实改进措施，得3分；一般，得2.5-1分；无总结，得0分）</w:t>
            </w:r>
          </w:p>
        </w:tc>
        <w:tc>
          <w:tcPr>
            <w:tcW w:w="918"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3</w:t>
            </w:r>
          </w:p>
        </w:tc>
        <w:tc>
          <w:tcPr>
            <w:tcW w:w="2160"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能切实反映问题和落实改进措施</w:t>
            </w:r>
          </w:p>
        </w:tc>
      </w:tr>
      <w:tr>
        <w:tblPrEx>
          <w:tblW w:w="13744" w:type="dxa"/>
          <w:jc w:val="center"/>
          <w:tblLayout w:type="fixed"/>
          <w:tblCellMar>
            <w:top w:w="0" w:type="dxa"/>
            <w:left w:w="108" w:type="dxa"/>
            <w:bottom w:w="0" w:type="dxa"/>
            <w:right w:w="108" w:type="dxa"/>
          </w:tblCellMar>
        </w:tblPrEx>
        <w:trPr>
          <w:cantSplit/>
          <w:trHeight w:val="823"/>
          <w:jc w:val="center"/>
        </w:trPr>
        <w:tc>
          <w:tcPr>
            <w:tcW w:w="1371" w:type="dxa"/>
            <w:vMerge/>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⑵上一年度绩效评价时专家所提出的意见的整改情况。）</w:t>
            </w:r>
          </w:p>
        </w:tc>
        <w:tc>
          <w:tcPr>
            <w:tcW w:w="3699"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（专家无提出问题或对问题已落实整改，得2分；部分　整改得1分，否则，得0分</w:t>
            </w:r>
          </w:p>
        </w:tc>
        <w:tc>
          <w:tcPr>
            <w:tcW w:w="918"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2</w:t>
            </w:r>
          </w:p>
        </w:tc>
        <w:tc>
          <w:tcPr>
            <w:tcW w:w="2160"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已落实专家提出问题并进行整改</w:t>
            </w:r>
          </w:p>
        </w:tc>
      </w:tr>
      <w:tr>
        <w:tblPrEx>
          <w:tblW w:w="13744" w:type="dxa"/>
          <w:jc w:val="center"/>
          <w:tblLayout w:type="fixed"/>
          <w:tblCellMar>
            <w:top w:w="0" w:type="dxa"/>
            <w:left w:w="108" w:type="dxa"/>
            <w:bottom w:w="0" w:type="dxa"/>
            <w:right w:w="108" w:type="dxa"/>
          </w:tblCellMar>
        </w:tblPrEx>
        <w:trPr>
          <w:cantSplit/>
          <w:trHeight w:val="1117"/>
          <w:jc w:val="center"/>
        </w:trPr>
        <w:tc>
          <w:tcPr>
            <w:tcW w:w="1371" w:type="dxa"/>
            <w:vMerge w:val="restart"/>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项目开展绩效</w:t>
            </w:r>
          </w:p>
          <w:p>
            <w:pPr>
              <w:spacing w:line="280" w:lineRule="exact"/>
              <w:jc w:val="center"/>
              <w:rPr>
                <w:rFonts w:ascii="仿宋_GB2312" w:eastAsia="仿宋_GB2312"/>
                <w:color w:val="000000" w:themeColor="text1"/>
                <w:kern w:val="0"/>
                <w:szCs w:val="21"/>
              </w:rPr>
            </w:pPr>
            <w:r>
              <w:rPr>
                <w:rFonts w:ascii="仿宋_GB2312" w:eastAsia="仿宋_GB2312" w:hAnsi="宋体" w:cs="宋体" w:hint="eastAsia"/>
                <w:color w:val="000000" w:themeColor="text1"/>
                <w:kern w:val="0"/>
                <w:szCs w:val="21"/>
              </w:rPr>
              <w:t>（50分）</w:t>
            </w:r>
          </w:p>
        </w:tc>
        <w:tc>
          <w:tcPr>
            <w:tcW w:w="1325" w:type="dxa"/>
            <w:vMerge w:val="restart"/>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评价指标体系和评价标准的科学性和合理性</w:t>
            </w:r>
          </w:p>
          <w:p>
            <w:pPr>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（10分）</w:t>
            </w:r>
          </w:p>
        </w:tc>
        <w:tc>
          <w:tcPr>
            <w:tcW w:w="4271"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⑴评价指标设置能运用定量指标与定性指标相结合，系统反映项目支出的经济效益、社会效益、环境效益和可持续影响等。</w:t>
            </w:r>
          </w:p>
        </w:tc>
        <w:tc>
          <w:tcPr>
            <w:tcW w:w="3699"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（定量指标和定性指标相结合，得4分；只有定量指标，得3分；只有定性指标，得2分；都无，得0分）</w:t>
            </w:r>
          </w:p>
        </w:tc>
        <w:tc>
          <w:tcPr>
            <w:tcW w:w="918"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olor w:val="000000" w:themeColor="text1"/>
                <w:szCs w:val="21"/>
              </w:rPr>
              <w:t>3</w:t>
            </w:r>
          </w:p>
        </w:tc>
        <w:tc>
          <w:tcPr>
            <w:tcW w:w="2160"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有定量指标定性指标，但指标设置针对性有待加强</w:t>
            </w:r>
          </w:p>
        </w:tc>
      </w:tr>
      <w:tr>
        <w:tblPrEx>
          <w:tblW w:w="13744" w:type="dxa"/>
          <w:jc w:val="center"/>
          <w:tblLayout w:type="fixed"/>
          <w:tblCellMar>
            <w:top w:w="0" w:type="dxa"/>
            <w:left w:w="108" w:type="dxa"/>
            <w:bottom w:w="0" w:type="dxa"/>
            <w:right w:w="108" w:type="dxa"/>
          </w:tblCellMar>
        </w:tblPrEx>
        <w:trPr>
          <w:cantSplit/>
          <w:trHeight w:val="562"/>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p>
        </w:tc>
        <w:tc>
          <w:tcPr>
            <w:tcW w:w="1325" w:type="dxa"/>
            <w:vMerge/>
            <w:tcBorders>
              <w:left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right w:val="single" w:sz="4" w:space="0" w:color="000000"/>
            </w:tcBorders>
            <w:vAlign w:val="center"/>
          </w:tcPr>
          <w:p>
            <w:pPr>
              <w:spacing w:line="280" w:lineRule="exact"/>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⑵设置个性化的评价指标。</w:t>
            </w:r>
          </w:p>
        </w:tc>
        <w:tc>
          <w:tcPr>
            <w:tcW w:w="3699"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（有个性指标，得2分；只有共性指标，得1分；都无，得0分）</w:t>
            </w:r>
          </w:p>
        </w:tc>
        <w:tc>
          <w:tcPr>
            <w:tcW w:w="918"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2</w:t>
            </w:r>
          </w:p>
        </w:tc>
        <w:tc>
          <w:tcPr>
            <w:tcW w:w="2160"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有设置个性指标</w:t>
            </w:r>
          </w:p>
        </w:tc>
      </w:tr>
      <w:tr>
        <w:tblPrEx>
          <w:tblW w:w="13744" w:type="dxa"/>
          <w:jc w:val="center"/>
          <w:tblLayout w:type="fixed"/>
          <w:tblCellMar>
            <w:top w:w="0" w:type="dxa"/>
            <w:left w:w="108" w:type="dxa"/>
            <w:bottom w:w="0" w:type="dxa"/>
            <w:right w:w="108" w:type="dxa"/>
          </w:tblCellMar>
        </w:tblPrEx>
        <w:trPr>
          <w:cantSplit/>
          <w:trHeight w:val="746"/>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p>
        </w:tc>
        <w:tc>
          <w:tcPr>
            <w:tcW w:w="1325" w:type="dxa"/>
            <w:vMerge/>
            <w:tcBorders>
              <w:left w:val="single" w:sz="4" w:space="0" w:color="000000"/>
              <w:right w:val="single" w:sz="4" w:space="0" w:color="000000"/>
            </w:tcBorders>
            <w:vAlign w:val="center"/>
          </w:tcPr>
          <w:p>
            <w:pPr>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right w:val="single" w:sz="4" w:space="0" w:color="000000"/>
            </w:tcBorders>
            <w:vAlign w:val="center"/>
          </w:tcPr>
          <w:p>
            <w:pPr>
              <w:spacing w:line="280" w:lineRule="exact"/>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⑶评价标准的科学性、合理性。</w:t>
            </w:r>
          </w:p>
        </w:tc>
        <w:tc>
          <w:tcPr>
            <w:tcW w:w="3699"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（科学、合理，得4分；一般酌情，给3-1分；评价标准过低或无设置评价标准，得0分）</w:t>
            </w:r>
          </w:p>
        </w:tc>
        <w:tc>
          <w:tcPr>
            <w:tcW w:w="918"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olor w:val="000000" w:themeColor="text1"/>
                <w:szCs w:val="21"/>
              </w:rPr>
              <w:t>3</w:t>
            </w:r>
          </w:p>
        </w:tc>
        <w:tc>
          <w:tcPr>
            <w:tcW w:w="2160"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评价标准的科学性、合理性有待提高</w:t>
            </w:r>
          </w:p>
        </w:tc>
      </w:tr>
      <w:tr>
        <w:tblPrEx>
          <w:tblW w:w="13744" w:type="dxa"/>
          <w:jc w:val="center"/>
          <w:tblLayout w:type="fixed"/>
          <w:tblCellMar>
            <w:top w:w="0" w:type="dxa"/>
            <w:left w:w="108" w:type="dxa"/>
            <w:bottom w:w="0" w:type="dxa"/>
            <w:right w:w="108" w:type="dxa"/>
          </w:tblCellMar>
        </w:tblPrEx>
        <w:trPr>
          <w:cantSplit/>
          <w:trHeight w:val="862"/>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val="restart"/>
            <w:tcBorders>
              <w:top w:val="single" w:sz="4" w:space="0" w:color="000000"/>
              <w:left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绩效目标的完成程度</w:t>
            </w:r>
          </w:p>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（40分）</w:t>
            </w: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rPr>
                <w:rFonts w:ascii="仿宋_GB2312" w:eastAsia="仿宋_GB2312"/>
                <w:color w:val="000000" w:themeColor="text1"/>
                <w:szCs w:val="21"/>
              </w:rPr>
            </w:pPr>
            <w:r>
              <w:rPr>
                <w:rFonts w:ascii="仿宋_GB2312" w:eastAsia="仿宋_GB2312" w:cs="仿宋_GB2312" w:hint="eastAsia"/>
                <w:color w:val="000000" w:themeColor="text1"/>
                <w:kern w:val="0"/>
                <w:szCs w:val="21"/>
              </w:rPr>
              <w:t>⑴绩效目标的是否与年初申报时有所调整，解释调整原因。</w:t>
            </w:r>
          </w:p>
        </w:tc>
        <w:tc>
          <w:tcPr>
            <w:tcW w:w="3699"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（无调整或原因解释合理，得5分；根据解释合理性，酌情给4.5-1分；原因解释不合理，得0分）</w:t>
            </w:r>
          </w:p>
        </w:tc>
        <w:tc>
          <w:tcPr>
            <w:tcW w:w="918"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5</w:t>
            </w:r>
          </w:p>
        </w:tc>
        <w:tc>
          <w:tcPr>
            <w:tcW w:w="2160"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效目标的是否与年初申报时无调整</w:t>
            </w:r>
          </w:p>
        </w:tc>
      </w:tr>
      <w:tr>
        <w:tblPrEx>
          <w:tblW w:w="13744" w:type="dxa"/>
          <w:jc w:val="center"/>
          <w:tblLayout w:type="fixed"/>
          <w:tblCellMar>
            <w:top w:w="0" w:type="dxa"/>
            <w:left w:w="108" w:type="dxa"/>
            <w:bottom w:w="0" w:type="dxa"/>
            <w:right w:w="108" w:type="dxa"/>
          </w:tblCellMar>
        </w:tblPrEx>
        <w:trPr>
          <w:cantSplit/>
          <w:trHeight w:val="726"/>
          <w:jc w:val="center"/>
        </w:trPr>
        <w:tc>
          <w:tcPr>
            <w:tcW w:w="1371" w:type="dxa"/>
            <w:vMerge/>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tcBorders>
              <w:left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⑵绩效目标完成情况，运用设定的评价指标对比分析项目实施前后的情况。</w:t>
            </w:r>
          </w:p>
        </w:tc>
        <w:tc>
          <w:tcPr>
            <w:tcW w:w="3699"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（分析完整、合理，得30分；一般酌情，给25-15分；无完成或无说明，得0分）</w:t>
            </w:r>
          </w:p>
        </w:tc>
        <w:tc>
          <w:tcPr>
            <w:tcW w:w="918" w:type="dxa"/>
            <w:tcBorders>
              <w:left w:val="single" w:sz="4" w:space="0" w:color="000000"/>
              <w:right w:val="single" w:sz="4" w:space="0" w:color="000000"/>
            </w:tcBorders>
            <w:vAlign w:val="center"/>
          </w:tcPr>
          <w:p>
            <w:pPr>
              <w:spacing w:line="280" w:lineRule="exact"/>
              <w:jc w:val="center"/>
              <w:rPr>
                <w:rFonts w:ascii="仿宋_GB2312" w:eastAsia="宋体" w:hint="default"/>
                <w:color w:val="000000" w:themeColor="text1"/>
                <w:szCs w:val="21"/>
                <w:lang w:val="en-US" w:eastAsia="zh-CN"/>
              </w:rPr>
            </w:pPr>
            <w:r>
              <w:rPr>
                <w:rFonts w:ascii="仿宋_GB2312" w:eastAsia="仿宋_GB2312" w:hint="eastAsia"/>
                <w:color w:val="000000" w:themeColor="text1"/>
                <w:szCs w:val="21"/>
                <w:lang w:val="en-US" w:eastAsia="zh-CN"/>
              </w:rPr>
              <w:t>26</w:t>
            </w:r>
          </w:p>
        </w:tc>
        <w:tc>
          <w:tcPr>
            <w:tcW w:w="2160" w:type="dxa"/>
            <w:tcBorders>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绩效目标完成情况良好，项目实施前后的情况对比分析需进一步完善</w:t>
            </w:r>
          </w:p>
        </w:tc>
      </w:tr>
      <w:tr>
        <w:tblPrEx>
          <w:tblW w:w="13744" w:type="dxa"/>
          <w:jc w:val="center"/>
          <w:tblLayout w:type="fixed"/>
          <w:tblCellMar>
            <w:top w:w="0" w:type="dxa"/>
            <w:left w:w="108" w:type="dxa"/>
            <w:bottom w:w="0" w:type="dxa"/>
            <w:right w:w="108" w:type="dxa"/>
          </w:tblCellMar>
        </w:tblPrEx>
        <w:trPr>
          <w:cantSplit/>
          <w:trHeight w:val="430"/>
          <w:jc w:val="center"/>
        </w:trPr>
        <w:tc>
          <w:tcPr>
            <w:tcW w:w="1371" w:type="dxa"/>
            <w:vMerge/>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p>
        </w:tc>
        <w:tc>
          <w:tcPr>
            <w:tcW w:w="1325" w:type="dxa"/>
            <w:vMerge/>
            <w:tcBorders>
              <w:left w:val="single" w:sz="4" w:space="0" w:color="000000"/>
              <w:bottom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p>
        </w:tc>
        <w:tc>
          <w:tcPr>
            <w:tcW w:w="4271" w:type="dxa"/>
            <w:tcBorders>
              <w:top w:val="single" w:sz="4" w:space="0" w:color="000000"/>
              <w:left w:val="single" w:sz="4" w:space="0" w:color="000000"/>
              <w:bottom w:val="single" w:sz="4" w:space="0" w:color="000000"/>
              <w:right w:val="single" w:sz="4" w:space="0" w:color="000000"/>
            </w:tcBorders>
            <w:vAlign w:val="center"/>
          </w:tcPr>
          <w:p>
            <w:pPr>
              <w:spacing w:line="280" w:lineRule="exact"/>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⑶未完成目标的原因解释是否合理。</w:t>
            </w:r>
          </w:p>
          <w:p>
            <w:pPr>
              <w:spacing w:line="280" w:lineRule="exact"/>
              <w:jc w:val="center"/>
              <w:rPr>
                <w:rFonts w:ascii="仿宋_GB2312" w:eastAsia="仿宋_GB2312" w:cs="仿宋_GB2312"/>
                <w:color w:val="000000" w:themeColor="text1"/>
                <w:kern w:val="0"/>
                <w:szCs w:val="21"/>
              </w:rPr>
            </w:pPr>
          </w:p>
        </w:tc>
        <w:tc>
          <w:tcPr>
            <w:tcW w:w="3699"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（已完成或原因解释合理，得5分；一般酌情，给4.5-1分；无解释未完成原因，得0分）</w:t>
            </w:r>
          </w:p>
        </w:tc>
        <w:tc>
          <w:tcPr>
            <w:tcW w:w="918"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hint="eastAsia"/>
                <w:color w:val="000000" w:themeColor="text1"/>
                <w:szCs w:val="21"/>
              </w:rPr>
              <w:t>5</w:t>
            </w:r>
          </w:p>
        </w:tc>
        <w:tc>
          <w:tcPr>
            <w:tcW w:w="2160"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已完成目标</w:t>
            </w:r>
          </w:p>
        </w:tc>
      </w:tr>
      <w:tr>
        <w:tblPrEx>
          <w:tblW w:w="13744" w:type="dxa"/>
          <w:jc w:val="center"/>
          <w:tblLayout w:type="fixed"/>
          <w:tblCellMar>
            <w:top w:w="0" w:type="dxa"/>
            <w:left w:w="108" w:type="dxa"/>
            <w:bottom w:w="0" w:type="dxa"/>
            <w:right w:w="108" w:type="dxa"/>
          </w:tblCellMar>
        </w:tblPrEx>
        <w:trPr>
          <w:cantSplit/>
          <w:trHeight w:val="861"/>
          <w:jc w:val="center"/>
        </w:trPr>
        <w:tc>
          <w:tcPr>
            <w:tcW w:w="1371" w:type="dxa"/>
            <w:vMerge w:val="restart"/>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kern w:val="0"/>
                <w:szCs w:val="21"/>
              </w:rPr>
            </w:pPr>
            <w:r>
              <w:rPr>
                <w:rFonts w:ascii="仿宋_GB2312" w:eastAsia="仿宋_GB2312" w:hAnsi="宋体" w:cs="宋体" w:hint="eastAsia"/>
                <w:color w:val="000000" w:themeColor="text1"/>
                <w:kern w:val="0"/>
                <w:szCs w:val="21"/>
              </w:rPr>
              <w:t>自评组织工作（10分）</w:t>
            </w:r>
          </w:p>
        </w:tc>
        <w:tc>
          <w:tcPr>
            <w:tcW w:w="1325" w:type="dxa"/>
            <w:tcBorders>
              <w:top w:val="single" w:sz="4" w:space="0" w:color="000000"/>
              <w:left w:val="single" w:sz="4" w:space="0" w:color="000000"/>
              <w:bottom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自评工作</w:t>
            </w:r>
          </w:p>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质量</w:t>
            </w:r>
          </w:p>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（5分）</w:t>
            </w:r>
          </w:p>
        </w:tc>
        <w:tc>
          <w:tcPr>
            <w:tcW w:w="4271" w:type="dxa"/>
            <w:tcBorders>
              <w:top w:val="single" w:sz="4" w:space="0" w:color="000000"/>
              <w:left w:val="single" w:sz="4" w:space="0" w:color="000000"/>
              <w:right w:val="single" w:sz="4" w:space="0" w:color="000000"/>
            </w:tcBorders>
            <w:vAlign w:val="center"/>
          </w:tcPr>
          <w:p>
            <w:pPr>
              <w:widowControl/>
              <w:spacing w:line="280" w:lineRule="exact"/>
              <w:jc w:val="center"/>
              <w:rPr>
                <w:rFonts w:ascii="仿宋_GB2312" w:eastAsia="仿宋_GB2312"/>
                <w:color w:val="000000" w:themeColor="text1"/>
                <w:kern w:val="0"/>
                <w:szCs w:val="21"/>
              </w:rPr>
            </w:pPr>
            <w:r>
              <w:rPr>
                <w:rFonts w:ascii="仿宋_GB2312" w:eastAsia="仿宋_GB2312" w:cs="仿宋_GB2312" w:hint="eastAsia"/>
                <w:color w:val="000000" w:themeColor="text1"/>
                <w:kern w:val="0"/>
                <w:szCs w:val="21"/>
              </w:rPr>
              <w:t>⑴项目单位是否按文件要求填报自评表，自评表及附件材料的内容是否能够清晰、完整、详尽地描述项目的实际情况。</w:t>
            </w:r>
          </w:p>
        </w:tc>
        <w:tc>
          <w:tcPr>
            <w:tcW w:w="3699"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（良好，得5-4分；一般，酌情得4.5-3分；较差，得2.5-0分）</w:t>
            </w:r>
          </w:p>
        </w:tc>
        <w:tc>
          <w:tcPr>
            <w:tcW w:w="918"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宋体" w:hint="eastAsia"/>
                <w:color w:val="000000" w:themeColor="text1"/>
                <w:szCs w:val="21"/>
                <w:lang w:eastAsia="zh-CN"/>
              </w:rPr>
            </w:pPr>
            <w:r>
              <w:rPr>
                <w:rFonts w:ascii="仿宋_GB2312" w:eastAsia="仿宋_GB2312" w:hint="eastAsia"/>
                <w:color w:val="000000" w:themeColor="text1"/>
                <w:szCs w:val="21"/>
                <w:lang w:val="en-US" w:eastAsia="zh-CN"/>
              </w:rPr>
              <w:t>5</w:t>
            </w:r>
          </w:p>
        </w:tc>
        <w:tc>
          <w:tcPr>
            <w:tcW w:w="2160" w:type="dxa"/>
            <w:tcBorders>
              <w:top w:val="single" w:sz="4" w:space="0" w:color="000000"/>
              <w:left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自评表及附件材料的内容较清晰，完整。</w:t>
            </w:r>
          </w:p>
        </w:tc>
      </w:tr>
      <w:tr>
        <w:tblPrEx>
          <w:tblW w:w="13744" w:type="dxa"/>
          <w:jc w:val="center"/>
          <w:tblLayout w:type="fixed"/>
          <w:tblCellMar>
            <w:top w:w="0" w:type="dxa"/>
            <w:left w:w="108" w:type="dxa"/>
            <w:bottom w:w="0" w:type="dxa"/>
            <w:right w:w="108" w:type="dxa"/>
          </w:tblCellMar>
        </w:tblPrEx>
        <w:trPr>
          <w:cantSplit/>
          <w:trHeight w:val="965"/>
          <w:jc w:val="center"/>
        </w:trPr>
        <w:tc>
          <w:tcPr>
            <w:tcW w:w="1371" w:type="dxa"/>
            <w:vMerge/>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p>
        </w:tc>
        <w:tc>
          <w:tcPr>
            <w:tcW w:w="1325" w:type="dxa"/>
            <w:tcBorders>
              <w:top w:val="single" w:sz="4" w:space="0" w:color="000000"/>
              <w:left w:val="single" w:sz="4" w:space="0" w:color="000000"/>
              <w:bottom w:val="single" w:sz="4" w:space="0" w:color="000000"/>
              <w:right w:val="single" w:sz="4" w:space="0" w:color="000000"/>
            </w:tcBorders>
            <w:vAlign w:val="center"/>
          </w:tcPr>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自评工作</w:t>
            </w:r>
          </w:p>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态度</w:t>
            </w:r>
          </w:p>
          <w:p>
            <w:pPr>
              <w:widowControl/>
              <w:spacing w:line="280" w:lineRule="exact"/>
              <w:jc w:val="center"/>
              <w:rPr>
                <w:rFonts w:ascii="仿宋_GB2312" w:eastAsia="仿宋_GB2312" w:hAnsi="宋体" w:cs="仿宋_GB2312"/>
                <w:color w:val="000000" w:themeColor="text1"/>
                <w:kern w:val="0"/>
                <w:szCs w:val="21"/>
              </w:rPr>
            </w:pPr>
            <w:r>
              <w:rPr>
                <w:rFonts w:ascii="仿宋_GB2312" w:eastAsia="仿宋_GB2312" w:hAnsi="宋体" w:cs="仿宋_GB2312" w:hint="eastAsia"/>
                <w:color w:val="000000" w:themeColor="text1"/>
                <w:kern w:val="0"/>
                <w:szCs w:val="21"/>
              </w:rPr>
              <w:t>（5分）</w:t>
            </w:r>
          </w:p>
        </w:tc>
        <w:tc>
          <w:tcPr>
            <w:tcW w:w="4271" w:type="dxa"/>
            <w:tcBorders>
              <w:left w:val="single" w:sz="4" w:space="0" w:color="000000"/>
              <w:bottom w:val="single" w:sz="4" w:space="0" w:color="000000"/>
              <w:right w:val="single" w:sz="4" w:space="0" w:color="000000"/>
            </w:tcBorders>
            <w:vAlign w:val="center"/>
          </w:tcPr>
          <w:p>
            <w:pPr>
              <w:widowControl/>
              <w:spacing w:line="280" w:lineRule="exact"/>
              <w:jc w:val="center"/>
              <w:rPr>
                <w:rFonts w:ascii="仿宋_GB2312" w:eastAsia="仿宋_GB2312" w:cs="仿宋_GB2312"/>
                <w:color w:val="000000" w:themeColor="text1"/>
                <w:kern w:val="0"/>
                <w:szCs w:val="21"/>
              </w:rPr>
            </w:pPr>
            <w:r>
              <w:rPr>
                <w:rFonts w:ascii="仿宋_GB2312" w:eastAsia="仿宋_GB2312" w:cs="仿宋_GB2312" w:hint="eastAsia"/>
                <w:color w:val="000000" w:themeColor="text1"/>
                <w:kern w:val="0"/>
                <w:szCs w:val="21"/>
              </w:rPr>
              <w:t>⑵项目单位对自评工作是否重视，有无通过自评总结经验，并提出下一步改进工作的意见和建议。</w:t>
            </w:r>
          </w:p>
          <w:p>
            <w:pPr>
              <w:widowControl/>
              <w:spacing w:line="280" w:lineRule="exact"/>
              <w:jc w:val="center"/>
              <w:rPr>
                <w:rFonts w:ascii="仿宋_GB2312" w:eastAsia="仿宋_GB2312" w:cs="仿宋_GB2312"/>
                <w:color w:val="000000" w:themeColor="text1"/>
                <w:kern w:val="0"/>
                <w:szCs w:val="21"/>
              </w:rPr>
            </w:pPr>
          </w:p>
        </w:tc>
        <w:tc>
          <w:tcPr>
            <w:tcW w:w="3699"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（无需改进或提出合理的改进建议，得5分；根据改进建议的合理性，酌情给4.5-1分；需改进但无提出建议，得0分）</w:t>
            </w:r>
          </w:p>
        </w:tc>
        <w:tc>
          <w:tcPr>
            <w:tcW w:w="918"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olor w:val="000000" w:themeColor="text1"/>
                <w:szCs w:val="21"/>
              </w:rPr>
              <w:t>5</w:t>
            </w:r>
          </w:p>
        </w:tc>
        <w:tc>
          <w:tcPr>
            <w:tcW w:w="2160" w:type="dxa"/>
            <w:tcBorders>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r>
              <w:rPr>
                <w:rFonts w:ascii="仿宋_GB2312" w:eastAsia="仿宋_GB2312" w:cs="仿宋_GB2312" w:hint="eastAsia"/>
                <w:color w:val="000000" w:themeColor="text1"/>
                <w:kern w:val="0"/>
                <w:szCs w:val="21"/>
              </w:rPr>
              <w:t>项目单位对自评工作重视</w:t>
            </w:r>
          </w:p>
        </w:tc>
      </w:tr>
      <w:tr>
        <w:tblPrEx>
          <w:tblW w:w="13744" w:type="dxa"/>
          <w:jc w:val="center"/>
          <w:tblLayout w:type="fixed"/>
          <w:tblCellMar>
            <w:top w:w="0" w:type="dxa"/>
            <w:left w:w="108" w:type="dxa"/>
            <w:bottom w:w="0" w:type="dxa"/>
            <w:right w:w="108" w:type="dxa"/>
          </w:tblCellMar>
        </w:tblPrEx>
        <w:trPr>
          <w:trHeight w:val="277"/>
          <w:jc w:val="center"/>
        </w:trPr>
        <w:tc>
          <w:tcPr>
            <w:tcW w:w="1371"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hAnsi="宋体" w:cs="宋体"/>
                <w:color w:val="000000" w:themeColor="text1"/>
                <w:kern w:val="0"/>
                <w:szCs w:val="21"/>
              </w:rPr>
            </w:pPr>
            <w:r>
              <w:rPr>
                <w:rFonts w:ascii="仿宋_GB2312" w:eastAsia="仿宋_GB2312" w:hAnsi="宋体" w:cs="宋体" w:hint="eastAsia"/>
                <w:color w:val="000000" w:themeColor="text1"/>
                <w:kern w:val="0"/>
                <w:szCs w:val="21"/>
              </w:rPr>
              <w:t>综合得分</w:t>
            </w:r>
          </w:p>
          <w:p>
            <w:pPr>
              <w:spacing w:line="280" w:lineRule="exact"/>
              <w:jc w:val="center"/>
              <w:rPr>
                <w:rFonts w:ascii="仿宋_GB2312" w:eastAsia="仿宋_GB2312"/>
                <w:color w:val="000000" w:themeColor="text1"/>
                <w:kern w:val="0"/>
                <w:szCs w:val="21"/>
              </w:rPr>
            </w:pPr>
            <w:r>
              <w:rPr>
                <w:rFonts w:ascii="仿宋_GB2312" w:eastAsia="仿宋_GB2312" w:hAnsi="宋体" w:cs="宋体" w:hint="eastAsia"/>
                <w:color w:val="000000" w:themeColor="text1"/>
                <w:kern w:val="0"/>
                <w:szCs w:val="21"/>
              </w:rPr>
              <w:t>（100）</w:t>
            </w:r>
          </w:p>
        </w:tc>
        <w:tc>
          <w:tcPr>
            <w:tcW w:w="5596" w:type="dxa"/>
            <w:gridSpan w:val="2"/>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p>
        </w:tc>
        <w:tc>
          <w:tcPr>
            <w:tcW w:w="3699"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p>
        </w:tc>
        <w:tc>
          <w:tcPr>
            <w:tcW w:w="918"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宋体" w:hint="default"/>
                <w:color w:val="000000" w:themeColor="text1"/>
                <w:szCs w:val="21"/>
                <w:lang w:val="en-US" w:eastAsia="zh-CN"/>
              </w:rPr>
            </w:pPr>
            <w:r>
              <w:rPr>
                <w:rFonts w:ascii="仿宋_GB2312" w:eastAsia="仿宋_GB2312" w:hint="eastAsia"/>
                <w:color w:val="000000" w:themeColor="text1"/>
                <w:szCs w:val="21"/>
                <w:lang w:val="en-US" w:eastAsia="zh-CN"/>
              </w:rPr>
              <w:t>90</w:t>
            </w:r>
          </w:p>
        </w:tc>
        <w:tc>
          <w:tcPr>
            <w:tcW w:w="2160" w:type="dxa"/>
            <w:tcBorders>
              <w:top w:val="single" w:sz="4" w:space="0" w:color="000000"/>
              <w:left w:val="single" w:sz="4" w:space="0" w:color="000000"/>
              <w:bottom w:val="single" w:sz="4" w:space="0" w:color="000000"/>
              <w:right w:val="single" w:sz="4" w:space="0" w:color="000000"/>
            </w:tcBorders>
            <w:vAlign w:val="center"/>
          </w:tcPr>
          <w:p>
            <w:pPr>
              <w:spacing w:line="280" w:lineRule="exact"/>
              <w:jc w:val="center"/>
              <w:rPr>
                <w:rFonts w:ascii="仿宋_GB2312" w:eastAsia="仿宋_GB2312"/>
                <w:color w:val="000000" w:themeColor="text1"/>
                <w:szCs w:val="21"/>
              </w:rPr>
            </w:pPr>
          </w:p>
        </w:tc>
      </w:tr>
    </w:tbl>
    <w:p>
      <w:bookmarkEnd w:id="59"/>
    </w:p>
    <w:p>
      <w:pPr>
        <w:sectPr>
          <w:pgSz w:w="16838" w:h="11906" w:orient="landscape"/>
          <w:pgMar w:top="1800" w:right="1440" w:bottom="1800" w:left="1440" w:header="851" w:footer="992" w:gutter="0"/>
          <w:cols w:num="1" w:space="425"/>
          <w:docGrid w:type="lines" w:linePitch="312" w:charSpace="0"/>
        </w:sectPr>
      </w:pPr>
    </w:p>
    <w:p>
      <w:pPr>
        <w:pStyle w:val="Heading1"/>
      </w:pPr>
      <w:bookmarkStart w:id="60" w:name="_Toc112338076"/>
      <w:r>
        <w:rPr>
          <w:rFonts w:hint="eastAsia"/>
        </w:rPr>
        <w:t>附件：2</w:t>
      </w:r>
      <w:r>
        <w:t>.</w:t>
      </w:r>
      <w:r>
        <w:rPr>
          <w:rFonts w:hint="eastAsia"/>
        </w:rPr>
        <w:t>绩效评价说明</w:t>
      </w:r>
      <w:bookmarkEnd w:id="60"/>
    </w:p>
    <w:p>
      <w:pPr>
        <w:rPr>
          <w:rFonts w:ascii="楷体_GB2312" w:eastAsia="楷体_GB2312" w:hAnsi="仿宋"/>
          <w:b/>
          <w:bCs/>
          <w:sz w:val="32"/>
          <w:szCs w:val="32"/>
          <w:lang w:val="zh-CN" w:eastAsia="zh-CN"/>
        </w:rPr>
      </w:pPr>
      <w:bookmarkStart w:id="61" w:name="_Toc75771520"/>
      <w:bookmarkStart w:id="62" w:name="_Toc486952617"/>
      <w:r>
        <w:rPr>
          <w:rFonts w:ascii="楷体_GB2312" w:eastAsia="楷体_GB2312" w:hAnsi="仿宋" w:hint="eastAsia"/>
          <w:b/>
          <w:bCs/>
          <w:sz w:val="32"/>
          <w:szCs w:val="32"/>
          <w:lang w:val="zh-CN" w:eastAsia="zh-CN"/>
        </w:rPr>
        <w:t>（一）评价目的</w:t>
      </w:r>
      <w:bookmarkEnd w:id="61"/>
    </w:p>
    <w:p>
      <w:pPr>
        <w:tabs>
          <w:tab w:val="left" w:pos="3060"/>
        </w:tabs>
        <w:spacing w:line="360" w:lineRule="auto"/>
        <w:ind w:firstLine="420" w:firstLineChars="200"/>
        <w:rPr>
          <w:rFonts w:eastAsia="仿宋_GB2312"/>
          <w:sz w:val="32"/>
          <w:szCs w:val="32"/>
        </w:rPr>
      </w:pPr>
      <w:r>
        <w:rPr>
          <w:rFonts w:ascii="仿宋_GB2312" w:eastAsia="仿宋_GB2312" w:hAnsi="仿宋" w:cstheme="minorBidi" w:hint="eastAsia"/>
          <w:sz w:val="32"/>
          <w:szCs w:val="32"/>
        </w:rPr>
        <w:t>本次评价对象为应急</w:t>
      </w:r>
      <w:r>
        <w:rPr>
          <w:rFonts w:ascii="仿宋_GB2312" w:eastAsia="仿宋_GB2312" w:hAnsi="仿宋" w:cstheme="minorBidi"/>
          <w:sz w:val="32"/>
          <w:szCs w:val="32"/>
        </w:rPr>
        <w:t>防灾灭灾综合经费</w:t>
      </w:r>
      <w:r>
        <w:rPr>
          <w:rFonts w:ascii="仿宋_GB2312" w:eastAsia="仿宋_GB2312" w:hAnsi="仿宋" w:cstheme="minorBidi" w:hint="eastAsia"/>
          <w:sz w:val="32"/>
          <w:szCs w:val="32"/>
        </w:rPr>
        <w:t>，专项资金主管部门为江门市江海区</w:t>
      </w:r>
      <w:r>
        <w:rPr>
          <w:rFonts w:ascii="仿宋_GB2312" w:eastAsia="仿宋_GB2312" w:hAnsi="仿宋" w:cstheme="minorBidi"/>
          <w:sz w:val="32"/>
          <w:szCs w:val="32"/>
        </w:rPr>
        <w:t>应急管理局</w:t>
      </w:r>
      <w:r>
        <w:rPr>
          <w:rFonts w:ascii="仿宋_GB2312" w:eastAsia="仿宋_GB2312" w:hAnsi="仿宋" w:cstheme="minorBidi" w:hint="eastAsia"/>
          <w:sz w:val="32"/>
          <w:szCs w:val="32"/>
        </w:rPr>
        <w:t>，资金使用单位为江门市江海区</w:t>
      </w:r>
      <w:r>
        <w:rPr>
          <w:rFonts w:ascii="仿宋_GB2312" w:eastAsia="仿宋_GB2312" w:hAnsi="仿宋" w:cstheme="minorBidi"/>
          <w:sz w:val="32"/>
          <w:szCs w:val="32"/>
        </w:rPr>
        <w:t>应急管理局</w:t>
      </w:r>
      <w:r>
        <w:rPr>
          <w:rFonts w:ascii="仿宋_GB2312" w:eastAsia="仿宋_GB2312" w:hAnsi="仿宋" w:cstheme="minorBidi" w:hint="eastAsia"/>
          <w:sz w:val="32"/>
          <w:szCs w:val="32"/>
        </w:rPr>
        <w:t>，实际预算安排</w:t>
      </w:r>
      <w:r>
        <w:rPr>
          <w:rFonts w:ascii="仿宋_GB2312" w:eastAsia="仿宋_GB2312" w:hAnsi="楷体"/>
          <w:sz w:val="32"/>
          <w:szCs w:val="32"/>
        </w:rPr>
        <w:t>445</w:t>
      </w:r>
      <w:r>
        <w:rPr>
          <w:rFonts w:ascii="仿宋_GB2312" w:eastAsia="仿宋_GB2312" w:hAnsi="楷体" w:hint="eastAsia"/>
          <w:sz w:val="32"/>
          <w:szCs w:val="32"/>
        </w:rPr>
        <w:t>万元，绩效评价覆盖周期为20</w:t>
      </w:r>
      <w:r>
        <w:rPr>
          <w:rFonts w:ascii="仿宋_GB2312" w:eastAsia="仿宋_GB2312" w:hAnsi="楷体"/>
          <w:sz w:val="32"/>
          <w:szCs w:val="32"/>
        </w:rPr>
        <w:t>21</w:t>
      </w:r>
      <w:r>
        <w:rPr>
          <w:rFonts w:ascii="仿宋_GB2312" w:eastAsia="仿宋_GB2312" w:hAnsi="楷体" w:hint="eastAsia"/>
          <w:sz w:val="32"/>
          <w:szCs w:val="32"/>
        </w:rPr>
        <w:t>年1月1日至20</w:t>
      </w:r>
      <w:r>
        <w:rPr>
          <w:rFonts w:ascii="仿宋_GB2312" w:eastAsia="仿宋_GB2312" w:hAnsi="楷体"/>
          <w:sz w:val="32"/>
          <w:szCs w:val="32"/>
        </w:rPr>
        <w:t>21</w:t>
      </w:r>
      <w:r>
        <w:rPr>
          <w:rFonts w:ascii="仿宋_GB2312" w:eastAsia="仿宋_GB2312" w:hAnsi="楷体" w:hint="eastAsia"/>
          <w:sz w:val="32"/>
          <w:szCs w:val="32"/>
        </w:rPr>
        <w:t>年12月31日。</w:t>
      </w:r>
      <w:r>
        <w:rPr>
          <w:rFonts w:eastAsia="仿宋_GB2312" w:hint="eastAsia"/>
          <w:sz w:val="32"/>
          <w:szCs w:val="32"/>
        </w:rPr>
        <w:t>通过对</w:t>
      </w:r>
      <w:r>
        <w:rPr>
          <w:rFonts w:ascii="仿宋_GB2312" w:eastAsia="仿宋_GB2312" w:hAnsi="仿宋_GB2312" w:cs="仿宋_GB2312" w:hint="eastAsia"/>
          <w:sz w:val="32"/>
          <w:szCs w:val="32"/>
        </w:rPr>
        <w:t>该专项</w:t>
      </w:r>
      <w:r>
        <w:rPr>
          <w:rFonts w:eastAsia="仿宋_GB2312" w:hint="eastAsia"/>
          <w:sz w:val="32"/>
          <w:szCs w:val="32"/>
        </w:rPr>
        <w:t>进行了事后绩效评价，深化以结果为导向的预算绩效管理体制，根据项目的开展情况及支出进度，结合绩效目标，归纳存在的问题，深入分析未能达成支出进度和目标的主客观原因，并提出可操作性建议，从而推动项目主管部门不断改进，规范项目预算支出管理，提升财政资金的使用效益。</w:t>
      </w:r>
    </w:p>
    <w:p>
      <w:pPr>
        <w:rPr>
          <w:rFonts w:ascii="楷体_GB2312" w:eastAsia="楷体_GB2312" w:hAnsi="仿宋"/>
          <w:b/>
          <w:bCs/>
          <w:sz w:val="32"/>
          <w:szCs w:val="32"/>
          <w:lang w:val="zh-CN" w:eastAsia="zh-CN"/>
        </w:rPr>
      </w:pPr>
      <w:bookmarkStart w:id="63" w:name="_Toc75771521"/>
      <w:r>
        <w:rPr>
          <w:rFonts w:ascii="楷体_GB2312" w:eastAsia="楷体_GB2312" w:hAnsi="仿宋" w:hint="eastAsia"/>
          <w:b/>
          <w:bCs/>
          <w:sz w:val="32"/>
          <w:szCs w:val="32"/>
          <w:lang w:val="zh-CN" w:eastAsia="zh-CN"/>
        </w:rPr>
        <w:t>（二）评价依据</w:t>
      </w:r>
      <w:bookmarkEnd w:id="62"/>
      <w:bookmarkEnd w:id="63"/>
      <w:bookmarkStart w:id="64" w:name="_Toc43281464"/>
    </w:p>
    <w:p>
      <w:pPr>
        <w:spacing w:line="360" w:lineRule="auto"/>
        <w:ind w:firstLine="420" w:firstLineChars="200"/>
        <w:rPr>
          <w:rFonts w:ascii="仿宋_GB2312" w:eastAsia="仿宋_GB2312" w:hAnsi="楷体"/>
          <w:b/>
          <w:bCs/>
          <w:sz w:val="32"/>
          <w:szCs w:val="32"/>
        </w:rPr>
      </w:pPr>
      <w:bookmarkStart w:id="65" w:name="_Toc486952618"/>
      <w:r>
        <w:rPr>
          <w:rFonts w:ascii="仿宋_GB2312" w:eastAsia="仿宋_GB2312" w:hAnsi="楷体" w:hint="eastAsia"/>
          <w:b/>
          <w:bCs/>
          <w:sz w:val="32"/>
          <w:szCs w:val="32"/>
        </w:rPr>
        <w:t>1.财政部门绩效评价依据</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（1）《中华人民共和国预算法》(2018年最新修订)；</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（2）《中共中央 国务院关于全面实施预算绩效管理的意见》（中发〔2018〕34 号）；</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（3）《财政部关于推进预算绩效管理的指导意见》（财预[2011]416号）；</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（4）《项目支出绩效评价管理办法》（财预〔2020〕10 号）</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（5）《预算绩效评价共性指标体系框架》的通知（财预〔2013〕53号）；</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（6）《中共广东省委 广东省人民政府关于全面实施预算绩效管理的若干意见》(粤发〔2019〕5号)；</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（7）《广东省财政厅关于印发&lt;广东省省级财政绩效评价指南&gt;的通知》（粤财绩〔202</w:t>
      </w:r>
      <w:r>
        <w:rPr>
          <w:rFonts w:ascii="仿宋_GB2312" w:eastAsia="仿宋_GB2312" w:hAnsi="仿宋" w:cstheme="majorBidi"/>
          <w:bCs/>
          <w:color w:val="000000"/>
          <w:sz w:val="32"/>
          <w:szCs w:val="32"/>
        </w:rPr>
        <w:t>1</w:t>
      </w: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1</w:t>
      </w:r>
      <w:r>
        <w:rPr>
          <w:rFonts w:ascii="仿宋_GB2312" w:eastAsia="仿宋_GB2312" w:hAnsi="仿宋" w:cstheme="majorBidi" w:hint="eastAsia"/>
          <w:bCs/>
          <w:color w:val="000000"/>
          <w:sz w:val="32"/>
          <w:szCs w:val="32"/>
        </w:rPr>
        <w:t>号）；</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8</w:t>
      </w:r>
      <w:r>
        <w:rPr>
          <w:rFonts w:ascii="仿宋_GB2312" w:eastAsia="仿宋_GB2312" w:hAnsi="仿宋" w:cstheme="majorBidi" w:hint="eastAsia"/>
          <w:bCs/>
          <w:color w:val="000000"/>
          <w:sz w:val="32"/>
          <w:szCs w:val="32"/>
        </w:rPr>
        <w:t>）《江门市人民政府印发&lt;关于全面实施预算绩效管理的意见&gt;的通知》（江府〔2020〕6号）；</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9</w:t>
      </w:r>
      <w:r>
        <w:rPr>
          <w:rFonts w:ascii="仿宋_GB2312" w:eastAsia="仿宋_GB2312" w:hAnsi="仿宋" w:cstheme="majorBidi" w:hint="eastAsia"/>
          <w:bCs/>
          <w:color w:val="000000"/>
          <w:sz w:val="32"/>
          <w:szCs w:val="32"/>
        </w:rPr>
        <w:t>）《江门市预算绩效指标库汇编 （2020 年版）》；</w:t>
      </w:r>
    </w:p>
    <w:p>
      <w:pPr>
        <w:spacing w:line="360" w:lineRule="auto"/>
        <w:ind w:firstLine="420" w:firstLineChars="200"/>
        <w:rPr>
          <w:rFonts w:ascii="仿宋_GB2312" w:eastAsia="仿宋_GB2312" w:hAnsi="仿宋" w:cstheme="majorBidi"/>
          <w:bCs/>
          <w:color w:val="000000"/>
          <w:sz w:val="32"/>
          <w:szCs w:val="32"/>
        </w:rPr>
      </w:pPr>
      <w:r>
        <w:rPr>
          <w:rFonts w:ascii="仿宋_GB2312" w:eastAsia="仿宋_GB2312" w:hAnsi="仿宋" w:cstheme="majorBidi" w:hint="eastAsia"/>
          <w:bCs/>
          <w:color w:val="000000"/>
          <w:sz w:val="32"/>
          <w:szCs w:val="32"/>
        </w:rPr>
        <w:t>（</w:t>
      </w:r>
      <w:r>
        <w:rPr>
          <w:rFonts w:ascii="仿宋_GB2312" w:eastAsia="仿宋_GB2312" w:hAnsi="仿宋" w:cstheme="majorBidi"/>
          <w:bCs/>
          <w:color w:val="000000"/>
          <w:sz w:val="32"/>
          <w:szCs w:val="32"/>
        </w:rPr>
        <w:t>10</w:t>
      </w:r>
      <w:r>
        <w:rPr>
          <w:rFonts w:ascii="仿宋_GB2312" w:eastAsia="仿宋_GB2312" w:hAnsi="仿宋" w:cstheme="majorBidi" w:hint="eastAsia"/>
          <w:bCs/>
          <w:color w:val="000000"/>
          <w:sz w:val="32"/>
          <w:szCs w:val="32"/>
        </w:rPr>
        <w:t>）</w:t>
      </w:r>
      <w:r>
        <w:rPr>
          <w:rFonts w:eastAsia="仿宋_GB2312"/>
          <w:sz w:val="32"/>
          <w:szCs w:val="32"/>
        </w:rPr>
        <w:t>《</w:t>
      </w:r>
      <w:r>
        <w:rPr>
          <w:rFonts w:eastAsia="仿宋_GB2312" w:hint="eastAsia"/>
          <w:sz w:val="32"/>
          <w:szCs w:val="32"/>
        </w:rPr>
        <w:t>江海区全面实施预算绩效管理的工作方案</w:t>
      </w:r>
      <w:r>
        <w:rPr>
          <w:rFonts w:eastAsia="仿宋_GB2312"/>
          <w:sz w:val="32"/>
          <w:szCs w:val="32"/>
        </w:rPr>
        <w:t>》（江</w:t>
      </w:r>
      <w:r>
        <w:rPr>
          <w:rFonts w:eastAsia="仿宋_GB2312" w:hint="eastAsia"/>
          <w:sz w:val="32"/>
          <w:szCs w:val="32"/>
        </w:rPr>
        <w:t>海</w:t>
      </w:r>
      <w:r>
        <w:rPr>
          <w:rFonts w:eastAsia="仿宋_GB2312"/>
          <w:sz w:val="32"/>
          <w:szCs w:val="32"/>
        </w:rPr>
        <w:t>府</w:t>
      </w:r>
      <w:r>
        <w:rPr>
          <w:rFonts w:eastAsia="仿宋_GB2312" w:hint="eastAsia"/>
          <w:sz w:val="32"/>
          <w:szCs w:val="32"/>
        </w:rPr>
        <w:t>函</w:t>
      </w:r>
      <w:r>
        <w:rPr>
          <w:rFonts w:eastAsia="仿宋_GB2312"/>
          <w:sz w:val="32"/>
          <w:szCs w:val="32"/>
        </w:rPr>
        <w:t>〔2020〕59号）</w:t>
      </w:r>
      <w:r>
        <w:rPr>
          <w:rFonts w:ascii="仿宋_GB2312" w:eastAsia="仿宋_GB2312" w:hAnsi="仿宋" w:cstheme="majorBidi" w:hint="eastAsia"/>
          <w:bCs/>
          <w:color w:val="000000"/>
          <w:sz w:val="32"/>
          <w:szCs w:val="32"/>
        </w:rPr>
        <w:t>。</w:t>
      </w:r>
    </w:p>
    <w:p>
      <w:pPr>
        <w:spacing w:line="360" w:lineRule="auto"/>
        <w:ind w:firstLine="420" w:firstLineChars="200"/>
        <w:rPr>
          <w:rFonts w:ascii="仿宋_GB2312" w:eastAsia="仿宋_GB2312" w:hAnsi="楷体"/>
          <w:b/>
          <w:bCs/>
          <w:sz w:val="32"/>
          <w:szCs w:val="32"/>
        </w:rPr>
      </w:pPr>
      <w:r>
        <w:rPr>
          <w:rFonts w:ascii="仿宋_GB2312" w:eastAsia="仿宋_GB2312" w:hAnsi="楷体" w:hint="eastAsia"/>
          <w:b/>
          <w:bCs/>
          <w:sz w:val="32"/>
          <w:szCs w:val="32"/>
        </w:rPr>
        <w:t>2.单位自评和有关佐证材料</w:t>
      </w:r>
    </w:p>
    <w:p>
      <w:pPr>
        <w:widowControl/>
        <w:spacing w:line="360" w:lineRule="auto"/>
        <w:ind w:firstLine="420" w:firstLineChars="200"/>
        <w:jc w:val="left"/>
        <w:rPr>
          <w:rFonts w:ascii="仿宋_GB2312" w:eastAsia="仿宋_GB2312" w:hAnsi="仿宋" w:cstheme="minorBidi"/>
          <w:sz w:val="32"/>
          <w:szCs w:val="32"/>
        </w:rPr>
      </w:pPr>
      <w:r>
        <w:rPr>
          <w:rFonts w:ascii="仿宋_GB2312" w:eastAsia="仿宋_GB2312" w:hAnsi="仿宋" w:cstheme="minorBidi" w:hint="eastAsia"/>
          <w:sz w:val="32"/>
          <w:szCs w:val="32"/>
        </w:rPr>
        <w:t>（1）项目评价专家组确定、经江海区财政局审定的绩效评价工作实施方案和绩效评价指标框架；</w:t>
      </w:r>
    </w:p>
    <w:p>
      <w:pPr>
        <w:widowControl/>
        <w:spacing w:line="360" w:lineRule="auto"/>
        <w:ind w:firstLine="420" w:firstLineChars="200"/>
        <w:jc w:val="left"/>
        <w:rPr>
          <w:rFonts w:ascii="仿宋_GB2312" w:eastAsia="仿宋_GB2312" w:hAnsi="仿宋" w:cstheme="minorBidi"/>
          <w:sz w:val="32"/>
          <w:szCs w:val="32"/>
        </w:rPr>
      </w:pPr>
      <w:r>
        <w:rPr>
          <w:rFonts w:ascii="仿宋_GB2312" w:eastAsia="仿宋_GB2312" w:hAnsi="仿宋" w:cstheme="minorBidi" w:hint="eastAsia"/>
          <w:sz w:val="32"/>
          <w:szCs w:val="32"/>
        </w:rPr>
        <w:t>（2） 走访、座谈会记录等相关资料；</w:t>
      </w:r>
    </w:p>
    <w:p>
      <w:pPr>
        <w:spacing w:line="360" w:lineRule="auto"/>
        <w:ind w:firstLine="420" w:firstLineChars="200"/>
        <w:rPr>
          <w:rFonts w:ascii="仿宋_GB2312" w:eastAsia="仿宋_GB2312" w:hAnsi="仿宋" w:cstheme="minorBidi"/>
          <w:sz w:val="32"/>
          <w:szCs w:val="32"/>
        </w:rPr>
      </w:pPr>
      <w:r>
        <w:rPr>
          <w:rFonts w:ascii="仿宋_GB2312" w:eastAsia="仿宋_GB2312" w:hAnsi="仿宋" w:cstheme="minorBidi" w:hint="eastAsia"/>
          <w:sz w:val="32"/>
          <w:szCs w:val="32"/>
        </w:rPr>
        <w:t>（3） 申报单位报送的材料、自评报告及财政局有关科室的初审意见。</w:t>
      </w:r>
    </w:p>
    <w:p>
      <w:pPr>
        <w:rPr>
          <w:rFonts w:ascii="楷体_GB2312" w:eastAsia="楷体_GB2312" w:hAnsi="仿宋"/>
          <w:b/>
          <w:bCs/>
          <w:sz w:val="32"/>
          <w:szCs w:val="32"/>
          <w:lang w:val="zh-CN" w:eastAsia="zh-CN"/>
        </w:rPr>
      </w:pPr>
      <w:bookmarkStart w:id="66" w:name="_Toc75771522"/>
      <w:r>
        <w:rPr>
          <w:rFonts w:ascii="楷体_GB2312" w:eastAsia="楷体_GB2312" w:hAnsi="仿宋" w:hint="eastAsia"/>
          <w:b/>
          <w:bCs/>
          <w:sz w:val="32"/>
          <w:szCs w:val="32"/>
          <w:lang w:val="zh-CN" w:eastAsia="zh-CN"/>
        </w:rPr>
        <w:t>（三）评价方法</w:t>
      </w:r>
      <w:bookmarkEnd w:id="66"/>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本次教育事业专项资金绩效评价工作遵循“客观、公正、科学、规范”的原则，通过对项目立项、管理、效益等方面分析，检测评价资金支出效率和效果。结合项目特点，本次评价方法主要采用目标与实施结果比较法和专家评议法。</w:t>
      </w:r>
    </w:p>
    <w:p>
      <w:pPr>
        <w:spacing w:line="360" w:lineRule="auto"/>
        <w:ind w:firstLine="420" w:firstLineChars="200"/>
        <w:rPr>
          <w:rFonts w:ascii="仿宋_GB2312" w:eastAsia="仿宋_GB2312" w:hAnsi="仿宋" w:cstheme="majorBidi"/>
          <w:b/>
          <w:bCs/>
          <w:sz w:val="32"/>
          <w:szCs w:val="32"/>
        </w:rPr>
      </w:pPr>
      <w:r>
        <w:rPr>
          <w:rFonts w:ascii="仿宋_GB2312" w:eastAsia="仿宋_GB2312" w:hAnsi="仿宋" w:cstheme="majorBidi" w:hint="eastAsia"/>
          <w:b/>
          <w:bCs/>
          <w:sz w:val="32"/>
          <w:szCs w:val="32"/>
        </w:rPr>
        <w:t>1.目标与实施结果比较法</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目标与实施结果比较法，是通过比较财政支出所产生的实际结果与预定的目标，确定分析完成目标或未完成目标的原因，从而评价绩效。用目标与实施结果比较法比较项目设定的绩效目标（及宏观政策目标）和实际实现的绩效，分析、评价其实现目标的程度，更符合公共经费项目的绩效评价。</w:t>
      </w:r>
    </w:p>
    <w:p>
      <w:pPr>
        <w:spacing w:line="360" w:lineRule="auto"/>
        <w:ind w:firstLine="420" w:firstLineChars="200"/>
        <w:rPr>
          <w:rFonts w:ascii="仿宋_GB2312" w:eastAsia="仿宋_GB2312" w:hAnsi="仿宋" w:cstheme="majorBidi"/>
          <w:b/>
          <w:bCs/>
          <w:sz w:val="32"/>
          <w:szCs w:val="32"/>
        </w:rPr>
      </w:pPr>
      <w:r>
        <w:rPr>
          <w:rFonts w:ascii="仿宋_GB2312" w:eastAsia="仿宋_GB2312" w:hAnsi="仿宋" w:cstheme="majorBidi" w:hint="eastAsia"/>
          <w:b/>
          <w:bCs/>
          <w:sz w:val="32"/>
          <w:szCs w:val="32"/>
        </w:rPr>
        <w:t>2.专家评议法</w:t>
      </w:r>
    </w:p>
    <w:p>
      <w:pPr>
        <w:spacing w:line="360" w:lineRule="auto"/>
        <w:ind w:firstLine="420" w:firstLineChars="200"/>
        <w:rPr>
          <w:rFonts w:ascii="仿宋_GB2312" w:eastAsia="仿宋_GB2312" w:hAnsi="仿宋" w:cstheme="majorBidi"/>
          <w:bCs/>
          <w:sz w:val="32"/>
          <w:szCs w:val="32"/>
        </w:rPr>
      </w:pPr>
      <w:r>
        <w:rPr>
          <w:rFonts w:ascii="仿宋_GB2312" w:eastAsia="仿宋_GB2312" w:hAnsi="仿宋" w:cstheme="majorBidi" w:hint="eastAsia"/>
          <w:bCs/>
          <w:sz w:val="32"/>
          <w:szCs w:val="32"/>
        </w:rPr>
        <w:t>专家评判法主要是聘请有关专家，通过相关资料的收集、汇总、分析、综合，就评价客体的某一方面进行评价、判断。专家评议法可以采用多种形式，包括背靠背评议和面对面评议，或二者结合。“背靠背”方法就是参与评议的专家之间不进行讨论，独立提出意见，独立进行评价，然后汇总所有专家的意见，形成最后的评价结论。</w:t>
      </w:r>
    </w:p>
    <w:p>
      <w:pPr>
        <w:rPr>
          <w:rFonts w:ascii="楷体_GB2312" w:eastAsia="楷体_GB2312" w:hAnsi="仿宋"/>
          <w:b/>
          <w:bCs/>
          <w:sz w:val="32"/>
          <w:szCs w:val="32"/>
          <w:lang w:val="zh-CN" w:eastAsia="zh-CN"/>
        </w:rPr>
      </w:pPr>
      <w:bookmarkEnd w:id="65"/>
      <w:bookmarkStart w:id="67" w:name="_Toc486952619"/>
      <w:bookmarkStart w:id="68" w:name="_Toc75771523"/>
      <w:r>
        <w:rPr>
          <w:rFonts w:ascii="楷体_GB2312" w:eastAsia="楷体_GB2312" w:hAnsi="仿宋" w:hint="eastAsia"/>
          <w:b/>
          <w:bCs/>
          <w:sz w:val="32"/>
          <w:szCs w:val="32"/>
          <w:lang w:val="zh-CN" w:eastAsia="zh-CN"/>
        </w:rPr>
        <w:t>（四）评价指标体系</w:t>
      </w:r>
      <w:bookmarkEnd w:id="67"/>
      <w:bookmarkEnd w:id="68"/>
    </w:p>
    <w:p>
      <w:pPr>
        <w:spacing w:line="360" w:lineRule="auto"/>
        <w:ind w:firstLine="420" w:firstLineChars="200"/>
        <w:rPr>
          <w:rFonts w:ascii="仿宋_GB2312" w:eastAsia="仿宋_GB2312" w:hAnsi="仿宋" w:cs="Arial"/>
          <w:kern w:val="0"/>
          <w:sz w:val="32"/>
          <w:szCs w:val="32"/>
        </w:rPr>
      </w:pPr>
      <w:r>
        <w:rPr>
          <w:rFonts w:ascii="仿宋_GB2312" w:eastAsia="仿宋_GB2312" w:hAnsi="仿宋" w:cs="Arial" w:hint="eastAsia"/>
          <w:kern w:val="0"/>
          <w:sz w:val="32"/>
          <w:szCs w:val="32"/>
        </w:rPr>
        <w:t>指标体系是开展绩效评价的核心，</w:t>
      </w:r>
      <w:r>
        <w:rPr>
          <w:rFonts w:ascii="仿宋_GB2312" w:eastAsia="仿宋_GB2312" w:hAnsi="仿宋" w:cstheme="minorBidi" w:hint="eastAsia"/>
          <w:sz w:val="32"/>
          <w:szCs w:val="32"/>
        </w:rPr>
        <w:t>根据财政部20</w:t>
      </w:r>
      <w:r>
        <w:rPr>
          <w:rFonts w:ascii="仿宋_GB2312" w:eastAsia="仿宋_GB2312" w:hAnsi="仿宋" w:cstheme="minorBidi"/>
          <w:sz w:val="32"/>
          <w:szCs w:val="32"/>
        </w:rPr>
        <w:t>20</w:t>
      </w:r>
      <w:r>
        <w:rPr>
          <w:rFonts w:ascii="仿宋_GB2312" w:eastAsia="仿宋_GB2312" w:hAnsi="仿宋" w:cstheme="minorBidi" w:hint="eastAsia"/>
          <w:sz w:val="32"/>
          <w:szCs w:val="32"/>
        </w:rPr>
        <w:t>年出台的《财政支出绩效评价管理办法》，</w:t>
      </w:r>
      <w:r>
        <w:rPr>
          <w:rFonts w:ascii="仿宋_GB2312" w:eastAsia="仿宋_GB2312" w:hAnsi="仿宋" w:cs="Arial" w:hint="eastAsia"/>
          <w:kern w:val="0"/>
          <w:sz w:val="32"/>
          <w:szCs w:val="32"/>
        </w:rPr>
        <w:t>结合本次专项资金绩效评价的特点，评价专家组采用《项目单位绩效自评指标表》作为基本评价工具，该指标体系由资金管理水平、项目管理水平和项目开展绩效三类一级指标组成（详见表2</w:t>
      </w:r>
      <w:r>
        <w:rPr>
          <w:rFonts w:ascii="仿宋_GB2312" w:eastAsia="仿宋_GB2312" w:hAnsi="仿宋" w:cs="Arial"/>
          <w:kern w:val="0"/>
          <w:sz w:val="32"/>
          <w:szCs w:val="32"/>
        </w:rPr>
        <w:t>-1</w:t>
      </w:r>
      <w:r>
        <w:rPr>
          <w:rFonts w:ascii="仿宋_GB2312" w:eastAsia="仿宋_GB2312" w:hAnsi="仿宋" w:cs="Arial" w:hint="eastAsia"/>
          <w:kern w:val="0"/>
          <w:sz w:val="32"/>
          <w:szCs w:val="32"/>
        </w:rPr>
        <w:t>）。</w:t>
      </w:r>
      <w:r>
        <w:rPr>
          <w:rFonts w:ascii="仿宋_GB2312" w:eastAsia="仿宋_GB2312" w:hAnsi="仿宋"/>
          <w:sz w:val="32"/>
          <w:szCs w:val="32"/>
        </w:rPr>
        <w:t xml:space="preserve">绩效评价总分值为100分，评价结果根据综合评价意见分为优、良、中、低、差五个等级：90分（含）- 100 </w:t>
      </w:r>
      <w:r>
        <w:rPr>
          <w:rFonts w:ascii="仿宋_GB2312" w:eastAsia="仿宋_GB2312" w:hAnsi="仿宋" w:hint="eastAsia"/>
          <w:sz w:val="32"/>
          <w:szCs w:val="32"/>
        </w:rPr>
        <w:t>分为优，</w:t>
      </w:r>
      <w:r>
        <w:rPr>
          <w:rFonts w:ascii="仿宋_GB2312" w:eastAsia="仿宋_GB2312" w:hAnsi="仿宋"/>
          <w:sz w:val="32"/>
          <w:szCs w:val="32"/>
        </w:rPr>
        <w:t xml:space="preserve">80分 </w:t>
      </w:r>
      <w:r>
        <w:rPr>
          <w:rFonts w:ascii="仿宋_GB2312" w:eastAsia="仿宋_GB2312" w:hAnsi="仿宋" w:hint="eastAsia"/>
          <w:sz w:val="32"/>
          <w:szCs w:val="32"/>
        </w:rPr>
        <w:t>（含）</w:t>
      </w:r>
      <w:r>
        <w:rPr>
          <w:rFonts w:ascii="仿宋_GB2312" w:eastAsia="仿宋_GB2312" w:hAnsi="仿宋"/>
          <w:sz w:val="32"/>
          <w:szCs w:val="32"/>
        </w:rPr>
        <w:t xml:space="preserve">-90 </w:t>
      </w:r>
      <w:r>
        <w:rPr>
          <w:rFonts w:ascii="仿宋_GB2312" w:eastAsia="仿宋_GB2312" w:hAnsi="仿宋" w:hint="eastAsia"/>
          <w:sz w:val="32"/>
          <w:szCs w:val="32"/>
        </w:rPr>
        <w:t>分为良，</w:t>
      </w:r>
      <w:r>
        <w:rPr>
          <w:rFonts w:ascii="仿宋_GB2312" w:eastAsia="仿宋_GB2312" w:hAnsi="仿宋"/>
          <w:sz w:val="32"/>
          <w:szCs w:val="32"/>
        </w:rPr>
        <w:t xml:space="preserve">70 </w:t>
      </w:r>
      <w:r>
        <w:rPr>
          <w:rFonts w:ascii="仿宋_GB2312" w:eastAsia="仿宋_GB2312" w:hAnsi="仿宋" w:hint="eastAsia"/>
          <w:sz w:val="32"/>
          <w:szCs w:val="32"/>
        </w:rPr>
        <w:t>分（含）</w:t>
      </w:r>
      <w:r>
        <w:rPr>
          <w:rFonts w:ascii="仿宋_GB2312" w:eastAsia="仿宋_GB2312" w:hAnsi="仿宋"/>
          <w:sz w:val="32"/>
          <w:szCs w:val="32"/>
        </w:rPr>
        <w:t xml:space="preserve">-80分为中，60 </w:t>
      </w:r>
      <w:r>
        <w:rPr>
          <w:rFonts w:ascii="仿宋_GB2312" w:eastAsia="仿宋_GB2312" w:hAnsi="仿宋" w:hint="eastAsia"/>
          <w:sz w:val="32"/>
          <w:szCs w:val="32"/>
        </w:rPr>
        <w:t>分（含）</w:t>
      </w:r>
      <w:r>
        <w:rPr>
          <w:rFonts w:ascii="仿宋_GB2312" w:eastAsia="仿宋_GB2312" w:hAnsi="仿宋"/>
          <w:sz w:val="32"/>
          <w:szCs w:val="32"/>
        </w:rPr>
        <w:t>-70分为低，60分以下为差。</w:t>
      </w:r>
    </w:p>
    <w:p>
      <w:pPr>
        <w:spacing w:line="360" w:lineRule="auto"/>
        <w:ind w:firstLine="420" w:firstLineChars="200"/>
        <w:rPr>
          <w:rFonts w:ascii="仿宋_GB2312" w:eastAsia="仿宋_GB2312" w:hAnsi="仿宋"/>
          <w:sz w:val="32"/>
          <w:szCs w:val="32"/>
        </w:rPr>
      </w:pPr>
    </w:p>
    <w:p>
      <w:pPr>
        <w:spacing w:line="360" w:lineRule="auto"/>
        <w:ind w:firstLine="420" w:firstLineChars="200"/>
        <w:rPr>
          <w:rFonts w:ascii="仿宋_GB2312" w:eastAsia="仿宋_GB2312" w:hAnsi="仿宋"/>
          <w:sz w:val="32"/>
          <w:szCs w:val="32"/>
        </w:rPr>
      </w:pPr>
    </w:p>
    <w:p>
      <w:pPr>
        <w:spacing w:line="360" w:lineRule="auto"/>
        <w:jc w:val="center"/>
        <w:rPr>
          <w:rFonts w:ascii="仿宋_GB2312" w:eastAsia="仿宋_GB2312" w:hAnsi="仿宋" w:cstheme="minorBidi"/>
          <w:sz w:val="32"/>
          <w:szCs w:val="32"/>
        </w:rPr>
      </w:pPr>
      <w:r>
        <w:rPr>
          <w:rFonts w:ascii="黑体" w:eastAsia="黑体" w:hAnsi="黑体" w:hint="eastAsia"/>
          <w:sz w:val="28"/>
          <w:szCs w:val="28"/>
        </w:rPr>
        <w:t>表</w:t>
      </w:r>
      <w:r>
        <w:rPr>
          <w:rFonts w:ascii="黑体" w:eastAsia="黑体" w:hAnsi="黑体"/>
          <w:sz w:val="28"/>
          <w:szCs w:val="28"/>
        </w:rPr>
        <w:t>3-1</w:t>
      </w:r>
      <w:r>
        <w:rPr>
          <w:rFonts w:ascii="黑体" w:eastAsia="黑体" w:hAnsi="黑体" w:hint="eastAsia"/>
          <w:sz w:val="28"/>
          <w:szCs w:val="28"/>
        </w:rPr>
        <w:t xml:space="preserve"> 项目绩效评价指标体系简表</w:t>
      </w:r>
    </w:p>
    <w:tbl>
      <w:tblPr>
        <w:tblStyle w:val="TableNormal"/>
        <w:tblW w:w="9608" w:type="dxa"/>
        <w:tblInd w:w="0" w:type="dxa"/>
        <w:tblLayout w:type="fixed"/>
        <w:tblCellMar>
          <w:top w:w="0" w:type="dxa"/>
          <w:left w:w="108" w:type="dxa"/>
          <w:bottom w:w="0" w:type="dxa"/>
          <w:right w:w="108" w:type="dxa"/>
        </w:tblCellMar>
      </w:tblPr>
      <w:tblGrid>
        <w:gridCol w:w="1252"/>
        <w:gridCol w:w="2740"/>
        <w:gridCol w:w="4445"/>
        <w:gridCol w:w="1171"/>
      </w:tblGrid>
      <w:tr>
        <w:tblPrEx>
          <w:tblW w:w="9608" w:type="dxa"/>
          <w:tblInd w:w="0" w:type="dxa"/>
          <w:tblLayout w:type="fixed"/>
          <w:tblCellMar>
            <w:top w:w="0" w:type="dxa"/>
            <w:left w:w="108" w:type="dxa"/>
            <w:bottom w:w="0" w:type="dxa"/>
            <w:right w:w="108" w:type="dxa"/>
          </w:tblCellMar>
        </w:tblPrEx>
        <w:trPr>
          <w:gridAfter w:val="1"/>
          <w:wAfter w:w="1171" w:type="dxa"/>
          <w:trHeight w:val="505"/>
        </w:trPr>
        <w:tc>
          <w:tcPr>
            <w:tcW w:w="1252" w:type="dxa"/>
            <w:vMerge w:val="restart"/>
            <w:tcBorders>
              <w:top w:val="single" w:sz="4" w:space="0" w:color="auto"/>
              <w:left w:val="single" w:sz="4" w:space="0" w:color="auto"/>
              <w:right w:val="single" w:sz="4" w:space="0" w:color="auto"/>
            </w:tcBorders>
            <w:vAlign w:val="center"/>
          </w:tcPr>
          <w:p>
            <w:pPr>
              <w:widowControl/>
              <w:jc w:val="center"/>
              <w:rPr>
                <w:rFonts w:ascii="仿宋_GB2312" w:eastAsia="仿宋_GB2312" w:hAnsi="宋体" w:cs="宋体"/>
                <w:b/>
                <w:bCs/>
                <w:color w:val="000000"/>
                <w:kern w:val="0"/>
                <w:sz w:val="24"/>
              </w:rPr>
            </w:pPr>
            <w:r>
              <w:rPr>
                <w:rFonts w:ascii="仿宋_GB2312" w:eastAsia="仿宋_GB2312" w:hAnsi="宋体" w:cs="宋体" w:hint="eastAsia"/>
                <w:b/>
                <w:bCs/>
                <w:color w:val="000000"/>
                <w:kern w:val="0"/>
                <w:sz w:val="24"/>
              </w:rPr>
              <w:t>序号</w:t>
            </w:r>
          </w:p>
        </w:tc>
        <w:tc>
          <w:tcPr>
            <w:tcW w:w="27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jc w:val="center"/>
              <w:rPr>
                <w:rFonts w:ascii="仿宋_GB2312" w:eastAsia="仿宋_GB2312" w:hAnsi="宋体" w:cs="宋体"/>
                <w:b/>
                <w:bCs/>
                <w:color w:val="000000"/>
                <w:kern w:val="0"/>
                <w:sz w:val="24"/>
              </w:rPr>
            </w:pPr>
            <w:r>
              <w:rPr>
                <w:rFonts w:ascii="仿宋_GB2312" w:eastAsia="仿宋_GB2312" w:hAnsi="宋体" w:cs="宋体" w:hint="eastAsia"/>
                <w:b/>
                <w:bCs/>
                <w:color w:val="000000"/>
                <w:kern w:val="0"/>
                <w:sz w:val="24"/>
              </w:rPr>
              <w:t>一级指标</w:t>
            </w:r>
          </w:p>
        </w:tc>
        <w:tc>
          <w:tcPr>
            <w:tcW w:w="444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pPr>
              <w:widowControl/>
              <w:jc w:val="center"/>
              <w:rPr>
                <w:rFonts w:ascii="仿宋_GB2312" w:eastAsia="仿宋_GB2312" w:hAnsi="宋体" w:cs="宋体"/>
                <w:b/>
                <w:bCs/>
                <w:color w:val="000000"/>
                <w:kern w:val="0"/>
                <w:sz w:val="24"/>
              </w:rPr>
            </w:pPr>
            <w:r>
              <w:rPr>
                <w:rFonts w:ascii="仿宋_GB2312" w:eastAsia="仿宋_GB2312" w:hAnsi="宋体" w:cs="宋体" w:hint="eastAsia"/>
                <w:b/>
                <w:bCs/>
                <w:color w:val="000000"/>
                <w:kern w:val="0"/>
                <w:sz w:val="24"/>
              </w:rPr>
              <w:t>二级指标</w:t>
            </w:r>
          </w:p>
        </w:tc>
      </w:tr>
      <w:tr>
        <w:tblPrEx>
          <w:tblW w:w="9608" w:type="dxa"/>
          <w:tblInd w:w="0" w:type="dxa"/>
          <w:tblLayout w:type="fixed"/>
          <w:tblCellMar>
            <w:top w:w="0" w:type="dxa"/>
            <w:left w:w="108" w:type="dxa"/>
            <w:bottom w:w="0" w:type="dxa"/>
            <w:right w:w="108" w:type="dxa"/>
          </w:tblCellMar>
        </w:tblPrEx>
        <w:trPr>
          <w:trHeight w:val="310"/>
        </w:trPr>
        <w:tc>
          <w:tcPr>
            <w:tcW w:w="1252" w:type="dxa"/>
            <w:vMerge/>
            <w:tcBorders>
              <w:left w:val="single" w:sz="4" w:space="0" w:color="auto"/>
              <w:bottom w:val="single" w:sz="4" w:space="0" w:color="auto"/>
              <w:right w:val="single" w:sz="4" w:space="0" w:color="auto"/>
            </w:tcBorders>
            <w:vAlign w:val="center"/>
          </w:tcPr>
          <w:p>
            <w:pPr>
              <w:widowControl/>
              <w:jc w:val="center"/>
              <w:rPr>
                <w:rFonts w:ascii="仿宋_GB2312" w:eastAsia="仿宋_GB2312" w:hAnsi="宋体" w:cs="宋体"/>
                <w:b/>
                <w:bCs/>
                <w:color w:val="000000"/>
                <w:kern w:val="0"/>
                <w:sz w:val="24"/>
              </w:rPr>
            </w:pPr>
          </w:p>
        </w:tc>
        <w:tc>
          <w:tcPr>
            <w:tcW w:w="2740" w:type="dxa"/>
            <w:vMerge/>
            <w:tcBorders>
              <w:top w:val="single" w:sz="4" w:space="0" w:color="auto"/>
              <w:left w:val="single" w:sz="4" w:space="0" w:color="auto"/>
              <w:bottom w:val="single" w:sz="4" w:space="0" w:color="auto"/>
              <w:right w:val="single" w:sz="4" w:space="0" w:color="auto"/>
            </w:tcBorders>
            <w:vAlign w:val="center"/>
          </w:tcPr>
          <w:p>
            <w:pPr>
              <w:widowControl/>
              <w:jc w:val="left"/>
              <w:rPr>
                <w:rFonts w:ascii="仿宋_GB2312" w:eastAsia="仿宋_GB2312" w:hAnsi="宋体" w:cs="宋体"/>
                <w:b/>
                <w:bCs/>
                <w:color w:val="000000"/>
                <w:kern w:val="0"/>
                <w:sz w:val="24"/>
              </w:rPr>
            </w:pPr>
          </w:p>
        </w:tc>
        <w:tc>
          <w:tcPr>
            <w:tcW w:w="4445" w:type="dxa"/>
            <w:vMerge/>
            <w:tcBorders>
              <w:top w:val="single" w:sz="4" w:space="0" w:color="auto"/>
              <w:left w:val="single" w:sz="4" w:space="0" w:color="auto"/>
              <w:bottom w:val="single" w:sz="4" w:space="0" w:color="auto"/>
              <w:right w:val="single" w:sz="4" w:space="0" w:color="auto"/>
            </w:tcBorders>
            <w:vAlign w:val="center"/>
          </w:tcPr>
          <w:p>
            <w:pPr>
              <w:widowControl/>
              <w:jc w:val="left"/>
              <w:rPr>
                <w:rFonts w:ascii="仿宋_GB2312" w:eastAsia="仿宋_GB2312" w:hAnsi="宋体" w:cs="宋体"/>
                <w:b/>
                <w:bCs/>
                <w:color w:val="000000"/>
                <w:kern w:val="0"/>
                <w:sz w:val="24"/>
              </w:rPr>
            </w:pPr>
          </w:p>
        </w:tc>
        <w:tc>
          <w:tcPr>
            <w:tcW w:w="1171" w:type="dxa"/>
            <w:tcBorders>
              <w:top w:val="nil"/>
              <w:left w:val="nil"/>
              <w:bottom w:val="nil"/>
              <w:right w:val="nil"/>
            </w:tcBorders>
            <w:shd w:val="clear" w:color="auto" w:fill="auto"/>
            <w:noWrap/>
            <w:vAlign w:val="center"/>
          </w:tcPr>
          <w:p>
            <w:pPr>
              <w:widowControl/>
              <w:rPr>
                <w:rFonts w:ascii="仿宋_GB2312" w:eastAsia="仿宋_GB2312" w:hAnsi="宋体" w:cs="宋体"/>
                <w:b/>
                <w:bCs/>
                <w:color w:val="000000"/>
                <w:kern w:val="0"/>
                <w:sz w:val="24"/>
              </w:rPr>
            </w:pPr>
          </w:p>
        </w:tc>
      </w:tr>
      <w:tr>
        <w:tblPrEx>
          <w:tblW w:w="9608" w:type="dxa"/>
          <w:tblInd w:w="0" w:type="dxa"/>
          <w:tblLayout w:type="fixed"/>
          <w:tblCellMar>
            <w:top w:w="0" w:type="dxa"/>
            <w:left w:w="108" w:type="dxa"/>
            <w:bottom w:w="0" w:type="dxa"/>
            <w:right w:w="108" w:type="dxa"/>
          </w:tblCellMar>
        </w:tblPrEx>
        <w:trPr>
          <w:trHeight w:val="505"/>
        </w:trPr>
        <w:tc>
          <w:tcPr>
            <w:tcW w:w="1252" w:type="dxa"/>
            <w:tcBorders>
              <w:top w:val="nil"/>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1</w:t>
            </w:r>
          </w:p>
        </w:tc>
        <w:tc>
          <w:tcPr>
            <w:tcW w:w="2740" w:type="dxa"/>
            <w:vMerge w:val="restart"/>
            <w:tcBorders>
              <w:top w:val="nil"/>
              <w:left w:val="single" w:sz="4" w:space="0" w:color="auto"/>
              <w:bottom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资金管理水平（</w:t>
            </w:r>
            <w:r>
              <w:rPr>
                <w:rFonts w:ascii="仿宋_GB2312" w:eastAsia="仿宋_GB2312" w:hAnsi="仿宋" w:cs="宋体"/>
                <w:color w:val="000000"/>
                <w:kern w:val="0"/>
                <w:sz w:val="24"/>
              </w:rPr>
              <w:t>20</w:t>
            </w:r>
            <w:r>
              <w:rPr>
                <w:rFonts w:ascii="仿宋_GB2312" w:eastAsia="仿宋_GB2312" w:hAnsi="仿宋" w:cs="宋体" w:hint="eastAsia"/>
                <w:color w:val="000000"/>
                <w:kern w:val="0"/>
                <w:sz w:val="24"/>
              </w:rPr>
              <w:t>分）</w:t>
            </w:r>
          </w:p>
        </w:tc>
        <w:tc>
          <w:tcPr>
            <w:tcW w:w="4445" w:type="dxa"/>
            <w:tcBorders>
              <w:top w:val="nil"/>
              <w:left w:val="nil"/>
              <w:bottom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财务管理制度（5分）</w:t>
            </w:r>
          </w:p>
        </w:tc>
        <w:tc>
          <w:tcPr>
            <w:tcW w:w="1171" w:type="dxa"/>
            <w:vAlign w:val="center"/>
          </w:tcPr>
          <w:p>
            <w:pPr>
              <w:widowControl/>
              <w:jc w:val="left"/>
              <w:rPr>
                <w:rFonts w:ascii="仿宋_GB2312" w:eastAsia="仿宋_GB2312"/>
                <w:kern w:val="0"/>
                <w:sz w:val="24"/>
              </w:rPr>
            </w:pPr>
          </w:p>
        </w:tc>
      </w:tr>
      <w:tr>
        <w:tblPrEx>
          <w:tblW w:w="9608" w:type="dxa"/>
          <w:tblInd w:w="0" w:type="dxa"/>
          <w:tblLayout w:type="fixed"/>
          <w:tblCellMar>
            <w:top w:w="0" w:type="dxa"/>
            <w:left w:w="108" w:type="dxa"/>
            <w:bottom w:w="0" w:type="dxa"/>
            <w:right w:w="108" w:type="dxa"/>
          </w:tblCellMar>
        </w:tblPrEx>
        <w:trPr>
          <w:trHeight w:val="505"/>
        </w:trPr>
        <w:tc>
          <w:tcPr>
            <w:tcW w:w="1252" w:type="dxa"/>
            <w:tcBorders>
              <w:top w:val="nil"/>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2</w:t>
            </w:r>
          </w:p>
        </w:tc>
        <w:tc>
          <w:tcPr>
            <w:tcW w:w="2740" w:type="dxa"/>
            <w:vMerge/>
            <w:tcBorders>
              <w:top w:val="nil"/>
              <w:left w:val="single" w:sz="4" w:space="0" w:color="auto"/>
              <w:bottom w:val="single" w:sz="4" w:space="0" w:color="auto"/>
              <w:right w:val="single" w:sz="4" w:space="0" w:color="auto"/>
            </w:tcBorders>
            <w:vAlign w:val="center"/>
          </w:tcPr>
          <w:p>
            <w:pPr>
              <w:widowControl/>
              <w:jc w:val="left"/>
              <w:rPr>
                <w:rFonts w:ascii="仿宋_GB2312" w:eastAsia="仿宋_GB2312" w:hAnsi="仿宋" w:cs="宋体"/>
                <w:color w:val="000000"/>
                <w:kern w:val="0"/>
                <w:sz w:val="24"/>
              </w:rPr>
            </w:pPr>
          </w:p>
        </w:tc>
        <w:tc>
          <w:tcPr>
            <w:tcW w:w="4445" w:type="dxa"/>
            <w:tcBorders>
              <w:top w:val="nil"/>
              <w:left w:val="nil"/>
              <w:bottom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资金管理及制度落实情况（</w:t>
            </w:r>
            <w:r>
              <w:rPr>
                <w:rFonts w:ascii="仿宋_GB2312" w:eastAsia="仿宋_GB2312" w:hAnsi="仿宋" w:cs="宋体"/>
                <w:color w:val="000000"/>
                <w:kern w:val="0"/>
                <w:sz w:val="24"/>
              </w:rPr>
              <w:t>10</w:t>
            </w:r>
            <w:r>
              <w:rPr>
                <w:rFonts w:ascii="仿宋_GB2312" w:eastAsia="仿宋_GB2312" w:hAnsi="仿宋" w:cs="宋体" w:hint="eastAsia"/>
                <w:color w:val="000000"/>
                <w:kern w:val="0"/>
                <w:sz w:val="24"/>
              </w:rPr>
              <w:t>分）</w:t>
            </w:r>
          </w:p>
        </w:tc>
        <w:tc>
          <w:tcPr>
            <w:tcW w:w="1171" w:type="dxa"/>
            <w:vAlign w:val="center"/>
          </w:tcPr>
          <w:p>
            <w:pPr>
              <w:widowControl/>
              <w:jc w:val="left"/>
              <w:rPr>
                <w:rFonts w:ascii="仿宋_GB2312" w:eastAsia="仿宋_GB2312"/>
                <w:kern w:val="0"/>
                <w:sz w:val="24"/>
              </w:rPr>
            </w:pPr>
          </w:p>
        </w:tc>
      </w:tr>
      <w:tr>
        <w:tblPrEx>
          <w:tblW w:w="9608" w:type="dxa"/>
          <w:tblInd w:w="0" w:type="dxa"/>
          <w:tblLayout w:type="fixed"/>
          <w:tblCellMar>
            <w:top w:w="0" w:type="dxa"/>
            <w:left w:w="108" w:type="dxa"/>
            <w:bottom w:w="0" w:type="dxa"/>
            <w:right w:w="108" w:type="dxa"/>
          </w:tblCellMar>
        </w:tblPrEx>
        <w:trPr>
          <w:trHeight w:val="505"/>
        </w:trPr>
        <w:tc>
          <w:tcPr>
            <w:tcW w:w="1252" w:type="dxa"/>
            <w:tcBorders>
              <w:top w:val="nil"/>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3</w:t>
            </w:r>
          </w:p>
        </w:tc>
        <w:tc>
          <w:tcPr>
            <w:tcW w:w="2740" w:type="dxa"/>
            <w:vMerge/>
            <w:tcBorders>
              <w:top w:val="nil"/>
              <w:left w:val="single" w:sz="4" w:space="0" w:color="auto"/>
              <w:bottom w:val="single" w:sz="4" w:space="0" w:color="auto"/>
              <w:right w:val="single" w:sz="4" w:space="0" w:color="auto"/>
            </w:tcBorders>
            <w:vAlign w:val="center"/>
          </w:tcPr>
          <w:p>
            <w:pPr>
              <w:widowControl/>
              <w:jc w:val="left"/>
              <w:rPr>
                <w:rFonts w:ascii="仿宋_GB2312" w:eastAsia="仿宋_GB2312" w:hAnsi="仿宋" w:cs="宋体"/>
                <w:color w:val="000000"/>
                <w:kern w:val="0"/>
                <w:sz w:val="24"/>
              </w:rPr>
            </w:pPr>
          </w:p>
        </w:tc>
        <w:tc>
          <w:tcPr>
            <w:tcW w:w="4445" w:type="dxa"/>
            <w:tcBorders>
              <w:top w:val="nil"/>
              <w:left w:val="nil"/>
              <w:bottom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资金使用的合理性（5分）</w:t>
            </w:r>
          </w:p>
        </w:tc>
        <w:tc>
          <w:tcPr>
            <w:tcW w:w="1171" w:type="dxa"/>
            <w:vAlign w:val="center"/>
          </w:tcPr>
          <w:p>
            <w:pPr>
              <w:widowControl/>
              <w:jc w:val="left"/>
              <w:rPr>
                <w:rFonts w:ascii="仿宋_GB2312" w:eastAsia="仿宋_GB2312"/>
                <w:kern w:val="0"/>
                <w:sz w:val="24"/>
              </w:rPr>
            </w:pPr>
          </w:p>
        </w:tc>
      </w:tr>
      <w:tr>
        <w:tblPrEx>
          <w:tblW w:w="9608" w:type="dxa"/>
          <w:tblInd w:w="0" w:type="dxa"/>
          <w:tblLayout w:type="fixed"/>
          <w:tblCellMar>
            <w:top w:w="0" w:type="dxa"/>
            <w:left w:w="108" w:type="dxa"/>
            <w:bottom w:w="0" w:type="dxa"/>
            <w:right w:w="108" w:type="dxa"/>
          </w:tblCellMar>
        </w:tblPrEx>
        <w:trPr>
          <w:trHeight w:val="505"/>
        </w:trPr>
        <w:tc>
          <w:tcPr>
            <w:tcW w:w="1252" w:type="dxa"/>
            <w:tcBorders>
              <w:top w:val="nil"/>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4</w:t>
            </w:r>
          </w:p>
        </w:tc>
        <w:tc>
          <w:tcPr>
            <w:tcW w:w="2740" w:type="dxa"/>
            <w:vMerge w:val="restart"/>
            <w:tcBorders>
              <w:top w:val="nil"/>
              <w:left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项目管理水平（</w:t>
            </w:r>
            <w:r>
              <w:rPr>
                <w:rFonts w:ascii="仿宋_GB2312" w:eastAsia="仿宋_GB2312" w:hAnsi="仿宋" w:cs="宋体"/>
                <w:color w:val="000000"/>
                <w:kern w:val="0"/>
                <w:sz w:val="24"/>
              </w:rPr>
              <w:t>20</w:t>
            </w:r>
            <w:r>
              <w:rPr>
                <w:rFonts w:ascii="仿宋_GB2312" w:eastAsia="仿宋_GB2312" w:hAnsi="仿宋" w:cs="宋体" w:hint="eastAsia"/>
                <w:color w:val="000000"/>
                <w:kern w:val="0"/>
                <w:sz w:val="24"/>
              </w:rPr>
              <w:t>分）</w:t>
            </w:r>
          </w:p>
        </w:tc>
        <w:tc>
          <w:tcPr>
            <w:tcW w:w="4445" w:type="dxa"/>
            <w:tcBorders>
              <w:top w:val="nil"/>
              <w:left w:val="single" w:sz="4" w:space="0" w:color="auto"/>
              <w:bottom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项目管理情况（6分）</w:t>
            </w:r>
          </w:p>
        </w:tc>
        <w:tc>
          <w:tcPr>
            <w:tcW w:w="1171" w:type="dxa"/>
            <w:vAlign w:val="center"/>
          </w:tcPr>
          <w:p>
            <w:pPr>
              <w:widowControl/>
              <w:jc w:val="left"/>
              <w:rPr>
                <w:rFonts w:ascii="仿宋_GB2312" w:eastAsia="仿宋_GB2312"/>
                <w:kern w:val="0"/>
                <w:sz w:val="24"/>
              </w:rPr>
            </w:pPr>
          </w:p>
        </w:tc>
      </w:tr>
      <w:tr>
        <w:tblPrEx>
          <w:tblW w:w="9608" w:type="dxa"/>
          <w:tblInd w:w="0" w:type="dxa"/>
          <w:tblLayout w:type="fixed"/>
          <w:tblCellMar>
            <w:top w:w="0" w:type="dxa"/>
            <w:left w:w="108" w:type="dxa"/>
            <w:bottom w:w="0" w:type="dxa"/>
            <w:right w:w="108" w:type="dxa"/>
          </w:tblCellMar>
        </w:tblPrEx>
        <w:trPr>
          <w:trHeight w:val="505"/>
        </w:trPr>
        <w:tc>
          <w:tcPr>
            <w:tcW w:w="1252" w:type="dxa"/>
            <w:tcBorders>
              <w:top w:val="nil"/>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5</w:t>
            </w:r>
          </w:p>
        </w:tc>
        <w:tc>
          <w:tcPr>
            <w:tcW w:w="2740" w:type="dxa"/>
            <w:vMerge/>
            <w:tcBorders>
              <w:left w:val="single" w:sz="4" w:space="0" w:color="auto"/>
              <w:right w:val="single" w:sz="4" w:space="0" w:color="auto"/>
            </w:tcBorders>
            <w:shd w:val="clear" w:color="auto" w:fill="auto"/>
            <w:vAlign w:val="center"/>
          </w:tcPr>
          <w:p>
            <w:pPr>
              <w:widowControl/>
              <w:jc w:val="left"/>
              <w:rPr>
                <w:rFonts w:ascii="仿宋_GB2312" w:eastAsia="仿宋_GB2312" w:hAnsi="仿宋" w:cs="宋体"/>
                <w:color w:val="000000"/>
                <w:kern w:val="0"/>
                <w:sz w:val="24"/>
              </w:rPr>
            </w:pPr>
          </w:p>
        </w:tc>
        <w:tc>
          <w:tcPr>
            <w:tcW w:w="4445" w:type="dxa"/>
            <w:tcBorders>
              <w:top w:val="nil"/>
              <w:left w:val="single" w:sz="4" w:space="0" w:color="auto"/>
              <w:bottom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项目完成情况（</w:t>
            </w:r>
            <w:r>
              <w:rPr>
                <w:rFonts w:ascii="仿宋_GB2312" w:eastAsia="仿宋_GB2312" w:hAnsi="仿宋" w:cs="宋体"/>
                <w:color w:val="000000"/>
                <w:kern w:val="0"/>
                <w:sz w:val="24"/>
              </w:rPr>
              <w:t>9</w:t>
            </w:r>
            <w:r>
              <w:rPr>
                <w:rFonts w:ascii="仿宋_GB2312" w:eastAsia="仿宋_GB2312" w:hAnsi="仿宋" w:cs="宋体" w:hint="eastAsia"/>
                <w:color w:val="000000"/>
                <w:kern w:val="0"/>
                <w:sz w:val="24"/>
              </w:rPr>
              <w:t>分）</w:t>
            </w:r>
          </w:p>
        </w:tc>
        <w:tc>
          <w:tcPr>
            <w:tcW w:w="1171" w:type="dxa"/>
            <w:vAlign w:val="center"/>
          </w:tcPr>
          <w:p>
            <w:pPr>
              <w:widowControl/>
              <w:jc w:val="left"/>
              <w:rPr>
                <w:rFonts w:ascii="仿宋_GB2312" w:eastAsia="仿宋_GB2312"/>
                <w:kern w:val="0"/>
                <w:sz w:val="24"/>
              </w:rPr>
            </w:pPr>
          </w:p>
        </w:tc>
      </w:tr>
      <w:tr>
        <w:tblPrEx>
          <w:tblW w:w="9608" w:type="dxa"/>
          <w:tblInd w:w="0" w:type="dxa"/>
          <w:tblLayout w:type="fixed"/>
          <w:tblCellMar>
            <w:top w:w="0" w:type="dxa"/>
            <w:left w:w="108" w:type="dxa"/>
            <w:bottom w:w="0" w:type="dxa"/>
            <w:right w:w="108" w:type="dxa"/>
          </w:tblCellMar>
        </w:tblPrEx>
        <w:trPr>
          <w:trHeight w:val="505"/>
        </w:trPr>
        <w:tc>
          <w:tcPr>
            <w:tcW w:w="1252" w:type="dxa"/>
            <w:tcBorders>
              <w:top w:val="nil"/>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6</w:t>
            </w:r>
          </w:p>
        </w:tc>
        <w:tc>
          <w:tcPr>
            <w:tcW w:w="2740" w:type="dxa"/>
            <w:vMerge/>
            <w:tcBorders>
              <w:left w:val="single" w:sz="4" w:space="0" w:color="auto"/>
              <w:bottom w:val="single" w:sz="4" w:space="0" w:color="auto"/>
              <w:right w:val="single" w:sz="4" w:space="0" w:color="auto"/>
            </w:tcBorders>
            <w:shd w:val="clear" w:color="auto" w:fill="auto"/>
            <w:vAlign w:val="center"/>
          </w:tcPr>
          <w:p>
            <w:pPr>
              <w:widowControl/>
              <w:jc w:val="left"/>
              <w:rPr>
                <w:rFonts w:ascii="仿宋_GB2312" w:eastAsia="仿宋_GB2312" w:hAnsi="仿宋" w:cs="宋体"/>
                <w:color w:val="000000"/>
                <w:kern w:val="0"/>
                <w:sz w:val="24"/>
              </w:rPr>
            </w:pPr>
          </w:p>
        </w:tc>
        <w:tc>
          <w:tcPr>
            <w:tcW w:w="4445" w:type="dxa"/>
            <w:tcBorders>
              <w:top w:val="nil"/>
              <w:left w:val="single" w:sz="4" w:space="0" w:color="auto"/>
              <w:bottom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项目实施与改进情况（5分）</w:t>
            </w:r>
          </w:p>
        </w:tc>
        <w:tc>
          <w:tcPr>
            <w:tcW w:w="1171" w:type="dxa"/>
            <w:vAlign w:val="center"/>
          </w:tcPr>
          <w:p>
            <w:pPr>
              <w:widowControl/>
              <w:jc w:val="left"/>
              <w:rPr>
                <w:rFonts w:ascii="仿宋_GB2312" w:eastAsia="仿宋_GB2312"/>
                <w:kern w:val="0"/>
                <w:sz w:val="24"/>
              </w:rPr>
            </w:pPr>
          </w:p>
        </w:tc>
      </w:tr>
      <w:tr>
        <w:tblPrEx>
          <w:tblW w:w="9608" w:type="dxa"/>
          <w:tblInd w:w="0" w:type="dxa"/>
          <w:tblLayout w:type="fixed"/>
          <w:tblCellMar>
            <w:top w:w="0" w:type="dxa"/>
            <w:left w:w="108" w:type="dxa"/>
            <w:bottom w:w="0" w:type="dxa"/>
            <w:right w:w="108" w:type="dxa"/>
          </w:tblCellMar>
        </w:tblPrEx>
        <w:trPr>
          <w:trHeight w:val="536"/>
        </w:trPr>
        <w:tc>
          <w:tcPr>
            <w:tcW w:w="1252" w:type="dxa"/>
            <w:tcBorders>
              <w:top w:val="nil"/>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7</w:t>
            </w:r>
          </w:p>
        </w:tc>
        <w:tc>
          <w:tcPr>
            <w:tcW w:w="2740" w:type="dxa"/>
            <w:vMerge w:val="restart"/>
            <w:tcBorders>
              <w:top w:val="nil"/>
              <w:left w:val="single" w:sz="4" w:space="0" w:color="auto"/>
              <w:right w:val="single" w:sz="4" w:space="0" w:color="auto"/>
            </w:tcBorders>
            <w:shd w:val="clear" w:color="auto" w:fill="auto"/>
            <w:vAlign w:val="center"/>
          </w:tcPr>
          <w:p>
            <w:pPr>
              <w:widowControl/>
              <w:jc w:val="left"/>
              <w:rPr>
                <w:rFonts w:ascii="仿宋_GB2312" w:eastAsia="仿宋_GB2312" w:hAnsi="仿宋" w:cs="宋体"/>
                <w:color w:val="000000"/>
                <w:kern w:val="0"/>
                <w:sz w:val="24"/>
              </w:rPr>
            </w:pPr>
            <w:r>
              <w:rPr>
                <w:rFonts w:ascii="仿宋_GB2312" w:eastAsia="仿宋_GB2312" w:hAnsi="仿宋" w:cs="宋体" w:hint="eastAsia"/>
                <w:color w:val="000000"/>
                <w:kern w:val="0"/>
                <w:sz w:val="24"/>
              </w:rPr>
              <w:t>项目开展绩效（50分）</w:t>
            </w:r>
          </w:p>
        </w:tc>
        <w:tc>
          <w:tcPr>
            <w:tcW w:w="4445" w:type="dxa"/>
            <w:tcBorders>
              <w:top w:val="nil"/>
              <w:left w:val="single" w:sz="4" w:space="0" w:color="auto"/>
              <w:bottom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评价指标体系和评价标准的科学性和合理（10分）</w:t>
            </w:r>
          </w:p>
        </w:tc>
        <w:tc>
          <w:tcPr>
            <w:tcW w:w="1171" w:type="dxa"/>
            <w:vAlign w:val="center"/>
          </w:tcPr>
          <w:p>
            <w:pPr>
              <w:widowControl/>
              <w:jc w:val="left"/>
              <w:rPr>
                <w:rFonts w:ascii="仿宋_GB2312" w:eastAsia="仿宋_GB2312"/>
                <w:kern w:val="0"/>
                <w:sz w:val="24"/>
              </w:rPr>
            </w:pPr>
          </w:p>
        </w:tc>
      </w:tr>
      <w:tr>
        <w:tblPrEx>
          <w:tblW w:w="9608" w:type="dxa"/>
          <w:tblInd w:w="0" w:type="dxa"/>
          <w:tblLayout w:type="fixed"/>
          <w:tblCellMar>
            <w:top w:w="0" w:type="dxa"/>
            <w:left w:w="108" w:type="dxa"/>
            <w:bottom w:w="0" w:type="dxa"/>
            <w:right w:w="108" w:type="dxa"/>
          </w:tblCellMar>
        </w:tblPrEx>
        <w:trPr>
          <w:trHeight w:val="505"/>
        </w:trPr>
        <w:tc>
          <w:tcPr>
            <w:tcW w:w="1252" w:type="dxa"/>
            <w:tcBorders>
              <w:top w:val="nil"/>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8</w:t>
            </w:r>
          </w:p>
        </w:tc>
        <w:tc>
          <w:tcPr>
            <w:tcW w:w="2740" w:type="dxa"/>
            <w:vMerge/>
            <w:tcBorders>
              <w:left w:val="single" w:sz="4" w:space="0" w:color="auto"/>
              <w:bottom w:val="single" w:sz="4" w:space="0" w:color="auto"/>
              <w:right w:val="single" w:sz="4" w:space="0" w:color="auto"/>
            </w:tcBorders>
            <w:shd w:val="clear" w:color="auto" w:fill="auto"/>
            <w:vAlign w:val="center"/>
          </w:tcPr>
          <w:p>
            <w:pPr>
              <w:widowControl/>
              <w:jc w:val="left"/>
              <w:rPr>
                <w:rFonts w:ascii="仿宋_GB2312" w:eastAsia="仿宋_GB2312" w:hAnsi="仿宋" w:cs="宋体"/>
                <w:color w:val="000000"/>
                <w:kern w:val="0"/>
                <w:sz w:val="24"/>
              </w:rPr>
            </w:pPr>
          </w:p>
        </w:tc>
        <w:tc>
          <w:tcPr>
            <w:tcW w:w="4445" w:type="dxa"/>
            <w:tcBorders>
              <w:top w:val="nil"/>
              <w:left w:val="single" w:sz="4" w:space="0" w:color="auto"/>
              <w:bottom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绩效目标的完成程度（40分）</w:t>
            </w:r>
          </w:p>
        </w:tc>
        <w:tc>
          <w:tcPr>
            <w:tcW w:w="1171" w:type="dxa"/>
            <w:vAlign w:val="center"/>
          </w:tcPr>
          <w:p>
            <w:pPr>
              <w:widowControl/>
              <w:jc w:val="left"/>
              <w:rPr>
                <w:rFonts w:ascii="仿宋_GB2312" w:eastAsia="仿宋_GB2312"/>
                <w:kern w:val="0"/>
                <w:sz w:val="24"/>
              </w:rPr>
            </w:pPr>
          </w:p>
        </w:tc>
      </w:tr>
      <w:tr>
        <w:tblPrEx>
          <w:tblW w:w="9608" w:type="dxa"/>
          <w:tblInd w:w="0" w:type="dxa"/>
          <w:tblLayout w:type="fixed"/>
          <w:tblCellMar>
            <w:top w:w="0" w:type="dxa"/>
            <w:left w:w="108" w:type="dxa"/>
            <w:bottom w:w="0" w:type="dxa"/>
            <w:right w:w="108" w:type="dxa"/>
          </w:tblCellMar>
        </w:tblPrEx>
        <w:trPr>
          <w:trHeight w:val="505"/>
        </w:trPr>
        <w:tc>
          <w:tcPr>
            <w:tcW w:w="1252" w:type="dxa"/>
            <w:tcBorders>
              <w:top w:val="nil"/>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9</w:t>
            </w:r>
          </w:p>
        </w:tc>
        <w:tc>
          <w:tcPr>
            <w:tcW w:w="2740" w:type="dxa"/>
            <w:vMerge w:val="restart"/>
            <w:tcBorders>
              <w:top w:val="nil"/>
              <w:left w:val="single" w:sz="4" w:space="0" w:color="auto"/>
              <w:right w:val="single" w:sz="4" w:space="0" w:color="auto"/>
            </w:tcBorders>
            <w:shd w:val="clear" w:color="auto" w:fill="auto"/>
            <w:vAlign w:val="center"/>
          </w:tcPr>
          <w:p>
            <w:pPr>
              <w:widowControl/>
              <w:jc w:val="left"/>
              <w:rPr>
                <w:rFonts w:ascii="仿宋_GB2312" w:eastAsia="仿宋_GB2312" w:hAnsi="仿宋" w:cs="宋体"/>
                <w:color w:val="000000"/>
                <w:kern w:val="0"/>
                <w:sz w:val="24"/>
              </w:rPr>
            </w:pPr>
            <w:r>
              <w:rPr>
                <w:rFonts w:ascii="仿宋_GB2312" w:eastAsia="仿宋_GB2312" w:hAnsi="仿宋" w:cs="宋体" w:hint="eastAsia"/>
                <w:color w:val="000000"/>
                <w:kern w:val="0"/>
                <w:sz w:val="24"/>
              </w:rPr>
              <w:t>自评组织工作（10分）</w:t>
            </w:r>
          </w:p>
        </w:tc>
        <w:tc>
          <w:tcPr>
            <w:tcW w:w="4445" w:type="dxa"/>
            <w:tcBorders>
              <w:top w:val="nil"/>
              <w:left w:val="single" w:sz="4" w:space="0" w:color="auto"/>
              <w:bottom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自评工作质量（5分）</w:t>
            </w:r>
          </w:p>
        </w:tc>
        <w:tc>
          <w:tcPr>
            <w:tcW w:w="1171" w:type="dxa"/>
            <w:vAlign w:val="center"/>
          </w:tcPr>
          <w:p>
            <w:pPr>
              <w:widowControl/>
              <w:jc w:val="left"/>
              <w:rPr>
                <w:rFonts w:ascii="仿宋_GB2312" w:eastAsia="仿宋_GB2312"/>
                <w:kern w:val="0"/>
                <w:sz w:val="24"/>
              </w:rPr>
            </w:pPr>
          </w:p>
        </w:tc>
      </w:tr>
      <w:tr>
        <w:tblPrEx>
          <w:tblW w:w="9608" w:type="dxa"/>
          <w:tblInd w:w="0" w:type="dxa"/>
          <w:tblLayout w:type="fixed"/>
          <w:tblCellMar>
            <w:top w:w="0" w:type="dxa"/>
            <w:left w:w="108" w:type="dxa"/>
            <w:bottom w:w="0" w:type="dxa"/>
            <w:right w:w="108" w:type="dxa"/>
          </w:tblCellMar>
        </w:tblPrEx>
        <w:trPr>
          <w:trHeight w:val="505"/>
        </w:trPr>
        <w:tc>
          <w:tcPr>
            <w:tcW w:w="1252" w:type="dxa"/>
            <w:tcBorders>
              <w:top w:val="nil"/>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1</w:t>
            </w:r>
            <w:r>
              <w:rPr>
                <w:rFonts w:ascii="仿宋_GB2312" w:eastAsia="仿宋_GB2312" w:hAnsi="仿宋" w:cs="宋体"/>
                <w:color w:val="000000"/>
                <w:kern w:val="0"/>
                <w:sz w:val="24"/>
              </w:rPr>
              <w:t>0</w:t>
            </w:r>
          </w:p>
        </w:tc>
        <w:tc>
          <w:tcPr>
            <w:tcW w:w="2740" w:type="dxa"/>
            <w:vMerge/>
            <w:tcBorders>
              <w:left w:val="single" w:sz="4" w:space="0" w:color="auto"/>
              <w:bottom w:val="single" w:sz="4" w:space="0" w:color="auto"/>
              <w:right w:val="single" w:sz="4" w:space="0" w:color="auto"/>
            </w:tcBorders>
            <w:shd w:val="clear" w:color="auto" w:fill="auto"/>
            <w:vAlign w:val="center"/>
          </w:tcPr>
          <w:p>
            <w:pPr>
              <w:widowControl/>
              <w:jc w:val="left"/>
              <w:rPr>
                <w:rFonts w:ascii="仿宋_GB2312" w:eastAsia="仿宋_GB2312" w:hAnsi="仿宋" w:cs="宋体"/>
                <w:color w:val="000000"/>
                <w:kern w:val="0"/>
                <w:sz w:val="24"/>
              </w:rPr>
            </w:pPr>
          </w:p>
        </w:tc>
        <w:tc>
          <w:tcPr>
            <w:tcW w:w="4445" w:type="dxa"/>
            <w:tcBorders>
              <w:top w:val="nil"/>
              <w:left w:val="single" w:sz="4" w:space="0" w:color="auto"/>
              <w:bottom w:val="single" w:sz="4" w:space="0" w:color="auto"/>
              <w:right w:val="single" w:sz="4" w:space="0" w:color="auto"/>
            </w:tcBorders>
            <w:shd w:val="clear" w:color="auto" w:fill="auto"/>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自评工作态度（5分）</w:t>
            </w:r>
          </w:p>
        </w:tc>
        <w:tc>
          <w:tcPr>
            <w:tcW w:w="1171" w:type="dxa"/>
            <w:vAlign w:val="center"/>
          </w:tcPr>
          <w:p>
            <w:pPr>
              <w:widowControl/>
              <w:jc w:val="left"/>
              <w:rPr>
                <w:rFonts w:ascii="仿宋_GB2312" w:eastAsia="仿宋_GB2312"/>
                <w:kern w:val="0"/>
                <w:sz w:val="24"/>
              </w:rPr>
            </w:pPr>
          </w:p>
        </w:tc>
      </w:tr>
      <w:tr>
        <w:tblPrEx>
          <w:tblW w:w="9608" w:type="dxa"/>
          <w:tblInd w:w="0" w:type="dxa"/>
          <w:tblLayout w:type="fixed"/>
          <w:tblCellMar>
            <w:top w:w="0" w:type="dxa"/>
            <w:left w:w="108" w:type="dxa"/>
            <w:bottom w:w="0" w:type="dxa"/>
            <w:right w:w="108" w:type="dxa"/>
          </w:tblCellMar>
        </w:tblPrEx>
        <w:trPr>
          <w:trHeight w:val="581"/>
        </w:trPr>
        <w:tc>
          <w:tcPr>
            <w:tcW w:w="3992" w:type="dxa"/>
            <w:gridSpan w:val="2"/>
            <w:tcBorders>
              <w:top w:val="single" w:sz="4" w:space="0" w:color="auto"/>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综合得分</w:t>
            </w:r>
          </w:p>
        </w:tc>
        <w:tc>
          <w:tcPr>
            <w:tcW w:w="4445" w:type="dxa"/>
            <w:tcBorders>
              <w:top w:val="single" w:sz="4" w:space="0" w:color="auto"/>
              <w:left w:val="single" w:sz="4" w:space="0" w:color="auto"/>
              <w:bottom w:val="single" w:sz="4" w:space="0" w:color="auto"/>
              <w:right w:val="single" w:sz="4" w:space="0" w:color="auto"/>
            </w:tcBorders>
            <w:vAlign w:val="center"/>
          </w:tcPr>
          <w:p>
            <w:pPr>
              <w:widowControl/>
              <w:jc w:val="center"/>
              <w:rPr>
                <w:rFonts w:ascii="仿宋_GB2312" w:eastAsia="仿宋_GB2312" w:hAnsi="仿宋" w:cs="宋体"/>
                <w:color w:val="000000"/>
                <w:kern w:val="0"/>
                <w:sz w:val="24"/>
              </w:rPr>
            </w:pPr>
            <w:r>
              <w:rPr>
                <w:rFonts w:ascii="仿宋_GB2312" w:eastAsia="仿宋_GB2312" w:hAnsi="仿宋" w:cs="宋体" w:hint="eastAsia"/>
                <w:color w:val="000000"/>
                <w:kern w:val="0"/>
                <w:sz w:val="24"/>
              </w:rPr>
              <w:t>1</w:t>
            </w:r>
            <w:r>
              <w:rPr>
                <w:rFonts w:ascii="仿宋_GB2312" w:eastAsia="仿宋_GB2312" w:hAnsi="仿宋" w:cs="宋体"/>
                <w:color w:val="000000"/>
                <w:kern w:val="0"/>
                <w:sz w:val="24"/>
              </w:rPr>
              <w:t>00</w:t>
            </w:r>
            <w:r>
              <w:rPr>
                <w:rFonts w:ascii="仿宋_GB2312" w:eastAsia="仿宋_GB2312" w:hAnsi="仿宋" w:cs="宋体" w:hint="eastAsia"/>
                <w:color w:val="000000"/>
                <w:kern w:val="0"/>
                <w:sz w:val="24"/>
              </w:rPr>
              <w:t>分</w:t>
            </w:r>
          </w:p>
        </w:tc>
        <w:tc>
          <w:tcPr>
            <w:tcW w:w="1171" w:type="dxa"/>
            <w:vAlign w:val="center"/>
          </w:tcPr>
          <w:p>
            <w:pPr>
              <w:widowControl/>
              <w:jc w:val="left"/>
              <w:rPr>
                <w:rFonts w:ascii="仿宋_GB2312" w:eastAsia="仿宋_GB2312"/>
                <w:kern w:val="0"/>
                <w:sz w:val="24"/>
              </w:rPr>
            </w:pPr>
          </w:p>
        </w:tc>
      </w:tr>
    </w:tbl>
    <w:p>
      <w:pPr>
        <w:spacing w:line="560" w:lineRule="exact"/>
        <w:ind w:firstLine="420" w:firstLineChars="200"/>
        <w:rPr>
          <w:rFonts w:ascii="仿宋_GB2312" w:eastAsia="仿宋_GB2312" w:hAnsi="仿宋" w:cstheme="minorBidi"/>
          <w:sz w:val="32"/>
          <w:szCs w:val="32"/>
        </w:rPr>
      </w:pPr>
    </w:p>
    <w:p>
      <w:pPr>
        <w:rPr>
          <w:rFonts w:ascii="楷体_GB2312" w:eastAsia="楷体_GB2312" w:hAnsi="仿宋"/>
          <w:b/>
          <w:bCs/>
          <w:sz w:val="32"/>
          <w:szCs w:val="32"/>
          <w:lang w:val="zh-CN" w:eastAsia="zh-CN"/>
        </w:rPr>
      </w:pPr>
      <w:bookmarkStart w:id="69" w:name="_Toc75771524"/>
      <w:r>
        <w:rPr>
          <w:rFonts w:ascii="楷体_GB2312" w:eastAsia="楷体_GB2312" w:hAnsi="仿宋" w:hint="eastAsia"/>
          <w:b/>
          <w:bCs/>
          <w:sz w:val="32"/>
          <w:szCs w:val="32"/>
          <w:lang w:val="zh-CN" w:eastAsia="zh-CN"/>
        </w:rPr>
        <w:t>（五）评价流程</w:t>
      </w:r>
      <w:bookmarkEnd w:id="69"/>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本次应急防灾减灾综合经费（含创建全国综合减灾示范区、林业、防震、三防等）专项资金绩效评价工作主要分为三个阶段：评价准备、评价实施、评价成果。</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theme="majorBidi" w:hint="eastAsia"/>
          <w:b/>
          <w:bCs/>
          <w:sz w:val="32"/>
          <w:szCs w:val="32"/>
        </w:rPr>
        <w:t>1. 评审准备</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（1）确定评价重点，拟定项目工作方案。</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（2）确定工作方案和评价指标体系。</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（3）组建评价专家组。根据本次专项特点，从公司专家库中遴选行业及绩效评价经验对口的专家，组成绩效评价专家组。本项目评价专家组组长为谭松发，组员4人：钟雪虹、余恒、胡嘉华、陈业培。</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（4）召开沟通会议。讲解本次评价项目的要点、重点、工作流程、时间计划及质量要求。</w:t>
      </w:r>
    </w:p>
    <w:p>
      <w:pPr>
        <w:widowControl/>
        <w:spacing w:line="360" w:lineRule="auto"/>
        <w:ind w:firstLine="420" w:firstLineChars="200"/>
        <w:jc w:val="left"/>
        <w:rPr>
          <w:rFonts w:ascii="仿宋_GB2312" w:eastAsia="仿宋_GB2312" w:hAnsi="仿宋" w:cstheme="majorBidi"/>
          <w:b/>
          <w:bCs/>
          <w:sz w:val="32"/>
          <w:szCs w:val="32"/>
        </w:rPr>
      </w:pPr>
      <w:r>
        <w:rPr>
          <w:rFonts w:ascii="仿宋_GB2312" w:eastAsia="仿宋_GB2312" w:hAnsi="仿宋" w:cstheme="majorBidi" w:hint="eastAsia"/>
          <w:b/>
          <w:bCs/>
          <w:sz w:val="32"/>
          <w:szCs w:val="32"/>
        </w:rPr>
        <w:t>2. 评价实施</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（1）评价专家组对专项提交的申报资料进行初步梳理，并对数据进行甄别、汇总和分析。</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（2）根据项目资料，评价专家组列示针对性问题及补充资料清单，由项目申报单位补充说明具体情况及相关必要材料。</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（3）评价专家组到项目申报单位走访面谈，听取申报单位对项目实施及资金使用的介绍，就项目具体内容进行询问答辩，并选取</w:t>
      </w:r>
      <w:r>
        <w:rPr>
          <w:rFonts w:ascii="仿宋_GB2312" w:eastAsia="仿宋_GB2312" w:hAnsi="仿宋" w:cs="Arial"/>
          <w:kern w:val="0"/>
          <w:sz w:val="32"/>
          <w:szCs w:val="32"/>
        </w:rPr>
        <w:t>1</w:t>
      </w:r>
      <w:r>
        <w:rPr>
          <w:rFonts w:ascii="仿宋_GB2312" w:eastAsia="仿宋_GB2312" w:hAnsi="仿宋" w:cs="Arial" w:hint="eastAsia"/>
          <w:kern w:val="0"/>
          <w:sz w:val="32"/>
          <w:szCs w:val="32"/>
        </w:rPr>
        <w:t>个实施项目进行实地考察：江门市江海区外海街道银泉社区党群服务中心。</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（4）根据书面资料及现场走访，完成绩效评价专家评分意见表及绩效评价报告初稿。</w:t>
      </w:r>
    </w:p>
    <w:p>
      <w:pPr>
        <w:widowControl/>
        <w:spacing w:line="360" w:lineRule="auto"/>
        <w:ind w:firstLine="420" w:firstLineChars="200"/>
        <w:jc w:val="left"/>
        <w:rPr>
          <w:rFonts w:ascii="仿宋_GB2312" w:eastAsia="仿宋_GB2312" w:hAnsi="仿宋" w:cs="Arial"/>
          <w:b/>
          <w:kern w:val="0"/>
          <w:sz w:val="32"/>
          <w:szCs w:val="32"/>
        </w:rPr>
      </w:pPr>
      <w:r>
        <w:rPr>
          <w:rFonts w:ascii="仿宋_GB2312" w:eastAsia="仿宋_GB2312" w:hAnsi="仿宋" w:cs="Arial" w:hint="eastAsia"/>
          <w:b/>
          <w:kern w:val="0"/>
          <w:sz w:val="32"/>
          <w:szCs w:val="32"/>
        </w:rPr>
        <w:t>3. 评价成果</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（1）评价专家组将评价成果初稿发送给江门市江海区财政局，听取其反馈意见。</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（2）根据反馈意见修改完善评分意见表及评价报告。</w:t>
      </w:r>
    </w:p>
    <w:p>
      <w:pPr>
        <w:widowControl/>
        <w:spacing w:line="360" w:lineRule="auto"/>
        <w:ind w:firstLine="420" w:firstLineChars="200"/>
        <w:jc w:val="left"/>
        <w:rPr>
          <w:rFonts w:ascii="仿宋_GB2312" w:eastAsia="仿宋_GB2312" w:hAnsi="仿宋" w:cs="Arial"/>
          <w:kern w:val="0"/>
          <w:sz w:val="32"/>
          <w:szCs w:val="32"/>
        </w:rPr>
      </w:pPr>
      <w:r>
        <w:rPr>
          <w:rFonts w:ascii="仿宋_GB2312" w:eastAsia="仿宋_GB2312" w:hAnsi="仿宋" w:cs="Arial" w:hint="eastAsia"/>
          <w:kern w:val="0"/>
          <w:sz w:val="32"/>
          <w:szCs w:val="32"/>
        </w:rPr>
        <w:t>（3）提交最终绩效评价成果。</w:t>
      </w:r>
    </w:p>
    <w:p>
      <w:pPr>
        <w:widowControl/>
        <w:spacing w:line="360" w:lineRule="auto"/>
        <w:ind w:firstLine="420" w:firstLineChars="200"/>
        <w:jc w:val="left"/>
        <w:rPr>
          <w:rFonts w:ascii="仿宋_GB2312" w:eastAsia="仿宋_GB2312" w:hAnsi="仿宋" w:cs="Arial"/>
          <w:kern w:val="0"/>
          <w:sz w:val="32"/>
          <w:szCs w:val="32"/>
        </w:rPr>
      </w:pP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26" o:spid="_x0000_s1025" type="#_x0000_t87" style="height:109.2pt;margin-left:116.5pt;margin-top:14.6pt;mso-height-relative:page;mso-width-relative:page;position:absolute;width:3.6pt;z-index:251658240" coordsize="21600,21600" adj="834,10800" filled="f" stroked="t">
            <v:stroke joinstyle="round"/>
          </v:shape>
        </w:pict>
      </w:r>
      <w:r>
        <w:rPr>
          <w:rFonts w:ascii="仿宋_GB2312" w:eastAsia="仿宋_GB2312" w:hAnsi="Calibri"/>
          <w:b/>
          <w:sz w:val="28"/>
          <w:szCs w:val="28"/>
        </w:rPr>
        <w:pict>
          <v:roundrect id="_x0000_s1026" o:spid="_x0000_s1026" style="height:24.1pt;margin-left:147.15pt;margin-top:6.75pt;mso-height-relative:page;mso-width-relative:page;position:absolute;width:160.7pt;z-index:251659264"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确定评价重点</w:t>
                  </w:r>
                </w:p>
              </w:txbxContent>
            </v:textbox>
          </v:roundrect>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roundrect id="_x0000_s1026" o:spid="_x0000_s1027" style="height:27pt;margin-left:23.55pt;margin-top:23pt;mso-height-relative:page;mso-width-relative:page;position:absolute;width:75.7pt;z-index:251660288" arcsize="10923f" coordsize="21600,21600" filled="t" fillcolor="#fac090" stroked="t">
            <v:fill color2="#f79646" focus="50%" type="gradient"/>
            <v:stroke joinstyle="round"/>
            <v:shadow on="t" color="#984807" origin="0,0" offset="1pt,2pt" matrix="1,0,0,1"/>
            <v:textbox>
              <w:txbxContent>
                <w:p>
                  <w:pPr>
                    <w:jc w:val="center"/>
                    <w:rPr>
                      <w:b/>
                      <w:sz w:val="18"/>
                      <w:szCs w:val="18"/>
                    </w:rPr>
                  </w:pPr>
                  <w:r>
                    <w:rPr>
                      <w:rFonts w:hint="eastAsia"/>
                      <w:b/>
                      <w:sz w:val="18"/>
                      <w:szCs w:val="18"/>
                    </w:rPr>
                    <w:t>评价准备</w:t>
                  </w:r>
                </w:p>
              </w:txbxContent>
            </v:textbox>
          </v:roundrect>
        </w:pict>
      </w:r>
      <w:r>
        <w:rPr>
          <w:rFonts w:ascii="仿宋_GB2312" w:eastAsia="仿宋_GB2312" w:hAnsi="Calibri"/>
          <w:b/>
          <w:sz w:val="28"/>
          <w:szCs w:val="28"/>
        </w:rPr>
        <w:pict>
          <v:roundrect id="_x0000_s1026" o:spid="_x0000_s1028" style="height:24.1pt;margin-left:147.3pt;margin-top:7.45pt;mso-height-relative:page;mso-width-relative:page;position:absolute;width:160.7pt;z-index:251661312"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确定工作方案和评价指标体系</w:t>
                  </w:r>
                </w:p>
              </w:txbxContent>
            </v:textbox>
          </v:roundrect>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26" o:spid="_x0000_s1029" type="#_x0000_t67" style="height:63.9pt;margin-left:54.95pt;margin-top:37.6pt;mso-height-relative:page;mso-width-relative:page;position:absolute;width:14.25pt;z-index:251664384" coordsize="21600,21600" adj="17736,5400" filled="t" fillcolor="#93cddd" stroked="t">
            <v:fill color2="#dbeef4" angle="135" focus="50%" type="gradient"/>
            <v:stroke joinstyle="miter"/>
            <v:shadow on="t" color="#215968" opacity="0.5" origin="0,0" offset="1pt,2pt" matrix="1,0,0,1"/>
          </v:shape>
        </w:pict>
      </w:r>
      <w:r>
        <w:rPr>
          <w:rFonts w:ascii="仿宋_GB2312" w:eastAsia="仿宋_GB2312" w:hAnsi="Calibri"/>
          <w:b/>
          <w:sz w:val="28"/>
          <w:szCs w:val="28"/>
        </w:rPr>
        <w:pict>
          <v:roundrect id="_x0000_s1026" o:spid="_x0000_s1030" style="height:24.1pt;margin-left:147.05pt;margin-top:1.35pt;mso-height-relative:page;mso-width-relative:page;position:absolute;width:160.7pt;z-index:251662336"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组建经评价专家组</w:t>
                  </w:r>
                </w:p>
              </w:txbxContent>
            </v:textbox>
          </v:roundrect>
        </w:pict>
      </w:r>
      <w:r>
        <w:rPr>
          <w:rFonts w:ascii="仿宋_GB2312" w:eastAsia="仿宋_GB2312" w:hAnsi="Calibri"/>
          <w:b/>
          <w:sz w:val="28"/>
          <w:szCs w:val="28"/>
        </w:rPr>
        <w:pict>
          <v:roundrect id="_x0000_s1026" o:spid="_x0000_s1031" style="height:24.1pt;margin-left:147.2pt;margin-top:32.85pt;mso-height-relative:page;mso-width-relative:page;position:absolute;width:160.7pt;z-index:251663360"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召开沟通会议</w:t>
                  </w:r>
                </w:p>
              </w:txbxContent>
            </v:textbox>
          </v:roundrect>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roundrect id="_x0000_s1026" o:spid="_x0000_s1032" style="height:24.1pt;margin-left:150.45pt;margin-top:35.75pt;mso-height-relative:page;mso-width-relative:page;position:absolute;width:160.7pt;z-index:251667456"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对专项提交资料进行初步梳理</w:t>
                  </w:r>
                </w:p>
              </w:txbxContent>
            </v:textbox>
          </v:roundrect>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shape id="_x0000_s1026" o:spid="_x0000_s1033" type="#_x0000_t87" style="height:111.85pt;margin-left:116.45pt;margin-top:3.1pt;mso-height-relative:page;mso-width-relative:page;position:absolute;width:3.6pt;z-index:251666432" coordsize="21600,21600" adj="607,10800" filled="f" stroked="t">
            <v:stroke joinstyle="round"/>
          </v:shape>
        </w:pict>
      </w:r>
      <w:r>
        <w:rPr>
          <w:rFonts w:ascii="仿宋_GB2312" w:eastAsia="仿宋_GB2312" w:hAnsi="Calibri"/>
          <w:b/>
          <w:sz w:val="28"/>
          <w:szCs w:val="28"/>
        </w:rPr>
        <w:pict>
          <v:roundrect id="_x0000_s1026" o:spid="_x0000_s1034" style="height:24.1pt;margin-left:150.4pt;margin-top:27.95pt;mso-height-relative:page;mso-width-relative:page;position:absolute;width:160.7pt;z-index:251668480"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列示补充资料清单及针对性问题</w:t>
                  </w:r>
                </w:p>
              </w:txbxContent>
            </v:textbox>
          </v:roundrect>
        </w:pict>
      </w:r>
    </w:p>
    <w:p>
      <w:pPr>
        <w:tabs>
          <w:tab w:val="left" w:pos="3150"/>
        </w:tabs>
        <w:spacing w:before="156" w:beforeLines="50"/>
        <w:jc w:val="center"/>
        <w:rPr>
          <w:rFonts w:ascii="仿宋_GB2312" w:eastAsia="仿宋_GB2312" w:hAnsi="Calibri"/>
          <w:b/>
          <w:sz w:val="28"/>
          <w:szCs w:val="28"/>
        </w:rPr>
      </w:pPr>
      <w:r>
        <w:rPr>
          <w:rFonts w:ascii="仿宋_GB2312" w:eastAsia="仿宋_GB2312" w:hAnsi="Calibri"/>
          <w:b/>
          <w:sz w:val="28"/>
          <w:szCs w:val="28"/>
        </w:rPr>
        <w:pict>
          <v:roundrect id="_x0000_s1026" o:spid="_x0000_s1035" style="height:25.5pt;margin-left:23.5pt;margin-top:4.75pt;mso-height-relative:page;mso-width-relative:page;position:absolute;width:75.75pt;z-index:251665408" arcsize="10923f" coordsize="21600,21600" filled="t" fillcolor="#fac090" stroked="t">
            <v:fill color2="#f79646" focus="50%" type="gradient"/>
            <v:stroke joinstyle="round"/>
            <v:shadow on="t" color="#984807" origin="0,0" offset="1pt,2pt" matrix="1,0,0,1"/>
            <v:textbox>
              <w:txbxContent>
                <w:p>
                  <w:pPr>
                    <w:jc w:val="center"/>
                    <w:rPr>
                      <w:b/>
                      <w:sz w:val="18"/>
                      <w:szCs w:val="18"/>
                    </w:rPr>
                  </w:pPr>
                  <w:r>
                    <w:rPr>
                      <w:rFonts w:hint="eastAsia"/>
                      <w:b/>
                      <w:sz w:val="18"/>
                      <w:szCs w:val="18"/>
                    </w:rPr>
                    <w:t>评价实施</w:t>
                  </w:r>
                </w:p>
              </w:txbxContent>
            </v:textbox>
          </v:roundrect>
        </w:pict>
      </w:r>
      <w:r>
        <w:rPr>
          <w:rFonts w:ascii="仿宋_GB2312" w:eastAsia="仿宋_GB2312" w:hAnsi="Calibri"/>
          <w:b/>
          <w:sz w:val="28"/>
          <w:szCs w:val="28"/>
        </w:rPr>
        <w:pict>
          <v:roundrect id="_x0000_s1026" o:spid="_x0000_s1036" style="height:24.1pt;margin-left:150.3pt;margin-top:20.5pt;mso-height-relative:page;mso-width-relative:page;position:absolute;width:160.7pt;z-index:251669504" arcsize="10923f" coordsize="21600,21600" filled="t" fillcolor="#93cddd" stroked="t">
            <v:fill color2="#dbeef4" angle="135" focus="50%" type="gradient"/>
            <v:stroke joinstyle="round"/>
            <v:shadow on="t" color="#215968" opacity="0.5" origin="0,0" offset="1pt,2pt" matrix="1,0,0,1"/>
            <v:textbox>
              <w:txbxContent>
                <w:p>
                  <w:pPr>
                    <w:rPr>
                      <w:i/>
                      <w:sz w:val="18"/>
                      <w:szCs w:val="18"/>
                    </w:rPr>
                  </w:pPr>
                  <w:r>
                    <w:rPr>
                      <w:rFonts w:hint="eastAsia"/>
                      <w:sz w:val="18"/>
                      <w:szCs w:val="18"/>
                    </w:rPr>
                    <w:t>现场走访和现场评价</w:t>
                  </w:r>
                </w:p>
              </w:txbxContent>
            </v:textbox>
          </v:roundrect>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shape id="_x0000_s1026" o:spid="_x0000_s1037" type="#_x0000_t67" style="height:60.05pt;margin-left:54.95pt;margin-top:7.85pt;mso-height-relative:page;mso-width-relative:page;position:absolute;width:14.15pt;z-index:251670528" coordsize="21600,21600" adj="17289,5400" filled="t" fillcolor="#93cddd" stroked="t">
            <v:fill color2="#dbeef4" angle="135" focus="50%" type="gradient"/>
            <v:stroke joinstyle="miter"/>
            <v:shadow on="t" color="#215968" opacity="0.5" origin="0,0" offset="1pt,2pt" matrix="1,0,0,1"/>
          </v:shape>
        </w:pict>
      </w:r>
      <w:r>
        <w:rPr>
          <w:rFonts w:ascii="仿宋_GB2312" w:eastAsia="仿宋_GB2312" w:hAnsi="Calibri"/>
          <w:b/>
          <w:sz w:val="28"/>
          <w:szCs w:val="28"/>
        </w:rPr>
        <w:pict>
          <v:roundrect id="_x0000_s1026" o:spid="_x0000_s1038" style="height:24.1pt;margin-left:150.45pt;margin-top:13.05pt;mso-height-relative:page;mso-width-relative:page;position:absolute;width:160.7pt;z-index:251676672"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完成评分意见表撰写初稿</w:t>
                  </w:r>
                </w:p>
                <w:p>
                  <w:pPr>
                    <w:rPr>
                      <w:i/>
                      <w:sz w:val="18"/>
                      <w:szCs w:val="18"/>
                    </w:rPr>
                  </w:pPr>
                </w:p>
              </w:txbxContent>
            </v:textbox>
          </v:roundrect>
        </w:pict>
      </w:r>
    </w:p>
    <w:p>
      <w:pPr>
        <w:tabs>
          <w:tab w:val="right" w:pos="8306"/>
        </w:tabs>
        <w:spacing w:before="156" w:beforeLines="50"/>
        <w:jc w:val="center"/>
        <w:rPr>
          <w:rFonts w:ascii="仿宋_GB2312" w:eastAsia="仿宋_GB2312" w:hAnsi="Calibri"/>
          <w:b/>
          <w:sz w:val="28"/>
          <w:szCs w:val="28"/>
        </w:rPr>
      </w:pPr>
      <w:r>
        <w:rPr>
          <w:rFonts w:ascii="仿宋_GB2312" w:eastAsia="仿宋_GB2312" w:hAnsi="Calibri"/>
          <w:b/>
          <w:sz w:val="28"/>
          <w:szCs w:val="28"/>
        </w:rPr>
        <w:pict>
          <v:shape id="_x0000_s1026" o:spid="_x0000_s1039" type="#_x0000_t87" style="height:88pt;margin-left:116.25pt;margin-top:18pt;mso-height-relative:page;mso-width-relative:page;position:absolute;width:3.6pt;z-index:251672576" coordsize="21600,21600" adj="1004,10800" filled="f" stroked="t">
            <v:stroke joinstyle="round"/>
          </v:shape>
        </w:pict>
      </w:r>
      <w:r>
        <w:rPr>
          <w:rFonts w:ascii="仿宋_GB2312" w:eastAsia="仿宋_GB2312" w:hAnsi="Calibri"/>
          <w:b/>
          <w:sz w:val="28"/>
          <w:szCs w:val="28"/>
        </w:rPr>
        <w:pict>
          <v:roundrect id="_x0000_s1026" o:spid="_x0000_s1040" style="height:24.1pt;margin-left:152.35pt;margin-top:18.15pt;mso-height-relative:page;mso-width-relative:page;position:absolute;width:160.7pt;z-index:251673600"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提交初稿听取反馈意见</w:t>
                  </w:r>
                </w:p>
              </w:txbxContent>
            </v:textbox>
          </v:roundrect>
        </w:pict>
      </w:r>
    </w:p>
    <w:p>
      <w:pPr>
        <w:spacing w:before="156" w:beforeLines="50"/>
        <w:jc w:val="center"/>
        <w:rPr>
          <w:rFonts w:ascii="仿宋_GB2312" w:eastAsia="仿宋_GB2312" w:hAnsi="Calibri"/>
          <w:b/>
          <w:sz w:val="28"/>
          <w:szCs w:val="28"/>
        </w:rPr>
      </w:pPr>
      <w:r>
        <w:rPr>
          <w:rFonts w:ascii="仿宋_GB2312" w:eastAsia="仿宋_GB2312" w:hAnsi="Calibri"/>
          <w:b/>
          <w:sz w:val="28"/>
          <w:szCs w:val="28"/>
        </w:rPr>
        <w:pict>
          <v:roundrect id="_x0000_s1026" o:spid="_x0000_s1041" style="height:27pt;margin-left:23.45pt;margin-top:8.15pt;mso-height-relative:page;mso-width-relative:page;position:absolute;width:75.75pt;z-index:251671552" arcsize="10923f" coordsize="21600,21600" filled="t" fillcolor="#fac090" stroked="t">
            <v:fill color2="#f79646" focus="50%" type="gradient"/>
            <v:stroke joinstyle="round"/>
            <v:shadow on="t" color="#984807" origin="0,0" offset="1pt,2pt" matrix="1,0,0,1"/>
            <v:textbox>
              <w:txbxContent>
                <w:p>
                  <w:pPr>
                    <w:jc w:val="center"/>
                    <w:rPr>
                      <w:b/>
                      <w:sz w:val="18"/>
                      <w:szCs w:val="18"/>
                    </w:rPr>
                  </w:pPr>
                  <w:r>
                    <w:rPr>
                      <w:rFonts w:hint="eastAsia"/>
                      <w:b/>
                      <w:sz w:val="18"/>
                      <w:szCs w:val="18"/>
                    </w:rPr>
                    <w:t>评价成果</w:t>
                  </w:r>
                </w:p>
              </w:txbxContent>
            </v:textbox>
          </v:roundrect>
        </w:pict>
      </w:r>
      <w:r>
        <w:rPr>
          <w:rFonts w:ascii="仿宋_GB2312" w:eastAsia="仿宋_GB2312" w:hAnsi="Calibri"/>
          <w:b/>
          <w:sz w:val="28"/>
          <w:szCs w:val="28"/>
        </w:rPr>
        <w:pict>
          <v:roundrect id="_x0000_s1026" o:spid="_x0000_s1042" style="height:24.1pt;margin-left:152.35pt;margin-top:11pt;mso-height-relative:page;mso-width-relative:page;position:absolute;width:160.7pt;z-index:251674624" arcsize="10923f" coordsize="21600,21600" filled="t" fillcolor="#93cddd" stroked="t">
            <v:fill color2="#dbeef4" angle="135" focus="50%" type="gradient"/>
            <v:stroke joinstyle="round"/>
            <v:shadow on="t" color="#215968" opacity="0.5" origin="0,0" offset="1pt,2pt" matrix="1,0,0,1"/>
            <v:textbox>
              <w:txbxContent>
                <w:p>
                  <w:pPr>
                    <w:rPr>
                      <w:sz w:val="18"/>
                      <w:szCs w:val="18"/>
                    </w:rPr>
                  </w:pPr>
                  <w:r>
                    <w:rPr>
                      <w:rFonts w:hint="eastAsia"/>
                      <w:sz w:val="18"/>
                      <w:szCs w:val="18"/>
                    </w:rPr>
                    <w:t>修改完善报告</w:t>
                  </w:r>
                </w:p>
              </w:txbxContent>
            </v:textbox>
          </v:roundrect>
        </w:pict>
      </w:r>
    </w:p>
    <w:p>
      <w:pPr>
        <w:jc w:val="center"/>
        <w:rPr>
          <w:rFonts w:ascii="黑体" w:eastAsia="黑体" w:hAnsi="黑体"/>
          <w:sz w:val="28"/>
          <w:szCs w:val="28"/>
        </w:rPr>
      </w:pPr>
      <w:r>
        <w:rPr>
          <w:rFonts w:ascii="仿宋_GB2312" w:eastAsia="仿宋_GB2312" w:hAnsi="Calibri"/>
          <w:b/>
          <w:sz w:val="28"/>
          <w:szCs w:val="28"/>
        </w:rPr>
        <w:pict>
          <v:roundrect id="_x0000_s1026" o:spid="_x0000_s1043" style="height:24.1pt;margin-left:152.35pt;margin-top:3.8pt;mso-height-relative:page;mso-width-relative:page;position:absolute;width:160.7pt;z-index:251675648" arcsize="10923f" coordsize="21600,21600" filled="t" fillcolor="#93cddd" stroked="t">
            <v:fill color2="#dbeef4" angle="135" focus="50%" type="gradient"/>
            <v:stroke joinstyle="round"/>
            <v:shadow on="t" color="#215968" opacity="0.5" origin="0,0" offset="1pt,2pt" matrix="1,0,0,1"/>
            <v:textbox>
              <w:txbxContent>
                <w:p>
                  <w:r>
                    <w:rPr>
                      <w:rFonts w:hint="eastAsia"/>
                      <w:sz w:val="18"/>
                      <w:szCs w:val="18"/>
                    </w:rPr>
                    <w:t>提交最终评价成果</w:t>
                  </w:r>
                </w:p>
              </w:txbxContent>
            </v:textbox>
          </v:roundrect>
        </w:pict>
      </w:r>
    </w:p>
    <w:p>
      <w:pPr>
        <w:jc w:val="center"/>
        <w:rPr>
          <w:rFonts w:ascii="黑体" w:eastAsia="黑体" w:hAnsi="黑体"/>
          <w:sz w:val="28"/>
          <w:szCs w:val="28"/>
        </w:rPr>
      </w:pPr>
      <w:r>
        <w:rPr>
          <w:rFonts w:ascii="黑体" w:eastAsia="黑体" w:hAnsi="黑体" w:hint="eastAsia"/>
          <w:sz w:val="28"/>
          <w:szCs w:val="28"/>
        </w:rPr>
        <w:t>图</w:t>
      </w:r>
      <w:r>
        <w:rPr>
          <w:rFonts w:ascii="黑体" w:eastAsia="黑体" w:hAnsi="黑体"/>
          <w:sz w:val="28"/>
          <w:szCs w:val="28"/>
        </w:rPr>
        <w:t>3</w:t>
      </w:r>
      <w:r>
        <w:rPr>
          <w:rFonts w:ascii="黑体" w:eastAsia="黑体" w:hAnsi="黑体" w:hint="eastAsia"/>
          <w:sz w:val="28"/>
          <w:szCs w:val="28"/>
        </w:rPr>
        <w:t>-1 绩效评价工作流程图</w:t>
      </w:r>
    </w:p>
    <w:p>
      <w:pPr>
        <w:rPr>
          <w:rFonts w:ascii="仿宋_GB2312" w:eastAsia="仿宋_GB2312" w:hAnsi="仿宋"/>
          <w:color w:val="FF0000"/>
          <w:sz w:val="32"/>
          <w:szCs w:val="32"/>
        </w:rPr>
      </w:pPr>
    </w:p>
    <w:p>
      <w:pPr>
        <w:pStyle w:val="Heading1"/>
      </w:pPr>
      <w:r>
        <w:br w:type="page"/>
      </w:r>
    </w:p>
    <w:p>
      <w:pPr>
        <w:pStyle w:val="Heading1"/>
      </w:pPr>
      <w:bookmarkStart w:id="70" w:name="_Toc112338077"/>
      <w:r>
        <w:rPr>
          <w:rFonts w:hint="eastAsia"/>
        </w:rPr>
        <w:t>附件：</w:t>
      </w:r>
      <w:r>
        <w:t>3</w:t>
      </w:r>
      <w:r>
        <w:rPr>
          <w:rFonts w:hint="eastAsia"/>
        </w:rPr>
        <w:t>.专家组现场</w:t>
      </w:r>
      <w:bookmarkEnd w:id="64"/>
      <w:r>
        <w:rPr>
          <w:rFonts w:hint="eastAsia"/>
        </w:rPr>
        <w:t>评价照片</w:t>
      </w:r>
      <w:bookmarkEnd w:id="70"/>
    </w:p>
    <w:p>
      <w:pPr>
        <w:spacing w:line="400" w:lineRule="exact"/>
        <w:jc w:val="center"/>
        <w:rPr>
          <w:rFonts w:ascii="黑体" w:eastAsia="黑体" w:hAnsi="黑体"/>
          <w:sz w:val="28"/>
          <w:szCs w:val="28"/>
        </w:rPr>
      </w:pPr>
      <w:r>
        <w:rPr>
          <w:rFonts w:ascii="黑体" w:eastAsia="黑体" w:hAnsi="黑体" w:hint="eastAsia"/>
          <w:sz w:val="28"/>
          <w:szCs w:val="28"/>
        </w:rPr>
        <w:t>江门市江海区外海街道银泉社区党群服务中心现场评价照片</w:t>
      </w:r>
    </w:p>
    <w:p>
      <w:pPr>
        <w:jc w:val="center"/>
        <w:rPr>
          <w:rFonts w:ascii="仿宋_GB2312" w:eastAsia="仿宋_GB2312" w:hAnsi="仿宋"/>
          <w:sz w:val="32"/>
          <w:szCs w:val="32"/>
        </w:rPr>
      </w:pPr>
      <w:r>
        <w:rPr>
          <w:rFonts w:ascii="仿宋_GB2312" w:eastAsia="仿宋_GB2312" w:hAnsi="仿宋"/>
          <w:sz w:val="32"/>
          <w:szCs w:val="32"/>
        </w:rPr>
        <w:drawing>
          <wp:inline distT="0" distB="0" distL="0" distR="0">
            <wp:extent cx="5039995" cy="3780790"/>
            <wp:effectExtent l="0" t="0" r="825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xmlns:r="http://schemas.openxmlformats.org/officeDocument/2006/relationships" r:embed="rId10" cstate="print">
                      <a:extLst>
                        <a:ext uri="{28A0092B-C50C-407E-A947-70E740481C1C}">
                          <a14:useLocalDpi xmlns:a14="http://schemas.microsoft.com/office/drawing/2010/main" val="0"/>
                        </a:ext>
                      </a:extLst>
                    </a:blip>
                    <a:stretch>
                      <a:fillRect/>
                    </a:stretch>
                  </pic:blipFill>
                  <pic:spPr>
                    <a:xfrm>
                      <a:off x="0" y="0"/>
                      <a:ext cx="5040000" cy="3781212"/>
                    </a:xfrm>
                    <a:prstGeom prst="rect">
                      <a:avLst/>
                    </a:prstGeom>
                  </pic:spPr>
                </pic:pic>
              </a:graphicData>
            </a:graphic>
          </wp:inline>
        </w:drawing>
      </w:r>
      <w:r>
        <w:rPr>
          <w:rFonts w:ascii="仿宋_GB2312" w:eastAsia="仿宋_GB2312" w:hAnsi="仿宋"/>
          <w:sz w:val="32"/>
          <w:szCs w:val="32"/>
        </w:rPr>
        <w:drawing>
          <wp:inline distT="0" distB="0" distL="0" distR="0">
            <wp:extent cx="5039995" cy="3780790"/>
            <wp:effectExtent l="0" t="0" r="825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xmlns:r="http://schemas.openxmlformats.org/officeDocument/2006/relationships" r:embed="rId11" cstate="print">
                      <a:extLst>
                        <a:ext uri="{28A0092B-C50C-407E-A947-70E740481C1C}">
                          <a14:useLocalDpi xmlns:a14="http://schemas.microsoft.com/office/drawing/2010/main" val="0"/>
                        </a:ext>
                      </a:extLst>
                    </a:blip>
                    <a:stretch>
                      <a:fillRect/>
                    </a:stretch>
                  </pic:blipFill>
                  <pic:spPr>
                    <a:xfrm>
                      <a:off x="0" y="0"/>
                      <a:ext cx="5040000" cy="3781213"/>
                    </a:xfrm>
                    <a:prstGeom prst="rect">
                      <a:avLst/>
                    </a:prstGeom>
                  </pic:spPr>
                </pic:pic>
              </a:graphicData>
            </a:graphic>
          </wp:inline>
        </w:drawing>
      </w:r>
      <w:r>
        <w:rPr>
          <w:rFonts w:ascii="仿宋_GB2312" w:eastAsia="仿宋_GB2312" w:hAnsi="仿宋"/>
          <w:sz w:val="32"/>
          <w:szCs w:val="32"/>
        </w:rPr>
        <w:drawing>
          <wp:inline distT="0" distB="0" distL="0" distR="0">
            <wp:extent cx="5039995" cy="3779520"/>
            <wp:effectExtent l="0" t="0" r="825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xmlns:r="http://schemas.openxmlformats.org/officeDocument/2006/relationships" r:embed="rId12" cstate="print">
                      <a:extLst>
                        <a:ext uri="{28A0092B-C50C-407E-A947-70E740481C1C}">
                          <a14:useLocalDpi xmlns:a14="http://schemas.microsoft.com/office/drawing/2010/main" val="0"/>
                        </a:ext>
                      </a:extLst>
                    </a:blip>
                    <a:stretch>
                      <a:fillRect/>
                    </a:stretch>
                  </pic:blipFill>
                  <pic:spPr>
                    <a:xfrm>
                      <a:off x="0" y="0"/>
                      <a:ext cx="5040000" cy="3780000"/>
                    </a:xfrm>
                    <a:prstGeom prst="rect">
                      <a:avLst/>
                    </a:prstGeom>
                  </pic:spPr>
                </pic:pic>
              </a:graphicData>
            </a:graphic>
          </wp:inline>
        </w:drawing>
      </w:r>
      <w:r>
        <w:rPr>
          <w:rFonts w:ascii="仿宋_GB2312" w:eastAsia="仿宋_GB2312" w:hAnsi="仿宋"/>
          <w:sz w:val="32"/>
          <w:szCs w:val="32"/>
        </w:rPr>
        <w:drawing>
          <wp:inline distT="0" distB="0" distL="0" distR="0">
            <wp:extent cx="5039995" cy="3779520"/>
            <wp:effectExtent l="0" t="0" r="825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xmlns:r="http://schemas.openxmlformats.org/officeDocument/2006/relationships" r:embed="rId13" cstate="print">
                      <a:extLst>
                        <a:ext uri="{28A0092B-C50C-407E-A947-70E740481C1C}">
                          <a14:useLocalDpi xmlns:a14="http://schemas.microsoft.com/office/drawing/2010/main" val="0"/>
                        </a:ext>
                      </a:extLst>
                    </a:blip>
                    <a:stretch>
                      <a:fillRect/>
                    </a:stretch>
                  </pic:blipFill>
                  <pic:spPr>
                    <a:xfrm>
                      <a:off x="0" y="0"/>
                      <a:ext cx="5040000" cy="3780000"/>
                    </a:xfrm>
                    <a:prstGeom prst="rect">
                      <a:avLst/>
                    </a:prstGeom>
                  </pic:spPr>
                </pic:pic>
              </a:graphicData>
            </a:graphic>
          </wp:inline>
        </w:drawing>
      </w:r>
      <w:r>
        <w:rPr>
          <w:rFonts w:ascii="仿宋_GB2312" w:eastAsia="仿宋_GB2312" w:hAnsi="仿宋"/>
          <w:sz w:val="32"/>
          <w:szCs w:val="32"/>
        </w:rPr>
        <w:drawing>
          <wp:inline distT="0" distB="0" distL="0" distR="0">
            <wp:extent cx="5039995" cy="3779520"/>
            <wp:effectExtent l="0" t="0" r="825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xmlns:r="http://schemas.openxmlformats.org/officeDocument/2006/relationships" r:embed="rId14" cstate="print">
                      <a:extLst>
                        <a:ext uri="{28A0092B-C50C-407E-A947-70E740481C1C}">
                          <a14:useLocalDpi xmlns:a14="http://schemas.microsoft.com/office/drawing/2010/main" val="0"/>
                        </a:ext>
                      </a:extLst>
                    </a:blip>
                    <a:stretch>
                      <a:fillRect/>
                    </a:stretch>
                  </pic:blipFill>
                  <pic:spPr>
                    <a:xfrm>
                      <a:off x="0" y="0"/>
                      <a:ext cx="5040000" cy="3780000"/>
                    </a:xfrm>
                    <a:prstGeom prst="rect">
                      <a:avLst/>
                    </a:prstGeom>
                  </pic:spPr>
                </pic:pic>
              </a:graphicData>
            </a:graphic>
          </wp:inline>
        </w:drawing>
      </w:r>
      <w:r>
        <w:rPr>
          <w:rFonts w:ascii="仿宋_GB2312" w:eastAsia="仿宋_GB2312" w:hAnsi="仿宋"/>
          <w:sz w:val="32"/>
          <w:szCs w:val="32"/>
        </w:rPr>
        <w:drawing>
          <wp:inline distT="0" distB="0" distL="0" distR="0">
            <wp:extent cx="5039995" cy="3779520"/>
            <wp:effectExtent l="0" t="0" r="8255"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xmlns:r="http://schemas.openxmlformats.org/officeDocument/2006/relationships" r:embed="rId15" cstate="print">
                      <a:extLst>
                        <a:ext uri="{28A0092B-C50C-407E-A947-70E740481C1C}">
                          <a14:useLocalDpi xmlns:a14="http://schemas.microsoft.com/office/drawing/2010/main" val="0"/>
                        </a:ext>
                      </a:extLst>
                    </a:blip>
                    <a:stretch>
                      <a:fillRect/>
                    </a:stretch>
                  </pic:blipFill>
                  <pic:spPr>
                    <a:xfrm>
                      <a:off x="0" y="0"/>
                      <a:ext cx="5040000" cy="3780000"/>
                    </a:xfrm>
                    <a:prstGeom prst="rect">
                      <a:avLst/>
                    </a:prstGeom>
                  </pic:spPr>
                </pic:pic>
              </a:graphicData>
            </a:graphic>
          </wp:inline>
        </w:drawing>
      </w:r>
    </w:p>
    <w:sectPr>
      <w:pgSz w:w="11906" w:h="16838"/>
      <w:pgMar w:top="1440" w:right="1797" w:bottom="1304" w:left="1797" w:header="851" w:footer="794" w:gutter="0"/>
      <w:cols w:num="1" w:space="425"/>
      <w:docGrid w:type="lines" w:linePitch="312" w:charSpace="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方正小标宋简体">
    <w:altName w:val="黑体"/>
    <w:panose1 w:val="03000509000000000000"/>
    <w:charset w:val="86"/>
    <w:family w:val="auto"/>
    <w:pitch w:val="default"/>
    <w:sig w:usb0="00000000" w:usb1="00000000" w:usb2="0000000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66480487"/>
      <w:docPartObj>
        <w:docPartGallery w:val="autotext"/>
      </w:docPartObj>
    </w:sdtPr>
    <w:sdtContent>
      <w:p>
        <w:pPr>
          <w:pStyle w:val="Footer"/>
          <w:jc w:val="right"/>
        </w:pPr>
        <w:r>
          <w:rPr>
            <w:rFonts w:hint="eastAsia"/>
          </w:rPr>
          <w:t xml:space="preserve">                                                                                                                                                                   </w:t>
        </w:r>
        <w:r>
          <w:fldChar w:fldCharType="begin"/>
        </w:r>
        <w:r>
          <w:instrText>PAGE   \* MERGEFORMAT</w:instrText>
        </w:r>
        <w:r>
          <w:fldChar w:fldCharType="separate"/>
        </w:r>
        <w:r>
          <w:rPr>
            <w:lang w:val="zh-CN"/>
          </w:rPr>
          <w:t>20</w:t>
        </w:r>
        <w:r>
          <w:fldChar w:fldCharType="end"/>
        </w:r>
      </w:p>
    </w:sdtContent>
  </w:sdt>
  <w:p>
    <w:pPr>
      <w:pStyle w:val="Foote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widowControl/>
      <w:pBdr>
        <w:bottom w:val="single" w:sz="6" w:space="1" w:color="auto"/>
      </w:pBdr>
      <w:tabs>
        <w:tab w:val="center" w:pos="4153"/>
        <w:tab w:val="right" w:pos="8306"/>
      </w:tabs>
      <w:snapToGrid w:val="0"/>
      <w:jc w:val="center"/>
      <w:rPr>
        <w:rFonts w:ascii="楷体" w:eastAsia="楷体" w:hAnsi="楷体" w:cs="Arial"/>
        <w:kern w:val="0"/>
        <w:sz w:val="24"/>
      </w:rPr>
    </w:pPr>
    <w:r>
      <w:rPr>
        <w:rFonts w:ascii="楷体" w:eastAsia="楷体" w:hAnsi="楷体" w:cs="Arial" w:hint="eastAsia"/>
        <w:kern w:val="0"/>
        <w:sz w:val="24"/>
      </w:rPr>
      <w:t>20</w:t>
    </w:r>
    <w:r>
      <w:rPr>
        <w:rFonts w:ascii="楷体" w:eastAsia="楷体" w:hAnsi="楷体" w:cs="Arial"/>
        <w:kern w:val="0"/>
        <w:sz w:val="24"/>
      </w:rPr>
      <w:t>22</w:t>
    </w:r>
    <w:r>
      <w:rPr>
        <w:rFonts w:ascii="楷体" w:eastAsia="楷体" w:hAnsi="楷体" w:cs="Arial" w:hint="eastAsia"/>
        <w:kern w:val="0"/>
        <w:sz w:val="24"/>
      </w:rPr>
      <w:t>年度应急防灾灭灾综合经费重点绩效评价报告</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ED56FF7"/>
    <w:multiLevelType w:val="multilevel"/>
    <w:tmpl w:val="2ED56FF7"/>
    <w:lvl w:ilvl="0">
      <w:start w:val="1"/>
      <w:numFmt w:val="japaneseCounting"/>
      <w:lvlText w:val="（%1）"/>
      <w:lvlJc w:val="left"/>
      <w:pPr>
        <w:ind w:left="1706" w:hanging="996"/>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
    <w:nsid w:val="30A20065"/>
    <w:multiLevelType w:val="multilevel"/>
    <w:tmpl w:val="30A20065"/>
    <w:lvl w:ilvl="0">
      <w:start w:val="1"/>
      <w:numFmt w:val="decimal"/>
      <w:lvlText w:val="%1."/>
      <w:lvlJc w:val="left"/>
      <w:pPr>
        <w:ind w:left="1003" w:hanging="360"/>
      </w:pPr>
      <w:rPr>
        <w:rFonts w:hint="default"/>
      </w:rPr>
    </w:lvl>
    <w:lvl w:ilvl="1">
      <w:start w:val="1"/>
      <w:numFmt w:val="lowerLetter"/>
      <w:lvlText w:val="%2)"/>
      <w:lvlJc w:val="left"/>
      <w:pPr>
        <w:ind w:left="1483" w:hanging="420"/>
      </w:pPr>
    </w:lvl>
    <w:lvl w:ilvl="2">
      <w:start w:val="1"/>
      <w:numFmt w:val="lowerRoman"/>
      <w:lvlText w:val="%3."/>
      <w:lvlJc w:val="right"/>
      <w:pPr>
        <w:ind w:left="1903" w:hanging="420"/>
      </w:pPr>
    </w:lvl>
    <w:lvl w:ilvl="3">
      <w:start w:val="1"/>
      <w:numFmt w:val="decimal"/>
      <w:lvlText w:val="%4."/>
      <w:lvlJc w:val="left"/>
      <w:pPr>
        <w:ind w:left="2323" w:hanging="420"/>
      </w:pPr>
    </w:lvl>
    <w:lvl w:ilvl="4">
      <w:start w:val="1"/>
      <w:numFmt w:val="lowerLetter"/>
      <w:lvlText w:val="%5)"/>
      <w:lvlJc w:val="left"/>
      <w:pPr>
        <w:ind w:left="2743" w:hanging="420"/>
      </w:pPr>
    </w:lvl>
    <w:lvl w:ilvl="5">
      <w:start w:val="1"/>
      <w:numFmt w:val="lowerRoman"/>
      <w:lvlText w:val="%6."/>
      <w:lvlJc w:val="right"/>
      <w:pPr>
        <w:ind w:left="3163" w:hanging="420"/>
      </w:pPr>
    </w:lvl>
    <w:lvl w:ilvl="6">
      <w:start w:val="1"/>
      <w:numFmt w:val="decimal"/>
      <w:lvlText w:val="%7."/>
      <w:lvlJc w:val="left"/>
      <w:pPr>
        <w:ind w:left="3583" w:hanging="420"/>
      </w:pPr>
    </w:lvl>
    <w:lvl w:ilvl="7">
      <w:start w:val="1"/>
      <w:numFmt w:val="lowerLetter"/>
      <w:lvlText w:val="%8)"/>
      <w:lvlJc w:val="left"/>
      <w:pPr>
        <w:ind w:left="4003" w:hanging="420"/>
      </w:pPr>
    </w:lvl>
    <w:lvl w:ilvl="8">
      <w:start w:val="1"/>
      <w:numFmt w:val="lowerRoman"/>
      <w:lvlText w:val="%9."/>
      <w:lvlJc w:val="right"/>
      <w:pPr>
        <w:ind w:left="4423" w:hanging="42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30"/>
  <w:embedSystemFonts/>
  <w:bordersDoNotSurroundHeader/>
  <w:bordersDoNotSurroundFooter/>
  <w:stylePaneFormatFilter w:val="3F01"/>
  <w:trackRevisions/>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docVars>
    <w:docVar w:name="commondata" w:val="eyJoZGlkIjoiMWY5Nzc2ZGNjN2MwOWFhN2ExYmZmNTQ4MzAyNjFmZDUifQ=="/>
  </w:docVars>
  <m:mathPr>
    <m:mathFont m:val="Cambria Math"/>
    <m:smallFrac/>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semiHidden="0" w:uiPriority="39" w:qFormat="1"/>
    <w:lsdException w:name="toc 2" w:semiHidden="0" w:uiPriority="39" w:qFormat="1"/>
    <w:lsdException w:name="toc 3" w:semiHidden="0" w:uiPriority="39" w:qFormat="1"/>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semiHidden="0" w:uiPriority="0" w:unhideWhenUsed="0" w:qFormat="1"/>
    <w:lsdException w:name="header" w:semiHidden="0" w:uiPriority="0" w:unhideWhenUsed="0" w:qFormat="1"/>
    <w:lsdException w:name="footer" w:semiHidden="0" w:unhideWhenUsed="0" w:qFormat="1"/>
    <w:lsdException w:name="index heading" w:uiPriority="0"/>
    <w:lsdException w:name="caption" w:uiPriority="0" w:qFormat="1"/>
    <w:lsdException w:name="table of figures" w:uiPriority="0"/>
    <w:lsdException w:name="envelope address" w:uiPriority="0"/>
    <w:lsdException w:name="envelope return" w:uiPriority="0"/>
    <w:lsdException w:name="footnote reference" w:uiPriority="0"/>
    <w:lsdException w:name="annotation reference" w:semiHidden="0" w:uiPriority="0" w:unhideWhenUsed="0"/>
    <w:lsdException w:name="line number" w:uiPriority="0"/>
    <w:lsdException w:name="page number" w:uiPriority="0"/>
    <w:lsdException w:name="endnote reference" w:uiPriority="0"/>
    <w:lsdException w:name="endnote text" w:uiPriority="0"/>
    <w:lsdException w:name="table of authorities" w:semiHidden="0" w:uiPriority="0" w:unhideWhenUsed="0"/>
    <w:lsdException w:name="macro" w:uiPriority="0"/>
    <w:lsdException w:name="toa heading" w:uiPriority="0"/>
    <w:lsdException w:name="List" w:semiHidden="0" w:uiPriority="0" w:unhideWhenUsed="0"/>
    <w:lsdException w:name="List Bullet" w:semiHidden="0" w:uiPriority="0" w:unhideWhenUsed="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Closing" w:uiPriority="0"/>
    <w:lsdException w:name="Signature" w:uiPriority="0"/>
    <w:lsdException w:name="Default Paragraph Font" w:uiPriority="1" w:qFormat="1"/>
    <w:lsdException w:name="Body Text" w:uiPriority="0"/>
    <w:lsdException w:name="Body Text Indent" w:semiHidden="0" w:uiPriority="0" w:unhideWhenUsed="0" w:qFormat="1"/>
    <w:lsdException w:name="List Continue" w:uiPriority="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uiPriority="0"/>
    <w:lsdException w:name="Subtitle" w:semiHidden="0" w:uiPriority="0" w:unhideWhenUsed="0" w:qFormat="1"/>
    <w:lsdException w:name="Salutation" w:uiPriority="0"/>
    <w:lsdException w:name="Date"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Hyperlink" w:semiHidden="0" w:qFormat="1"/>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E-mail Signature" w:uiPriority="0"/>
    <w:lsdException w:name="Normal (Web)" w:semiHidden="0"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uiPriority="0"/>
    <w:lsdException w:name="HTML Sample" w:uiPriority="0"/>
    <w:lsdException w:name="HTML Typewriter" w:uiPriority="0"/>
    <w:lsdException w:name="HTML Variable" w:uiPriority="0"/>
    <w:lsdException w:name="Normal Table" w:qFormat="1"/>
    <w:lsdException w:name="annotation subject" w:semiHidden="0" w:uiPriority="0" w:unhideWhenUsed="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semiHidden="0" w:uiPriority="0" w:unhideWhenUsed="0" w:qFormat="1"/>
    <w:lsdException w:name="Table Grid" w:semiHidden="0" w:uiPriority="59" w:unhideWhenUsed="0"/>
    <w:lsdException w:name="Table Theme" w:uiPriority="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4"/>
      <w:lang w:val="en-US" w:eastAsia="zh-CN" w:bidi="ar-SA"/>
    </w:rPr>
  </w:style>
  <w:style w:type="paragraph" w:styleId="Heading1">
    <w:name w:val="heading 1"/>
    <w:basedOn w:val="Normal"/>
    <w:next w:val="Normal"/>
    <w:link w:val="10"/>
    <w:qFormat/>
    <w:pPr>
      <w:keepNext/>
      <w:keepLines/>
      <w:spacing w:after="156" w:afterLines="50"/>
      <w:ind w:left="420" w:leftChars="200"/>
      <w:jc w:val="left"/>
      <w:outlineLvl w:val="0"/>
    </w:pPr>
    <w:rPr>
      <w:rFonts w:ascii="黑体" w:eastAsia="黑体" w:hAnsi="黑体"/>
      <w:b/>
      <w:bCs/>
      <w:kern w:val="44"/>
      <w:sz w:val="32"/>
      <w:szCs w:val="32"/>
    </w:rPr>
  </w:style>
  <w:style w:type="paragraph" w:styleId="Heading2">
    <w:name w:val="heading 2"/>
    <w:basedOn w:val="Normal"/>
    <w:next w:val="Normal"/>
    <w:link w:val="20"/>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0"/>
    <w:unhideWhenUsed/>
    <w:qFormat/>
    <w:pPr>
      <w:keepNext/>
      <w:keepLines/>
      <w:spacing w:before="260" w:after="260" w:line="416" w:lineRule="auto"/>
      <w:outlineLvl w:val="2"/>
    </w:pPr>
    <w:rPr>
      <w:b/>
      <w:bCs/>
      <w:sz w:val="32"/>
      <w:szCs w:val="32"/>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CommentText">
    <w:name w:val="annotation text"/>
    <w:basedOn w:val="Normal"/>
    <w:link w:val="a3"/>
    <w:qFormat/>
    <w:pPr>
      <w:jc w:val="left"/>
    </w:pPr>
  </w:style>
  <w:style w:type="paragraph" w:styleId="BodyTextIndent">
    <w:name w:val="Body Text Indent"/>
    <w:basedOn w:val="Normal"/>
    <w:link w:val="a5"/>
    <w:qFormat/>
    <w:pPr>
      <w:spacing w:line="240" w:lineRule="exact"/>
      <w:ind w:left="-107" w:firstLine="107" w:leftChars="-51" w:firstLineChars="59"/>
      <w:jc w:val="center"/>
    </w:pPr>
    <w:rPr>
      <w:rFonts w:ascii="宋体"/>
      <w:b/>
      <w:bCs/>
      <w:kern w:val="0"/>
      <w:sz w:val="18"/>
      <w:szCs w:val="22"/>
    </w:rPr>
  </w:style>
  <w:style w:type="paragraph" w:styleId="TOC3">
    <w:name w:val="toc 3"/>
    <w:basedOn w:val="Normal"/>
    <w:next w:val="Normal"/>
    <w:uiPriority w:val="39"/>
    <w:unhideWhenUsed/>
    <w:qFormat/>
    <w:pPr>
      <w:widowControl/>
      <w:spacing w:after="100" w:line="276" w:lineRule="auto"/>
      <w:ind w:left="440"/>
      <w:jc w:val="left"/>
    </w:pPr>
    <w:rPr>
      <w:rFonts w:asciiTheme="minorHAnsi" w:eastAsiaTheme="minorEastAsia" w:hAnsiTheme="minorHAnsi" w:cstheme="minorBidi"/>
      <w:kern w:val="0"/>
      <w:sz w:val="22"/>
      <w:szCs w:val="22"/>
    </w:rPr>
  </w:style>
  <w:style w:type="paragraph" w:styleId="BalloonText">
    <w:name w:val="Balloon Text"/>
    <w:basedOn w:val="Normal"/>
    <w:link w:val="a"/>
    <w:qFormat/>
    <w:rPr>
      <w:sz w:val="18"/>
      <w:szCs w:val="18"/>
    </w:rPr>
  </w:style>
  <w:style w:type="paragraph" w:styleId="Footer">
    <w:name w:val="footer"/>
    <w:basedOn w:val="Normal"/>
    <w:link w:val="a1"/>
    <w:uiPriority w:val="99"/>
    <w:qFormat/>
    <w:pPr>
      <w:tabs>
        <w:tab w:val="center" w:pos="4153"/>
        <w:tab w:val="right" w:pos="8306"/>
      </w:tabs>
      <w:snapToGrid w:val="0"/>
      <w:jc w:val="left"/>
    </w:pPr>
    <w:rPr>
      <w:sz w:val="18"/>
      <w:szCs w:val="18"/>
    </w:rPr>
  </w:style>
  <w:style w:type="paragraph" w:styleId="Header">
    <w:name w:val="header"/>
    <w:basedOn w:val="Normal"/>
    <w:link w:val="a0"/>
    <w:qFormat/>
    <w:pPr>
      <w:pBdr>
        <w:bottom w:val="single" w:sz="6" w:space="1" w:color="auto"/>
      </w:pBdr>
      <w:tabs>
        <w:tab w:val="center" w:pos="4153"/>
        <w:tab w:val="right" w:pos="8306"/>
      </w:tabs>
      <w:snapToGrid w:val="0"/>
      <w:jc w:val="center"/>
    </w:pPr>
    <w:rPr>
      <w:sz w:val="18"/>
      <w:szCs w:val="18"/>
    </w:rPr>
  </w:style>
  <w:style w:type="paragraph" w:styleId="TOC1">
    <w:name w:val="toc 1"/>
    <w:basedOn w:val="Normal"/>
    <w:next w:val="Normal"/>
    <w:uiPriority w:val="39"/>
    <w:unhideWhenUsed/>
    <w:qFormat/>
    <w:pPr>
      <w:widowControl/>
      <w:tabs>
        <w:tab w:val="right" w:leader="dot" w:pos="8296"/>
      </w:tabs>
      <w:spacing w:after="100" w:line="276" w:lineRule="auto"/>
      <w:jc w:val="left"/>
    </w:pPr>
    <w:rPr>
      <w:rFonts w:asciiTheme="minorHAnsi" w:eastAsiaTheme="minorEastAsia" w:hAnsiTheme="minorHAnsi" w:cstheme="minorBidi"/>
      <w:kern w:val="0"/>
      <w:sz w:val="22"/>
      <w:szCs w:val="22"/>
    </w:rPr>
  </w:style>
  <w:style w:type="paragraph" w:styleId="Subtitle">
    <w:name w:val="Subtitle"/>
    <w:basedOn w:val="Normal"/>
    <w:next w:val="Normal"/>
    <w:link w:val="a2"/>
    <w:qFormat/>
    <w:pPr>
      <w:spacing w:before="240" w:after="60" w:line="312" w:lineRule="auto"/>
      <w:jc w:val="center"/>
      <w:outlineLvl w:val="1"/>
    </w:pPr>
    <w:rPr>
      <w:rFonts w:asciiTheme="majorHAnsi" w:hAnsiTheme="majorHAnsi" w:cstheme="majorBidi"/>
      <w:b/>
      <w:bCs/>
      <w:kern w:val="28"/>
      <w:sz w:val="32"/>
      <w:szCs w:val="32"/>
    </w:rPr>
  </w:style>
  <w:style w:type="paragraph" w:styleId="TOC2">
    <w:name w:val="toc 2"/>
    <w:basedOn w:val="Normal"/>
    <w:next w:val="Normal"/>
    <w:uiPriority w:val="39"/>
    <w:unhideWhenUsed/>
    <w:qFormat/>
    <w:pPr>
      <w:widowControl/>
      <w:tabs>
        <w:tab w:val="left" w:pos="1260"/>
        <w:tab w:val="right" w:leader="dot" w:pos="8296"/>
      </w:tabs>
      <w:spacing w:after="100" w:line="276" w:lineRule="auto"/>
      <w:ind w:left="220"/>
      <w:jc w:val="left"/>
    </w:pPr>
    <w:rPr>
      <w:rFonts w:asciiTheme="minorHAnsi" w:eastAsiaTheme="minorEastAsia" w:hAnsiTheme="minorHAnsi" w:cstheme="minorBidi"/>
      <w:kern w:val="0"/>
      <w:sz w:val="22"/>
      <w:szCs w:val="22"/>
    </w:rPr>
  </w:style>
  <w:style w:type="paragraph" w:styleId="NormalWeb">
    <w:name w:val="Normal (Web)"/>
    <w:basedOn w:val="Normal"/>
    <w:uiPriority w:val="99"/>
    <w:unhideWhenUsed/>
    <w:qFormat/>
    <w:pPr>
      <w:widowControl/>
      <w:spacing w:before="100" w:beforeAutospacing="1" w:after="100" w:afterAutospacing="1"/>
      <w:jc w:val="left"/>
    </w:pPr>
    <w:rPr>
      <w:rFonts w:ascii="宋体" w:hAnsi="宋体" w:cs="宋体"/>
      <w:kern w:val="0"/>
      <w:sz w:val="24"/>
    </w:rPr>
  </w:style>
  <w:style w:type="paragraph" w:styleId="CommentSubject">
    <w:name w:val="annotation subject"/>
    <w:basedOn w:val="CommentText"/>
    <w:next w:val="CommentText"/>
    <w:link w:val="a4"/>
    <w:rPr>
      <w:b/>
      <w:bCs/>
    </w:rPr>
  </w:style>
  <w:style w:type="table" w:styleId="TableGrid">
    <w:name w:val="Table Grid"/>
    <w:basedOn w:val="TableNormal"/>
    <w:uiPriority w:val="59"/>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qFormat/>
    <w:rPr>
      <w:color w:val="0000FF" w:themeColor="hyperlink"/>
      <w:u w:val="single"/>
    </w:rPr>
  </w:style>
  <w:style w:type="character" w:styleId="CommentReference">
    <w:name w:val="annotation reference"/>
    <w:basedOn w:val="DefaultParagraphFont"/>
    <w:rPr>
      <w:sz w:val="21"/>
      <w:szCs w:val="21"/>
    </w:rPr>
  </w:style>
  <w:style w:type="character" w:customStyle="1" w:styleId="a">
    <w:name w:val="批注框文本 字符"/>
    <w:basedOn w:val="DefaultParagraphFont"/>
    <w:link w:val="BalloonText"/>
    <w:rPr>
      <w:kern w:val="2"/>
      <w:sz w:val="18"/>
      <w:szCs w:val="18"/>
    </w:rPr>
  </w:style>
  <w:style w:type="character" w:customStyle="1" w:styleId="a0">
    <w:name w:val="页眉 字符"/>
    <w:basedOn w:val="DefaultParagraphFont"/>
    <w:link w:val="Header"/>
    <w:qFormat/>
    <w:rPr>
      <w:kern w:val="2"/>
      <w:sz w:val="18"/>
      <w:szCs w:val="18"/>
    </w:rPr>
  </w:style>
  <w:style w:type="character" w:customStyle="1" w:styleId="a1">
    <w:name w:val="页脚 字符"/>
    <w:basedOn w:val="DefaultParagraphFont"/>
    <w:link w:val="Footer"/>
    <w:uiPriority w:val="99"/>
    <w:rPr>
      <w:kern w:val="2"/>
      <w:sz w:val="18"/>
      <w:szCs w:val="18"/>
    </w:rPr>
  </w:style>
  <w:style w:type="table" w:customStyle="1" w:styleId="1">
    <w:name w:val="网格型1"/>
    <w:basedOn w:val="TableNormal"/>
    <w:uiPriority w:val="5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DefaultParagraphFont"/>
    <w:link w:val="Heading1"/>
    <w:qFormat/>
    <w:rPr>
      <w:rFonts w:ascii="黑体" w:eastAsia="黑体" w:hAnsi="黑体"/>
      <w:b/>
      <w:bCs/>
      <w:kern w:val="44"/>
      <w:sz w:val="32"/>
      <w:szCs w:val="32"/>
    </w:rPr>
  </w:style>
  <w:style w:type="paragraph" w:customStyle="1" w:styleId="TOCHeading">
    <w:name w:val="TOC Heading"/>
    <w:basedOn w:val="Heading1"/>
    <w:next w:val="Normal"/>
    <w:uiPriority w:val="39"/>
    <w:unhideWhenUsed/>
    <w:qFormat/>
    <w:pPr>
      <w:widowControl/>
      <w:spacing w:before="480" w:after="0" w:line="276" w:lineRule="auto"/>
      <w:outlineLvl w:val="9"/>
    </w:pPr>
    <w:rPr>
      <w:rFonts w:asciiTheme="majorHAnsi" w:eastAsiaTheme="majorEastAsia" w:hAnsiTheme="majorHAnsi" w:cstheme="majorBidi"/>
      <w:color w:val="376092" w:themeColor="accent1" w:themeShade="BF"/>
      <w:kern w:val="0"/>
      <w:sz w:val="28"/>
      <w:szCs w:val="28"/>
    </w:rPr>
  </w:style>
  <w:style w:type="paragraph" w:customStyle="1" w:styleId="11">
    <w:name w:val="样式1"/>
    <w:basedOn w:val="Normal"/>
    <w:link w:val="1Char"/>
    <w:qFormat/>
    <w:pPr>
      <w:pBdr>
        <w:bottom w:val="double" w:sz="4" w:space="1" w:color="auto"/>
      </w:pBdr>
      <w:adjustRightInd w:val="0"/>
      <w:snapToGrid w:val="0"/>
      <w:spacing w:line="360" w:lineRule="auto"/>
      <w:jc w:val="center"/>
    </w:pPr>
    <w:rPr>
      <w:rFonts w:eastAsia="仿宋_GB2312"/>
      <w:szCs w:val="21"/>
    </w:rPr>
  </w:style>
  <w:style w:type="character" w:customStyle="1" w:styleId="1Char">
    <w:name w:val="样式1 Char"/>
    <w:link w:val="11"/>
    <w:qFormat/>
    <w:rPr>
      <w:rFonts w:eastAsia="仿宋_GB2312"/>
      <w:kern w:val="2"/>
      <w:sz w:val="21"/>
      <w:szCs w:val="21"/>
    </w:rPr>
  </w:style>
  <w:style w:type="character" w:customStyle="1" w:styleId="a2">
    <w:name w:val="副标题 字符"/>
    <w:basedOn w:val="DefaultParagraphFont"/>
    <w:link w:val="Subtitle"/>
    <w:rPr>
      <w:rFonts w:asciiTheme="majorHAnsi" w:hAnsiTheme="majorHAnsi" w:cstheme="majorBidi"/>
      <w:b/>
      <w:bCs/>
      <w:kern w:val="28"/>
      <w:sz w:val="32"/>
      <w:szCs w:val="32"/>
    </w:rPr>
  </w:style>
  <w:style w:type="table" w:customStyle="1" w:styleId="2">
    <w:name w:val="网格型2"/>
    <w:basedOn w:val="TableNormal"/>
    <w:uiPriority w:val="59"/>
    <w:qFormat/>
    <w:rPr>
      <w:rFonts w:ascii="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110">
    <w:name w:val="网格型11"/>
    <w:basedOn w:val="TableNormal"/>
    <w:uiPriority w:val="59"/>
    <w:qFormat/>
    <w:rPr>
      <w:rFonts w:ascii="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111">
    <w:name w:val="网格型111"/>
    <w:basedOn w:val="TableNormal"/>
    <w:uiPriority w:val="59"/>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网格型3"/>
    <w:basedOn w:val="TableNormal"/>
    <w:uiPriority w:val="59"/>
    <w:qFormat/>
    <w:rPr>
      <w:rFonts w:asciiTheme="minorHAnsi" w:eastAsiaTheme="minorEastAsia" w:hAnsiTheme="minorHAnsi" w:cstheme="minorBidi"/>
      <w:kern w:val="2"/>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DefaultParagraphFont"/>
    <w:link w:val="Heading2"/>
    <w:qFormat/>
    <w:rPr>
      <w:rFonts w:asciiTheme="majorHAnsi" w:eastAsiaTheme="majorEastAsia" w:hAnsiTheme="majorHAnsi" w:cstheme="majorBidi"/>
      <w:b/>
      <w:bCs/>
      <w:kern w:val="2"/>
      <w:sz w:val="32"/>
      <w:szCs w:val="32"/>
    </w:rPr>
  </w:style>
  <w:style w:type="table" w:customStyle="1" w:styleId="12">
    <w:name w:val="网格型12"/>
    <w:basedOn w:val="TableNormal"/>
    <w:uiPriority w:val="59"/>
    <w:rPr>
      <w:rFonts w:ascii="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112">
    <w:name w:val="网格型112"/>
    <w:basedOn w:val="TableNormal"/>
    <w:uiPriority w:val="5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网格型4"/>
    <w:basedOn w:val="TableNormal"/>
    <w:uiPriority w:val="59"/>
    <w:qFormat/>
    <w:rPr>
      <w:rFonts w:ascii="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5">
    <w:name w:val="网格型5"/>
    <w:basedOn w:val="TableNormal"/>
    <w:uiPriority w:val="59"/>
    <w:rPr>
      <w:rFonts w:ascii="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ListParagraph">
    <w:name w:val="List Paragraph"/>
    <w:basedOn w:val="Normal"/>
    <w:uiPriority w:val="34"/>
    <w:qFormat/>
    <w:pPr>
      <w:ind w:firstLine="420" w:firstLineChars="200"/>
    </w:pPr>
  </w:style>
  <w:style w:type="character" w:customStyle="1" w:styleId="a3">
    <w:name w:val="批注文字 字符"/>
    <w:basedOn w:val="DefaultParagraphFont"/>
    <w:link w:val="CommentText"/>
    <w:qFormat/>
    <w:rPr>
      <w:kern w:val="2"/>
      <w:sz w:val="21"/>
      <w:szCs w:val="24"/>
    </w:rPr>
  </w:style>
  <w:style w:type="character" w:customStyle="1" w:styleId="a4">
    <w:name w:val="批注主题 字符"/>
    <w:basedOn w:val="a3"/>
    <w:link w:val="CommentSubject"/>
    <w:qFormat/>
    <w:rPr>
      <w:b/>
      <w:bCs/>
      <w:kern w:val="2"/>
      <w:sz w:val="21"/>
      <w:szCs w:val="24"/>
    </w:rPr>
  </w:style>
  <w:style w:type="paragraph" w:customStyle="1" w:styleId="reader-word-layer">
    <w:name w:val="reader-word-layer"/>
    <w:basedOn w:val="Normal"/>
    <w:qFormat/>
    <w:pPr>
      <w:widowControl/>
      <w:spacing w:before="100" w:beforeAutospacing="1" w:after="100" w:afterAutospacing="1"/>
      <w:jc w:val="left"/>
    </w:pPr>
    <w:rPr>
      <w:rFonts w:ascii="宋体" w:hAnsi="宋体" w:cs="宋体"/>
      <w:kern w:val="0"/>
      <w:sz w:val="24"/>
    </w:rPr>
  </w:style>
  <w:style w:type="character" w:customStyle="1" w:styleId="30">
    <w:name w:val="标题 3 字符"/>
    <w:basedOn w:val="DefaultParagraphFont"/>
    <w:link w:val="Heading3"/>
    <w:qFormat/>
    <w:rPr>
      <w:b/>
      <w:bCs/>
      <w:kern w:val="2"/>
      <w:sz w:val="32"/>
      <w:szCs w:val="32"/>
    </w:rPr>
  </w:style>
  <w:style w:type="character" w:customStyle="1" w:styleId="bjh-p">
    <w:name w:val="bjh-p"/>
    <w:basedOn w:val="DefaultParagraphFont"/>
    <w:qFormat/>
  </w:style>
  <w:style w:type="character" w:customStyle="1" w:styleId="a5">
    <w:name w:val="正文文本缩进 字符"/>
    <w:basedOn w:val="DefaultParagraphFont"/>
    <w:link w:val="BodyTextIndent"/>
    <w:qFormat/>
    <w:rPr>
      <w:rFonts w:ascii="宋体"/>
      <w:b/>
      <w:bCs/>
      <w:sz w:val="18"/>
      <w:szCs w:val="22"/>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1.jpeg" /><Relationship Id="rId11" Type="http://schemas.openxmlformats.org/officeDocument/2006/relationships/image" Target="media/image2.jpeg" /><Relationship Id="rId12" Type="http://schemas.openxmlformats.org/officeDocument/2006/relationships/image" Target="media/image3.jpeg" /><Relationship Id="rId13" Type="http://schemas.openxmlformats.org/officeDocument/2006/relationships/image" Target="media/image4.jpeg" /><Relationship Id="rId14" Type="http://schemas.openxmlformats.org/officeDocument/2006/relationships/image" Target="media/image5.jpeg" /><Relationship Id="rId15" Type="http://schemas.openxmlformats.org/officeDocument/2006/relationships/image" Target="media/image6.jpeg" /><Relationship Id="rId16" Type="http://schemas.openxmlformats.org/officeDocument/2006/relationships/theme" Target="theme/theme1.xml" /><Relationship Id="rId17" Type="http://schemas.openxmlformats.org/officeDocument/2006/relationships/numbering" Target="numbering.xml" /><Relationship Id="rId18"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header" Target="header1.xml" /><Relationship Id="rId7" Type="http://schemas.openxmlformats.org/officeDocument/2006/relationships/chart" Target="charts/chart1.xml" /><Relationship Id="rId8" Type="http://schemas.openxmlformats.org/officeDocument/2006/relationships/chart" Target="charts/chart2.xml" /><Relationship Id="rId9" Type="http://schemas.openxmlformats.org/officeDocument/2006/relationships/footer" Target="footer1.xml" /></Relationships>
</file>

<file path=word/charts/_rels/chart1.xml.rels>&#65279;<?xml version="1.0" encoding="utf-8" standalone="yes"?><Relationships xmlns="http://schemas.openxmlformats.org/package/2006/relationships"><Relationship Id="rId1" Type="http://schemas.openxmlformats.org/officeDocument/2006/relationships/oleObject" Target="file:///F:\&#32489;&#25928;&#39033;&#30446;\&#37325;&#28857;2.&#65288;&#21306;&#24212;&#24613;&#65289;2021&#24180;&#21306;&#26412;&#32423;&#36130;&#25919;&#25903;&#20986;&#39033;&#30446;&#32489;&#25928;&#33258;&#35780;&#24037;&#20316;\&#26032;&#24314;%20Microsoft%20Excel%20&#24037;&#20316;&#34920;.xlsx" TargetMode="External" /></Relationships>
</file>

<file path=word/charts/_rels/chart2.xml.rels>&#65279;<?xml version="1.0" encoding="utf-8" standalone="yes"?><Relationships xmlns="http://schemas.openxmlformats.org/package/2006/relationships"><Relationship Id="rId1" Type="http://schemas.openxmlformats.org/officeDocument/2006/relationships/oleObject" Target="file:///F:\&#32489;&#25928;&#39033;&#30446;\&#37325;&#28857;2.&#65288;&#21306;&#24212;&#24613;&#65289;2021&#24180;&#21306;&#26412;&#32423;&#36130;&#25919;&#25903;&#20986;&#39033;&#30446;&#32489;&#25928;&#33258;&#35780;&#24037;&#20316;\&#26032;&#24314;%20Microsoft%20Excel%20&#24037;&#20316;&#34920;.xlsx" TargetMode="External" /></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delete val="1"/>
          </c:dLbls>
          <c:cat>
            <c:strRef>
              <c:f>Sheet1!$G$47:$J$47</c:f>
              <c:strCache>
                <c:ptCount val="4"/>
                <c:pt idx="0">
                  <c:v>资金管理水平</c:v>
                </c:pt>
                <c:pt idx="1">
                  <c:v>项目管理水平</c:v>
                </c:pt>
                <c:pt idx="2">
                  <c:v>项目开展绩效</c:v>
                </c:pt>
                <c:pt idx="3">
                  <c:v>自评组织工作</c:v>
                </c:pt>
              </c:strCache>
            </c:strRef>
          </c:cat>
          <c:val>
            <c:numRef>
              <c:f>Sheet1!$G$49:$J$49</c:f>
              <c:numCache>
                <c:formatCode>General</c:formatCode>
                <c:ptCount val="4"/>
                <c:pt idx="0">
                  <c:v>0.9</c:v>
                </c:pt>
                <c:pt idx="1">
                  <c:v>0.85</c:v>
                </c:pt>
                <c:pt idx="2">
                  <c:v>0.76</c:v>
                </c:pt>
                <c:pt idx="3">
                  <c:v>0.9</c:v>
                </c:pt>
              </c:numCache>
            </c:numRef>
          </c:val>
        </c:ser>
        <c:dLbls>
          <c:showLegendKey val="0"/>
          <c:showVal val="0"/>
          <c:showCatName val="0"/>
          <c:showSerName val="0"/>
          <c:showPercent val="0"/>
          <c:showBubbleSize val="0"/>
        </c:dLbls>
        <c:gapWidth val="80"/>
        <c:axId val="791506024"/>
        <c:axId val="791507992"/>
      </c:barChart>
      <c:catAx>
        <c:axId val="791506024"/>
        <c:scaling>
          <c:orientation val="minMax"/>
        </c:scaling>
        <c:delete val="0"/>
        <c:axPos val="b"/>
        <c:numFmt formatCode="0.00%"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zh-CN" sz="900" b="0" i="0" u="none" strike="noStrike" baseline="0">
                <a:solidFill>
                  <a:schemeClr val="tx1">
                    <a:lumMod val="65000"/>
                    <a:lumOff val="35000"/>
                  </a:schemeClr>
                </a:solidFill>
                <a:latin typeface="+mn-lt"/>
                <a:ea typeface="+mn-ea"/>
                <a:cs typeface="+mn-cs"/>
              </a:defRPr>
            </a:pPr>
          </a:p>
        </c:txPr>
        <c:crossAx val="791507992"/>
        <c:crosses val="autoZero"/>
        <c:auto val="1"/>
        <c:lblAlgn val="ctr"/>
        <c:lblOffset val="100"/>
        <c:noMultiLvlLbl val="0"/>
      </c:catAx>
      <c:valAx>
        <c:axId val="791507992"/>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lang="zh-CN" sz="900" b="0" i="0" u="none" strike="noStrike" baseline="0">
                <a:solidFill>
                  <a:schemeClr val="tx1">
                    <a:lumMod val="65000"/>
                    <a:lumOff val="35000"/>
                  </a:schemeClr>
                </a:solidFill>
                <a:latin typeface="+mn-lt"/>
                <a:ea typeface="+mn-ea"/>
                <a:cs typeface="+mn-cs"/>
              </a:defRPr>
            </a:pPr>
          </a:p>
        </c:txPr>
        <c:crossAx val="7915060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spPr/>
          <c:explosion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dPt>
            <c:idx val="5"/>
            <c:bubble3D val="0"/>
            <c:spPr>
              <a:solidFill>
                <a:schemeClr val="accent6"/>
              </a:solidFill>
              <a:ln w="19050">
                <a:solidFill>
                  <a:schemeClr val="lt1"/>
                </a:solidFill>
              </a:ln>
              <a:effectLst/>
            </c:spPr>
          </c:dPt>
          <c:dLbls>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chemeClr val="tx1">
                        <a:lumMod val="75000"/>
                        <a:lumOff val="25000"/>
                      </a:schemeClr>
                    </a:solidFill>
                    <a:latin typeface="+mn-lt"/>
                    <a:ea typeface="+mn-ea"/>
                    <a:cs typeface="+mn-cs"/>
                  </a:defRPr>
                </a:pPr>
              </a:p>
            </c:txPr>
            <c:dLblPos val="bestFit"/>
            <c:showLegendKey val="0"/>
            <c:showVal val="1"/>
            <c:showCatName val="0"/>
            <c:showSerName val="0"/>
            <c:showPercent val="0"/>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Sheet1!$D$67:$D$72</c:f>
              <c:strCache>
                <c:ptCount val="6"/>
                <c:pt idx="0">
                  <c:v>委托业务费（气象服务、平安海洋工程、自然灾害普查等）</c:v>
                </c:pt>
                <c:pt idx="1">
                  <c:v>应急救援装备</c:v>
                </c:pt>
                <c:pt idx="2">
                  <c:v>三防工作专项经费（劳务费）</c:v>
                </c:pt>
                <c:pt idx="3">
                  <c:v>三防工作专项经费（办公费）</c:v>
                </c:pt>
                <c:pt idx="4">
                  <c:v>武装部的冲锋舟维保费</c:v>
                </c:pt>
                <c:pt idx="5">
                  <c:v>其他开支</c:v>
                </c:pt>
              </c:strCache>
            </c:strRef>
          </c:cat>
          <c:val>
            <c:numRef>
              <c:f>Sheet1!$F$67:$F$72</c:f>
              <c:numCache>
                <c:formatCode>0.00%</c:formatCode>
                <c:ptCount val="6"/>
                <c:pt idx="0">
                  <c:v>0.7657</c:v>
                </c:pt>
                <c:pt idx="1">
                  <c:v>0.1476</c:v>
                </c:pt>
                <c:pt idx="2">
                  <c:v>0.0216</c:v>
                </c:pt>
                <c:pt idx="3">
                  <c:v>0.0002</c:v>
                </c:pt>
                <c:pt idx="4">
                  <c:v>0.011</c:v>
                </c:pt>
                <c:pt idx="5">
                  <c:v>0.0539</c:v>
                </c:pt>
              </c:numCache>
            </c:numRef>
          </c:val>
        </c:ser>
        <c:dLbls>
          <c:showLegendKey val="0"/>
          <c:showVal val="1"/>
          <c:showCatName val="0"/>
          <c:showSerName val="0"/>
          <c:showPercent val="0"/>
          <c:showBubbleSize val="0"/>
          <c:showLeaderLines val="1"/>
        </c:dLbls>
        <c:firstSliceAng val="0"/>
      </c:pieChart>
      <c:spPr>
        <a:noFill/>
        <a:ln>
          <a:noFill/>
        </a:ln>
        <a:effectLst/>
      </c:spPr>
    </c:plotArea>
    <c:legend>
      <c:legendPos val="r"/>
      <c:layout>
        <c:manualLayout>
          <c:xMode val="edge"/>
          <c:yMode val="edge"/>
          <c:x val="0.625894061899981"/>
          <c:y val="0.198972966575465"/>
          <c:w val="0.334620334620335"/>
          <c:h val="0.600633541496968"/>
        </c:manualLayout>
      </c:layout>
      <c:overlay val="0"/>
      <c:spPr>
        <a:noFill/>
        <a:ln>
          <a:noFill/>
        </a:ln>
        <a:effectLst/>
      </c:spPr>
      <c:txPr>
        <a:bodyPr rot="0" spcFirstLastPara="1" vertOverflow="ellipsis" vert="horz" wrap="square" anchor="ctr" anchorCtr="1"/>
        <a:lstStyle/>
        <a:p>
          <a:pPr>
            <a:defRPr lang="zh-CN" sz="1000" b="0" i="0" u="none" strike="noStrike" kern="1200" baseline="0">
              <a:solidFill>
                <a:schemeClr val="tx1">
                  <a:lumMod val="65000"/>
                  <a:lumOff val="35000"/>
                </a:schemeClr>
              </a:solidFill>
              <a:latin typeface="仿宋_GB2312" panose="02010609030101010101" pitchFamily="3" charset="-122"/>
              <a:ea typeface="仿宋_GB2312" panose="02010609030101010101" pitchFamily="3" charset="-122"/>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FB9935A-7B6A-475F-A365-646A610D7052}">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36</Pages>
  <Words>14015</Words>
  <Characters>14619</Characters>
  <Application>Microsoft Office Word</Application>
  <DocSecurity>0</DocSecurity>
  <Lines>123</Lines>
  <Paragraphs>34</Paragraphs>
  <ScaleCrop>false</ScaleCrop>
  <Company>china</Company>
  <LinksUpToDate>false</LinksUpToDate>
  <CharactersWithSpaces>14794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第</cp:lastModifiedBy>
  <cp:revision>569</cp:revision>
  <cp:lastPrinted>2022-09-08T08:55:00Z</cp:lastPrinted>
  <dcterms:created xsi:type="dcterms:W3CDTF">2017-07-21T07:43:00Z</dcterms:created>
  <dcterms:modified xsi:type="dcterms:W3CDTF">2022-10-28T08:17:59Z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A1AF5FD370154B50961CF54BA9160587</vt:lpwstr>
  </property>
  <property fmtid="{D5CDD505-2E9C-101B-9397-08002B2CF9AE}" pid="3" name="KSOProductBuildVer">
    <vt:lpwstr>2052-11.1.0.12598</vt:lpwstr>
  </property>
</Properties>
</file>