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加 急</w:t>
      </w:r>
    </w:p>
    <w:p>
      <w:r>
        <w:pict>
          <v:shape id="_x0000_s1027" o:spid="_x0000_s1027" o:spt="136" type="#_x0000_t136" style="position:absolute;left:0pt;margin-left:79.4pt;margin-top:105.65pt;height:40.5pt;width:300pt;mso-position-horizontal-relative:page;mso-position-vertical-relative:page;z-index:251660288;mso-width-relative:page;mso-height-relative:page;" fillcolor="#FF0000" filled="t" stroked="t" coordsize="21600,21600">
            <v:path/>
            <v:fill on="t" focussize="0,0"/>
            <v:stroke color="#FF0000"/>
            <v:imagedata o:title=""/>
            <o:lock v:ext="edit"/>
            <v:textpath on="t" fitshape="t" fitpath="t" trim="t" xscale="f" string="江 门 市 财 政 局" style="font-family:宋体;font-size:36pt;v-text-align:center;"/>
          </v:shape>
        </w:pict>
      </w:r>
    </w:p>
    <w:p/>
    <w:p>
      <w:r>
        <w:pict>
          <v:shape id="_x0000_s1029" o:spid="_x0000_s1029" o:spt="136" type="#_x0000_t136" style="position:absolute;left:0pt;margin-left:419.4pt;margin-top:134.15pt;height:40.5pt;width:70pt;mso-position-horizontal-relative:page;mso-position-vertical-relative:page;z-index:251662336;mso-width-relative:page;mso-height-relative:page;" fillcolor="#FF0000" filled="t" stroked="t" coordsize="21600,21600">
            <v:path/>
            <v:fill on="t" focussize="0,0"/>
            <v:stroke color="#FF0000"/>
            <v:imagedata o:title=""/>
            <o:lock v:ext="edit"/>
            <v:textpath on="t" fitshape="t" fitpath="t" trim="t" xscale="f" string="文件" style="font-family:宋体;font-size:36pt;v-text-align:center;"/>
          </v:shape>
        </w:pict>
      </w:r>
    </w:p>
    <w:p>
      <w:r>
        <w:pict>
          <v:shape id="_x0000_s1028" o:spid="_x0000_s1028" o:spt="136" type="#_x0000_t136" style="position:absolute;left:0pt;margin-left:79.4pt;margin-top:161.9pt;height:40.5pt;width:300pt;mso-position-horizontal-relative:page;mso-position-vertical-relative:page;z-index:251661312;mso-width-relative:page;mso-height-relative:page;" fillcolor="#FF0000" filled="t" stroked="t" coordsize="21600,21600">
            <v:path/>
            <v:fill on="t" focussize="0,0"/>
            <v:stroke color="#FF0000"/>
            <v:imagedata o:title=""/>
            <o:lock v:ext="edit"/>
            <v:textpath on="t" fitshape="t" fitpath="t" trim="t" xscale="f" string="江门市人力资源和社会保障局" style="font-family:宋体;font-size:36pt;v-text-align:center;"/>
          </v:shape>
        </w:pict>
      </w:r>
    </w:p>
    <w:p/>
    <w:p/>
    <w:p/>
    <w:p/>
    <w:p>
      <w:pPr>
        <w:jc w:val="center"/>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DOCVARIABLE"word1"\* MERGEFORMAT</w:instrText>
      </w:r>
      <w:r>
        <w:rPr>
          <w:rFonts w:hint="eastAsia" w:ascii="仿宋_GB2312" w:eastAsia="仿宋_GB2312"/>
          <w:sz w:val="32"/>
          <w:szCs w:val="32"/>
        </w:rPr>
        <w:fldChar w:fldCharType="separate"/>
      </w:r>
      <w:r>
        <w:rPr>
          <w:rFonts w:hint="eastAsia" w:ascii="仿宋_GB2312" w:eastAsia="仿宋_GB2312"/>
          <w:sz w:val="32"/>
          <w:szCs w:val="32"/>
        </w:rPr>
        <w:t>江财会</w:t>
      </w:r>
      <w:r>
        <w:rPr>
          <w:rFonts w:hint="eastAsia" w:ascii="仿宋_GB2312" w:eastAsia="仿宋_GB2312"/>
          <w:sz w:val="32"/>
          <w:szCs w:val="32"/>
        </w:rPr>
        <w:fldChar w:fldCharType="end"/>
      </w:r>
      <w:r>
        <w:rPr>
          <w:rFonts w:hint="eastAsia" w:ascii="仿宋_GB2312" w:eastAsia="仿宋_GB2312"/>
          <w:sz w:val="32"/>
          <w:szCs w:val="32"/>
        </w:rPr>
        <w:t>〔</w:t>
      </w:r>
      <w:r>
        <w:rPr>
          <w:rFonts w:hint="eastAsia" w:ascii="仿宋_GB2312" w:eastAsia="仿宋_GB2312"/>
          <w:sz w:val="32"/>
          <w:szCs w:val="32"/>
        </w:rPr>
        <w:fldChar w:fldCharType="begin"/>
      </w:r>
      <w:r>
        <w:rPr>
          <w:rFonts w:hint="eastAsia" w:ascii="仿宋_GB2312" w:eastAsia="仿宋_GB2312"/>
          <w:sz w:val="32"/>
          <w:szCs w:val="32"/>
        </w:rPr>
        <w:instrText xml:space="preserve">DOCVARIABLE "word2"\*MERGEFORMAT</w:instrText>
      </w:r>
      <w:r>
        <w:rPr>
          <w:rFonts w:hint="eastAsia" w:ascii="仿宋_GB2312" w:eastAsia="仿宋_GB2312"/>
          <w:sz w:val="32"/>
          <w:szCs w:val="32"/>
        </w:rPr>
        <w:fldChar w:fldCharType="separate"/>
      </w:r>
      <w:r>
        <w:rPr>
          <w:rFonts w:ascii="仿宋_GB2312" w:eastAsia="仿宋_GB2312"/>
          <w:sz w:val="32"/>
          <w:szCs w:val="32"/>
        </w:rPr>
        <w:t>2023</w:t>
      </w:r>
      <w:r>
        <w:rPr>
          <w:rFonts w:hint="eastAsia" w:ascii="仿宋_GB2312" w:eastAsia="仿宋_GB2312"/>
          <w:sz w:val="32"/>
          <w:szCs w:val="32"/>
        </w:rPr>
        <w:fldChar w:fldCharType="end"/>
      </w:r>
      <w:r>
        <w:rPr>
          <w:rFonts w:hint="eastAsia" w:ascii="仿宋_GB2312" w:eastAsia="仿宋_GB2312"/>
          <w:sz w:val="32"/>
          <w:szCs w:val="32"/>
        </w:rPr>
        <w:t>〕</w:t>
      </w:r>
      <w:r>
        <w:rPr>
          <w:rFonts w:hint="eastAsia" w:ascii="仿宋_GB2312" w:eastAsia="仿宋_GB2312"/>
          <w:sz w:val="32"/>
          <w:szCs w:val="32"/>
        </w:rPr>
        <w:fldChar w:fldCharType="begin"/>
      </w:r>
      <w:r>
        <w:rPr>
          <w:rFonts w:hint="eastAsia" w:ascii="仿宋_GB2312" w:eastAsia="仿宋_GB2312"/>
          <w:sz w:val="32"/>
          <w:szCs w:val="32"/>
        </w:rPr>
        <w:instrText xml:space="preserve">DOCVARIABLE"word3"\* MERGEFORMAT</w:instrText>
      </w:r>
      <w:r>
        <w:rPr>
          <w:rFonts w:hint="eastAsia" w:ascii="仿宋_GB2312" w:eastAsia="仿宋_GB2312"/>
          <w:sz w:val="32"/>
          <w:szCs w:val="32"/>
        </w:rPr>
        <w:fldChar w:fldCharType="separate"/>
      </w:r>
      <w:r>
        <w:rPr>
          <w:rFonts w:ascii="仿宋_GB2312" w:eastAsia="仿宋_GB2312"/>
          <w:sz w:val="32"/>
          <w:szCs w:val="32"/>
        </w:rPr>
        <w:t>2</w:t>
      </w:r>
      <w:r>
        <w:rPr>
          <w:rFonts w:hint="eastAsia" w:ascii="仿宋_GB2312" w:eastAsia="仿宋_GB2312"/>
          <w:sz w:val="32"/>
          <w:szCs w:val="32"/>
        </w:rPr>
        <w:fldChar w:fldCharType="end"/>
      </w:r>
      <w:r>
        <w:rPr>
          <w:rFonts w:hint="eastAsia" w:ascii="仿宋_GB2312" w:eastAsia="仿宋_GB2312"/>
          <w:sz w:val="32"/>
          <w:szCs w:val="32"/>
        </w:rPr>
        <w:t>号</w:t>
      </w:r>
    </w:p>
    <w:p>
      <w:r>
        <w:pict>
          <v:line id="_x0000_s1026" o:spid="_x0000_s1026" o:spt="20" style="position:absolute;left:0pt;margin-left:79.4pt;margin-top:268.25pt;height:0pt;width:440pt;mso-position-horizontal-relative:page;mso-position-vertical-relative:page;z-index:251659264;mso-width-relative:page;mso-height-relative:page;" stroked="t" coordsize="21600,21600">
            <v:path arrowok="t"/>
            <v:fill focussize="0,0"/>
            <v:stroke weight="2.25pt" color="#FF0000"/>
            <v:imagedata o:title=""/>
            <o:lock v:ext="edit"/>
          </v:line>
        </w:pict>
      </w:r>
    </w:p>
    <w:p/>
    <w:p>
      <w:pPr>
        <w:tabs>
          <w:tab w:val="left" w:pos="0"/>
        </w:tabs>
        <w:adjustRightInd w:val="0"/>
        <w:snapToGrid w:val="0"/>
        <w:spacing w:line="640" w:lineRule="exact"/>
        <w:ind w:left="662" w:leftChars="105" w:hanging="442" w:hangingChars="100"/>
        <w:rPr>
          <w:rFonts w:asciiTheme="majorEastAsia" w:hAnsiTheme="majorEastAsia" w:eastAsiaTheme="majorEastAsia"/>
          <w:b/>
          <w:sz w:val="44"/>
          <w:szCs w:val="44"/>
        </w:rPr>
      </w:pPr>
    </w:p>
    <w:p>
      <w:pPr>
        <w:tabs>
          <w:tab w:val="left" w:pos="0"/>
        </w:tabs>
        <w:adjustRightInd w:val="0"/>
        <w:snapToGrid w:val="0"/>
        <w:spacing w:line="640" w:lineRule="exact"/>
        <w:jc w:val="center"/>
        <w:rPr>
          <w:rFonts w:ascii="方正小标宋简体" w:eastAsia="方正小标宋简体" w:hAnsiTheme="majorEastAsia"/>
          <w:sz w:val="44"/>
          <w:szCs w:val="20"/>
        </w:rPr>
      </w:pPr>
      <w:r>
        <w:rPr>
          <w:rFonts w:hint="eastAsia" w:ascii="方正小标宋简体" w:eastAsia="方正小标宋简体" w:hAnsiTheme="majorEastAsia"/>
          <w:sz w:val="44"/>
          <w:szCs w:val="44"/>
        </w:rPr>
        <w:t>江门市财政局</w:t>
      </w:r>
      <w:r>
        <w:rPr>
          <w:rFonts w:ascii="方正小标宋简体" w:eastAsia="方正小标宋简体" w:hAnsiTheme="majorEastAsia"/>
          <w:sz w:val="44"/>
          <w:szCs w:val="44"/>
        </w:rPr>
        <w:t xml:space="preserve"> </w:t>
      </w:r>
      <w:r>
        <w:rPr>
          <w:rFonts w:hint="eastAsia" w:ascii="方正小标宋简体" w:eastAsia="方正小标宋简体" w:hAnsiTheme="majorEastAsia"/>
          <w:sz w:val="44"/>
          <w:szCs w:val="44"/>
        </w:rPr>
        <w:t>江门市人力资源和社会保障局</w:t>
      </w:r>
      <w:r>
        <w:rPr>
          <w:rFonts w:hint="eastAsia" w:ascii="方正小标宋简体" w:eastAsia="方正小标宋简体" w:hAnsiTheme="majorEastAsia"/>
          <w:sz w:val="44"/>
          <w:szCs w:val="20"/>
        </w:rPr>
        <w:t>关于江门市</w:t>
      </w:r>
      <w:r>
        <w:rPr>
          <w:rFonts w:ascii="方正小标宋简体" w:eastAsia="方正小标宋简体" w:hAnsiTheme="majorEastAsia"/>
          <w:sz w:val="44"/>
          <w:szCs w:val="20"/>
        </w:rPr>
        <w:t>2023年度全国会计专</w:t>
      </w:r>
      <w:r>
        <w:rPr>
          <w:rFonts w:hint="eastAsia" w:ascii="方正小标宋简体" w:eastAsia="方正小标宋简体" w:hAnsiTheme="majorEastAsia"/>
          <w:sz w:val="44"/>
          <w:szCs w:val="20"/>
        </w:rPr>
        <w:t>业技术资格考试考务日程及</w:t>
      </w:r>
      <w:bookmarkStart w:id="0" w:name="_GoBack"/>
      <w:bookmarkEnd w:id="0"/>
      <w:r>
        <w:rPr>
          <w:rFonts w:hint="eastAsia" w:ascii="方正小标宋简体" w:eastAsia="方正小标宋简体" w:hAnsiTheme="majorEastAsia"/>
          <w:sz w:val="44"/>
          <w:szCs w:val="20"/>
        </w:rPr>
        <w:t>有关事项的通知</w:t>
      </w:r>
    </w:p>
    <w:p>
      <w:pPr>
        <w:rPr>
          <w:rFonts w:asciiTheme="majorEastAsia" w:hAnsiTheme="majorEastAsia" w:eastAsiaTheme="majorEastAsia"/>
          <w:b/>
          <w:sz w:val="44"/>
          <w:szCs w:val="44"/>
        </w:rPr>
      </w:pPr>
    </w:p>
    <w:p>
      <w:pPr>
        <w:jc w:val="left"/>
        <w:rPr>
          <w:rFonts w:ascii="仿宋_GB2312" w:hAnsi="仿宋" w:eastAsia="仿宋_GB2312"/>
          <w:sz w:val="32"/>
          <w:szCs w:val="32"/>
        </w:rPr>
      </w:pPr>
      <w:r>
        <w:rPr>
          <w:rFonts w:hint="eastAsia" w:ascii="仿宋_GB2312" w:hAnsi="仿宋" w:eastAsia="仿宋_GB2312"/>
          <w:sz w:val="32"/>
          <w:szCs w:val="32"/>
        </w:rPr>
        <w:t>各县（市、区）财政局、人力资源和社会保障局，市直各单位：</w:t>
      </w:r>
    </w:p>
    <w:p>
      <w:pPr>
        <w:ind w:firstLine="630"/>
        <w:jc w:val="left"/>
        <w:rPr>
          <w:rFonts w:ascii="仿宋_GB2312" w:hAnsi="仿宋" w:eastAsia="仿宋_GB2312"/>
          <w:sz w:val="32"/>
          <w:szCs w:val="32"/>
        </w:rPr>
      </w:pPr>
      <w:r>
        <w:rPr>
          <w:rFonts w:hint="eastAsia" w:ascii="仿宋_GB2312" w:hAnsi="仿宋" w:eastAsia="仿宋_GB2312"/>
          <w:sz w:val="32"/>
          <w:szCs w:val="32"/>
        </w:rPr>
        <w:t>根据广东省财政厅、广东省人力资源和社会保障厅《关于2023年度全国会计专业技术资格考试考务日程安排及有关事项的通知》（粤财会〔2023〕1号），2023年度全国会计专业技术初、中、高级资格考试（以下简称会计资格考试）全部采用无纸化方式举行。现将我市2023年度会计资格考试考务日程安排及有关事项通知如下：</w:t>
      </w:r>
    </w:p>
    <w:p>
      <w:pPr>
        <w:ind w:firstLine="630"/>
        <w:jc w:val="left"/>
        <w:rPr>
          <w:rFonts w:ascii="黑体" w:hAnsi="仿宋" w:eastAsia="黑体"/>
          <w:sz w:val="32"/>
          <w:szCs w:val="32"/>
        </w:rPr>
      </w:pPr>
      <w:r>
        <w:rPr>
          <w:rFonts w:hint="eastAsia" w:ascii="黑体" w:hAnsi="仿宋" w:eastAsia="黑体"/>
          <w:sz w:val="32"/>
          <w:szCs w:val="32"/>
        </w:rPr>
        <w:t>一、报名条件</w:t>
      </w:r>
    </w:p>
    <w:p>
      <w:pPr>
        <w:ind w:firstLine="630"/>
        <w:jc w:val="left"/>
        <w:rPr>
          <w:rFonts w:ascii="仿宋_GB2312" w:hAnsi="仿宋" w:eastAsia="仿宋_GB2312"/>
          <w:sz w:val="32"/>
          <w:szCs w:val="32"/>
        </w:rPr>
      </w:pPr>
      <w:r>
        <w:rPr>
          <w:rFonts w:hint="eastAsia" w:ascii="仿宋_GB2312" w:hAnsi="仿宋" w:eastAsia="仿宋_GB2312"/>
          <w:sz w:val="32"/>
          <w:szCs w:val="32"/>
        </w:rPr>
        <w:t>（一）报名参加会计资格考试的人员，应具备下列基本条件：</w:t>
      </w:r>
    </w:p>
    <w:p>
      <w:pPr>
        <w:ind w:firstLine="630"/>
        <w:jc w:val="left"/>
        <w:rPr>
          <w:rFonts w:ascii="仿宋_GB2312" w:hAnsi="仿宋" w:eastAsia="仿宋_GB2312"/>
          <w:sz w:val="32"/>
          <w:szCs w:val="32"/>
        </w:rPr>
      </w:pPr>
      <w:r>
        <w:rPr>
          <w:rFonts w:hint="eastAsia" w:ascii="仿宋_GB2312" w:hAnsi="仿宋" w:eastAsia="仿宋_GB2312"/>
          <w:sz w:val="32"/>
          <w:szCs w:val="32"/>
        </w:rPr>
        <w:t>1.遵守《中华人民共和国会计法》和国家统一的会计制度等法律法规。</w:t>
      </w:r>
    </w:p>
    <w:p>
      <w:pPr>
        <w:ind w:firstLine="630"/>
        <w:jc w:val="left"/>
        <w:rPr>
          <w:rFonts w:ascii="仿宋_GB2312" w:hAnsi="仿宋" w:eastAsia="仿宋_GB2312"/>
          <w:sz w:val="32"/>
          <w:szCs w:val="32"/>
        </w:rPr>
      </w:pPr>
      <w:r>
        <w:rPr>
          <w:rFonts w:hint="eastAsia" w:ascii="仿宋_GB2312" w:hAnsi="仿宋" w:eastAsia="仿宋_GB2312"/>
          <w:sz w:val="32"/>
          <w:szCs w:val="32"/>
        </w:rPr>
        <w:t>2.具备良好的职业道德，无严重违反财经纪律的行为。</w:t>
      </w:r>
    </w:p>
    <w:p>
      <w:pPr>
        <w:ind w:firstLine="630"/>
        <w:jc w:val="left"/>
        <w:rPr>
          <w:rFonts w:ascii="仿宋_GB2312" w:hAnsi="仿宋" w:eastAsia="仿宋_GB2312"/>
          <w:sz w:val="32"/>
          <w:szCs w:val="32"/>
        </w:rPr>
      </w:pPr>
      <w:r>
        <w:rPr>
          <w:rFonts w:hint="eastAsia" w:ascii="仿宋_GB2312" w:hAnsi="仿宋" w:eastAsia="仿宋_GB2312"/>
          <w:sz w:val="32"/>
          <w:szCs w:val="32"/>
        </w:rPr>
        <w:t>3.热爱会计工作，具备相应的会计专业知识和业务技能。</w:t>
      </w:r>
    </w:p>
    <w:p>
      <w:pPr>
        <w:ind w:firstLine="630"/>
        <w:jc w:val="left"/>
        <w:rPr>
          <w:rFonts w:ascii="仿宋_GB2312" w:hAnsi="仿宋" w:eastAsia="仿宋_GB2312"/>
          <w:sz w:val="32"/>
          <w:szCs w:val="32"/>
        </w:rPr>
      </w:pPr>
      <w:r>
        <w:rPr>
          <w:rFonts w:hint="eastAsia" w:ascii="仿宋_GB2312" w:hAnsi="仿宋" w:eastAsia="仿宋_GB2312"/>
          <w:sz w:val="32"/>
          <w:szCs w:val="32"/>
        </w:rPr>
        <w:t>（二）报名参加初级资格考试的人员，除具备基本条件外，还必须具备国家教育部门认可的高中毕业（含高中、中专、职高和技校）及以上学历。</w:t>
      </w:r>
    </w:p>
    <w:p>
      <w:pPr>
        <w:ind w:firstLine="630"/>
        <w:jc w:val="left"/>
        <w:rPr>
          <w:rFonts w:ascii="仿宋_GB2312" w:hAnsi="仿宋" w:eastAsia="仿宋_GB2312"/>
          <w:sz w:val="32"/>
          <w:szCs w:val="32"/>
        </w:rPr>
      </w:pPr>
      <w:r>
        <w:rPr>
          <w:rFonts w:hint="eastAsia" w:ascii="仿宋_GB2312" w:hAnsi="仿宋" w:eastAsia="仿宋_GB2312"/>
          <w:sz w:val="32"/>
          <w:szCs w:val="32"/>
        </w:rPr>
        <w:t>（三）报名参加中级资格考试的人员，除具备基本条件外，还必须具备下列条件之一：</w:t>
      </w:r>
    </w:p>
    <w:p>
      <w:pPr>
        <w:ind w:firstLine="630"/>
        <w:jc w:val="left"/>
        <w:rPr>
          <w:rFonts w:ascii="仿宋_GB2312" w:hAnsi="仿宋" w:eastAsia="仿宋_GB2312"/>
          <w:sz w:val="32"/>
          <w:szCs w:val="32"/>
        </w:rPr>
      </w:pPr>
      <w:r>
        <w:rPr>
          <w:rFonts w:hint="eastAsia" w:ascii="仿宋_GB2312" w:hAnsi="仿宋" w:eastAsia="仿宋_GB2312"/>
          <w:sz w:val="32"/>
          <w:szCs w:val="32"/>
        </w:rPr>
        <w:t>1.具备大学专科学历，从事会计工作满5年。</w:t>
      </w:r>
    </w:p>
    <w:p>
      <w:pPr>
        <w:ind w:left="624" w:leftChars="297"/>
        <w:jc w:val="left"/>
        <w:rPr>
          <w:rFonts w:ascii="仿宋_GB2312" w:hAnsi="仿宋" w:eastAsia="仿宋_GB2312"/>
          <w:sz w:val="32"/>
          <w:szCs w:val="32"/>
        </w:rPr>
      </w:pPr>
      <w:r>
        <w:rPr>
          <w:rFonts w:hint="eastAsia" w:ascii="仿宋_GB2312" w:hAnsi="仿宋" w:eastAsia="仿宋_GB2312"/>
          <w:sz w:val="32"/>
          <w:szCs w:val="32"/>
        </w:rPr>
        <w:t>2.具备大学本科学历或学士学位从事会计工作满4年</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3. 具备第二学士学位或研究生班毕业，从事会计工作满2年</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4. 具备硕士学位，从事会计工作满1年</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5.具备博士学位。</w:t>
      </w:r>
    </w:p>
    <w:p>
      <w:pPr>
        <w:ind w:firstLine="630"/>
        <w:jc w:val="left"/>
        <w:rPr>
          <w:rFonts w:ascii="仿宋_GB2312" w:hAnsi="仿宋" w:eastAsia="仿宋_GB2312"/>
          <w:sz w:val="32"/>
          <w:szCs w:val="32"/>
        </w:rPr>
      </w:pPr>
      <w:r>
        <w:rPr>
          <w:rFonts w:hint="eastAsia" w:ascii="仿宋_GB2312" w:hAnsi="仿宋" w:eastAsia="仿宋_GB2312"/>
          <w:sz w:val="32"/>
          <w:szCs w:val="32"/>
        </w:rPr>
        <w:t>6.通过全国统一考试，取得经济、统计、审计专业技术中级资格。</w:t>
      </w:r>
    </w:p>
    <w:p>
      <w:pPr>
        <w:ind w:firstLine="630"/>
        <w:jc w:val="left"/>
        <w:rPr>
          <w:rFonts w:ascii="仿宋_GB2312" w:hAnsi="仿宋" w:eastAsia="仿宋_GB2312"/>
          <w:sz w:val="32"/>
          <w:szCs w:val="32"/>
        </w:rPr>
      </w:pPr>
      <w:r>
        <w:rPr>
          <w:rFonts w:hint="eastAsia" w:ascii="仿宋_GB2312" w:hAnsi="仿宋" w:eastAsia="仿宋_GB2312"/>
          <w:sz w:val="32"/>
          <w:szCs w:val="32"/>
        </w:rPr>
        <w:t>（四）报名参加高级资格考试的人员，除具备基本条件外，还应具备下列条件之一：</w:t>
      </w:r>
    </w:p>
    <w:p>
      <w:pPr>
        <w:ind w:firstLine="630"/>
        <w:jc w:val="left"/>
        <w:rPr>
          <w:rFonts w:ascii="仿宋_GB2312" w:hAnsi="仿宋" w:eastAsia="仿宋_GB2312"/>
          <w:sz w:val="32"/>
          <w:szCs w:val="32"/>
        </w:rPr>
      </w:pPr>
      <w:r>
        <w:rPr>
          <w:rFonts w:hint="eastAsia" w:ascii="仿宋_GB2312" w:hAnsi="仿宋" w:eastAsia="仿宋_GB2312"/>
          <w:sz w:val="32"/>
          <w:szCs w:val="32"/>
        </w:rPr>
        <w:t>1.具备大学专科学历，取得会计师职称（含属性相近中级职称、职业资格）后，从事与会计师职责相关工作满10年。</w:t>
      </w:r>
    </w:p>
    <w:p>
      <w:pPr>
        <w:ind w:firstLine="630"/>
        <w:jc w:val="left"/>
        <w:rPr>
          <w:rFonts w:ascii="仿宋_GB2312" w:hAnsi="仿宋" w:eastAsia="仿宋_GB2312"/>
          <w:sz w:val="32"/>
          <w:szCs w:val="32"/>
        </w:rPr>
      </w:pPr>
      <w:r>
        <w:rPr>
          <w:rFonts w:hint="eastAsia" w:ascii="仿宋_GB2312" w:hAnsi="仿宋" w:eastAsia="仿宋_GB2312"/>
          <w:sz w:val="32"/>
          <w:szCs w:val="32"/>
        </w:rPr>
        <w:t>2.具备硕士学位或第二学士学位或研究生班毕业或大学本科学历或学士学位，取得会计师职称（含属性相近中级职称、职业资格）后，从事与会计师职责相关工作满5年。</w:t>
      </w:r>
    </w:p>
    <w:p>
      <w:pPr>
        <w:ind w:firstLine="630"/>
        <w:jc w:val="left"/>
        <w:rPr>
          <w:rFonts w:ascii="仿宋_GB2312" w:hAnsi="仿宋" w:eastAsia="仿宋_GB2312"/>
          <w:sz w:val="32"/>
          <w:szCs w:val="32"/>
        </w:rPr>
      </w:pPr>
      <w:r>
        <w:rPr>
          <w:rFonts w:hint="eastAsia" w:ascii="仿宋_GB2312" w:hAnsi="仿宋" w:eastAsia="仿宋_GB2312"/>
          <w:sz w:val="32"/>
          <w:szCs w:val="32"/>
        </w:rPr>
        <w:t>3.具备博士学历，取得会计师职称（含属性相近中级职称、职业资格）后，从事与会计师职责相关工作满2年。</w:t>
      </w:r>
    </w:p>
    <w:p>
      <w:pPr>
        <w:ind w:firstLine="630"/>
        <w:jc w:val="left"/>
        <w:rPr>
          <w:rFonts w:ascii="仿宋_GB2312" w:hAnsi="仿宋" w:eastAsia="仿宋_GB2312"/>
          <w:sz w:val="32"/>
          <w:szCs w:val="32"/>
        </w:rPr>
      </w:pPr>
      <w:r>
        <w:rPr>
          <w:rFonts w:hint="eastAsia" w:ascii="仿宋_GB2312" w:hAnsi="仿宋" w:eastAsia="仿宋_GB2312"/>
          <w:sz w:val="32"/>
          <w:szCs w:val="32"/>
        </w:rPr>
        <w:t>4.具备非会计系列高级职称，转换工作岗位后申请转系列评审的人员。</w:t>
      </w:r>
    </w:p>
    <w:p>
      <w:pPr>
        <w:ind w:firstLine="630"/>
        <w:jc w:val="left"/>
        <w:rPr>
          <w:rFonts w:ascii="仿宋_GB2312" w:hAnsi="仿宋" w:eastAsia="仿宋_GB2312"/>
          <w:sz w:val="32"/>
          <w:szCs w:val="32"/>
        </w:rPr>
      </w:pPr>
      <w:r>
        <w:rPr>
          <w:rFonts w:hint="eastAsia" w:ascii="仿宋_GB2312" w:hAnsi="仿宋" w:eastAsia="仿宋_GB2312"/>
          <w:sz w:val="32"/>
          <w:szCs w:val="32"/>
        </w:rPr>
        <w:t>属性相近中级职称、职业资格，是指审计师、经济师（财政税收类）、统计师中级职称，以及注册会计师、资产评估师、税务师职业资格。</w:t>
      </w:r>
    </w:p>
    <w:p>
      <w:pPr>
        <w:ind w:firstLine="630"/>
        <w:jc w:val="left"/>
        <w:rPr>
          <w:rFonts w:ascii="仿宋_GB2312" w:hAnsi="仿宋" w:eastAsia="仿宋_GB2312"/>
          <w:sz w:val="32"/>
          <w:szCs w:val="32"/>
        </w:rPr>
      </w:pPr>
      <w:r>
        <w:rPr>
          <w:rFonts w:hint="eastAsia" w:ascii="仿宋_GB2312" w:hAnsi="仿宋" w:eastAsia="仿宋_GB2312"/>
          <w:sz w:val="32"/>
          <w:szCs w:val="32"/>
        </w:rPr>
        <w:t>（五）本通知所述技校</w:t>
      </w:r>
      <w:r>
        <w:rPr>
          <w:rFonts w:hint="eastAsia" w:ascii="仿宋_GB2312" w:hAnsi="宋体" w:eastAsia="仿宋_GB2312" w:cs="宋体"/>
          <w:sz w:val="32"/>
          <w:szCs w:val="32"/>
        </w:rPr>
        <w:t>学历，是指国务院人力资源社会保障行政部门认可的技工院校学历。本通知</w:t>
      </w:r>
      <w:r>
        <w:rPr>
          <w:rFonts w:hint="eastAsia" w:ascii="仿宋_GB2312" w:hAnsi="仿宋" w:eastAsia="仿宋_GB2312"/>
          <w:sz w:val="32"/>
          <w:szCs w:val="32"/>
        </w:rPr>
        <w:t>所述其他学历</w:t>
      </w:r>
      <w:r>
        <w:rPr>
          <w:rFonts w:hint="eastAsia" w:ascii="仿宋_GB2312" w:hAnsi="宋体" w:eastAsia="仿宋_GB2312" w:cs="宋体"/>
          <w:sz w:val="32"/>
          <w:szCs w:val="32"/>
        </w:rPr>
        <w:t>或学位，</w:t>
      </w:r>
      <w:r>
        <w:rPr>
          <w:rFonts w:hint="eastAsia" w:ascii="仿宋_GB2312" w:hAnsi="仿宋" w:eastAsia="仿宋_GB2312"/>
          <w:sz w:val="32"/>
          <w:szCs w:val="32"/>
        </w:rPr>
        <w:t>是指经国家教育行政部门认可的学历或学位。其中：报考初、高级资格的，其学历或学位应于2023年2月28日前取得；报考中级资格的，其学历或学位应于2023年7月10日前取得。</w:t>
      </w:r>
    </w:p>
    <w:p>
      <w:pPr>
        <w:ind w:firstLine="630"/>
        <w:jc w:val="left"/>
        <w:rPr>
          <w:rFonts w:ascii="仿宋_GB2312" w:hAnsi="仿宋" w:eastAsia="仿宋_GB2312"/>
          <w:sz w:val="32"/>
          <w:szCs w:val="32"/>
        </w:rPr>
      </w:pPr>
      <w:r>
        <w:rPr>
          <w:rFonts w:hint="eastAsia" w:ascii="仿宋_GB2312" w:hAnsi="仿宋" w:eastAsia="仿宋_GB2312"/>
          <w:sz w:val="32"/>
          <w:szCs w:val="32"/>
        </w:rPr>
        <w:t>（六）本通知所述</w:t>
      </w:r>
      <w:r>
        <w:rPr>
          <w:rFonts w:hint="eastAsia" w:ascii="仿宋_GB2312" w:eastAsia="仿宋_GB2312"/>
          <w:sz w:val="32"/>
          <w:szCs w:val="32"/>
        </w:rPr>
        <w:t>有关会计工作</w:t>
      </w:r>
      <w:r>
        <w:rPr>
          <w:rFonts w:hint="eastAsia" w:ascii="仿宋_GB2312" w:hAnsi="仿宋" w:eastAsia="仿宋_GB2312"/>
          <w:sz w:val="32"/>
          <w:szCs w:val="32"/>
        </w:rPr>
        <w:t>年限，截止日期为2023年12月31日。在校生利用业</w:t>
      </w:r>
      <w:r>
        <w:rPr>
          <w:rFonts w:hint="eastAsia" w:ascii="仿宋_GB2312" w:hAnsi="华文仿宋" w:eastAsia="仿宋_GB2312"/>
          <w:sz w:val="32"/>
          <w:szCs w:val="32"/>
        </w:rPr>
        <w:t>余时间勤工助学不视为正式从事会计工作，相应时间不计入会计工作</w:t>
      </w:r>
      <w:r>
        <w:rPr>
          <w:rFonts w:hint="eastAsia" w:ascii="仿宋_GB2312" w:hAnsi="仿宋" w:eastAsia="仿宋_GB2312"/>
          <w:sz w:val="32"/>
          <w:szCs w:val="32"/>
        </w:rPr>
        <w:t>年限;参加中级资格考试工作年限为取得规定学历前后从事会计工作时间的总和。</w:t>
      </w:r>
    </w:p>
    <w:p>
      <w:pPr>
        <w:ind w:firstLine="630"/>
        <w:jc w:val="left"/>
        <w:rPr>
          <w:rFonts w:ascii="黑体" w:hAnsi="仿宋" w:eastAsia="黑体"/>
          <w:sz w:val="32"/>
          <w:szCs w:val="32"/>
        </w:rPr>
      </w:pPr>
      <w:r>
        <w:rPr>
          <w:rFonts w:hint="eastAsia" w:ascii="黑体" w:hAnsi="仿宋" w:eastAsia="黑体"/>
          <w:sz w:val="32"/>
          <w:szCs w:val="32"/>
        </w:rPr>
        <w:t>二、考试科目及要求</w:t>
      </w:r>
    </w:p>
    <w:p>
      <w:pPr>
        <w:ind w:firstLine="630"/>
        <w:jc w:val="left"/>
        <w:rPr>
          <w:rFonts w:ascii="仿宋_GB2312" w:hAnsi="仿宋" w:eastAsia="仿宋_GB2312"/>
          <w:sz w:val="32"/>
          <w:szCs w:val="32"/>
        </w:rPr>
      </w:pPr>
      <w:r>
        <w:rPr>
          <w:rFonts w:hint="eastAsia" w:ascii="仿宋_GB2312" w:hAnsi="仿宋" w:eastAsia="仿宋_GB2312"/>
          <w:sz w:val="32"/>
          <w:szCs w:val="32"/>
        </w:rPr>
        <w:t>（一）初级资格考试科目包括《初级会计实务》《经济法基础》。</w:t>
      </w:r>
    </w:p>
    <w:p>
      <w:pPr>
        <w:ind w:firstLine="630"/>
        <w:jc w:val="left"/>
        <w:rPr>
          <w:rFonts w:ascii="仿宋_GB2312" w:hAnsi="仿宋" w:eastAsia="仿宋_GB2312"/>
          <w:sz w:val="32"/>
          <w:szCs w:val="32"/>
        </w:rPr>
      </w:pPr>
      <w:r>
        <w:rPr>
          <w:rFonts w:hint="eastAsia" w:ascii="仿宋_GB2312" w:hAnsi="仿宋" w:eastAsia="仿宋_GB2312"/>
          <w:sz w:val="32"/>
          <w:szCs w:val="32"/>
        </w:rPr>
        <w:t>（二）中级资格考试科目包括《中级会计实务》《财务管理》《经济法》。</w:t>
      </w:r>
    </w:p>
    <w:p>
      <w:pPr>
        <w:ind w:firstLine="630"/>
        <w:jc w:val="left"/>
        <w:rPr>
          <w:rFonts w:ascii="仿宋_GB2312" w:hAnsi="仿宋" w:eastAsia="仿宋_GB2312"/>
          <w:sz w:val="32"/>
          <w:szCs w:val="32"/>
        </w:rPr>
      </w:pPr>
      <w:r>
        <w:rPr>
          <w:rFonts w:hint="eastAsia" w:ascii="仿宋_GB2312" w:hAnsi="仿宋" w:eastAsia="仿宋_GB2312"/>
          <w:sz w:val="32"/>
          <w:szCs w:val="32"/>
        </w:rPr>
        <w:t>（三）高级资格考试科目包括《高级会计实务》。</w:t>
      </w:r>
    </w:p>
    <w:p>
      <w:pPr>
        <w:ind w:firstLine="630"/>
        <w:jc w:val="left"/>
        <w:rPr>
          <w:rFonts w:ascii="仿宋_GB2312" w:hAnsi="仿宋" w:eastAsia="仿宋_GB2312"/>
          <w:sz w:val="32"/>
          <w:szCs w:val="32"/>
        </w:rPr>
      </w:pPr>
      <w:r>
        <w:rPr>
          <w:rFonts w:hint="eastAsia" w:ascii="仿宋_GB2312" w:hAnsi="仿宋" w:eastAsia="仿宋_GB2312"/>
          <w:sz w:val="32"/>
          <w:szCs w:val="32"/>
        </w:rPr>
        <w:t>（四）参加初级资格考试的人员，在一个考试年度内通过全部科目的考试，方可取得初级资格证书；参加中级资格考试的人员，在连续2个考试年度内通过全部科目的考试，方可取得中级资格证书；参加高级资格考试并达到国家合格标准的人员，在“全国会计资格评价网”自行下载打印考试合格成绩单，3年内参加高级会计师资格评审有效。</w:t>
      </w:r>
    </w:p>
    <w:p>
      <w:pPr>
        <w:ind w:firstLine="630"/>
        <w:jc w:val="left"/>
        <w:rPr>
          <w:rFonts w:ascii="黑体" w:hAnsi="仿宋" w:eastAsia="黑体"/>
          <w:sz w:val="32"/>
          <w:szCs w:val="32"/>
        </w:rPr>
      </w:pPr>
      <w:r>
        <w:rPr>
          <w:rFonts w:hint="eastAsia" w:ascii="黑体" w:hAnsi="仿宋" w:eastAsia="黑体"/>
          <w:sz w:val="32"/>
          <w:szCs w:val="32"/>
        </w:rPr>
        <w:t>三、考试大纲</w:t>
      </w:r>
    </w:p>
    <w:p>
      <w:pPr>
        <w:ind w:firstLine="630"/>
        <w:jc w:val="left"/>
        <w:rPr>
          <w:rFonts w:ascii="仿宋_GB2312" w:hAnsi="仿宋" w:eastAsia="仿宋_GB2312"/>
          <w:sz w:val="32"/>
          <w:szCs w:val="32"/>
        </w:rPr>
      </w:pPr>
      <w:r>
        <w:rPr>
          <w:rFonts w:hint="eastAsia" w:ascii="仿宋_GB2312" w:hAnsi="仿宋" w:eastAsia="仿宋_GB2312"/>
          <w:sz w:val="32"/>
          <w:szCs w:val="32"/>
        </w:rPr>
        <w:t>使用全国会计专业技术资格考试领导小组办公室制定的2023年度会计资格考试大纲。</w:t>
      </w:r>
    </w:p>
    <w:p>
      <w:pPr>
        <w:ind w:firstLine="630"/>
        <w:jc w:val="left"/>
        <w:rPr>
          <w:rFonts w:ascii="黑体" w:hAnsi="仿宋" w:eastAsia="黑体"/>
          <w:sz w:val="32"/>
          <w:szCs w:val="32"/>
        </w:rPr>
      </w:pPr>
      <w:r>
        <w:rPr>
          <w:rFonts w:hint="eastAsia" w:ascii="黑体" w:hAnsi="仿宋" w:eastAsia="黑体"/>
          <w:sz w:val="32"/>
          <w:szCs w:val="32"/>
        </w:rPr>
        <w:t>四、考试时间</w:t>
      </w:r>
    </w:p>
    <w:p>
      <w:pPr>
        <w:ind w:firstLine="630"/>
        <w:jc w:val="left"/>
        <w:rPr>
          <w:rFonts w:ascii="仿宋_GB2312" w:hAnsi="仿宋" w:eastAsia="仿宋_GB2312"/>
          <w:sz w:val="32"/>
          <w:szCs w:val="32"/>
        </w:rPr>
      </w:pPr>
      <w:r>
        <w:rPr>
          <w:rFonts w:hint="eastAsia" w:ascii="仿宋_GB2312" w:hAnsi="仿宋" w:eastAsia="仿宋_GB2312"/>
          <w:sz w:val="32"/>
          <w:szCs w:val="32"/>
        </w:rPr>
        <w:t>（一）初级资格考试于2023年5月13日至17日举行， 共10个批次（如增、减批次，另行发文）。具体安排如下：</w:t>
      </w:r>
    </w:p>
    <w:tbl>
      <w:tblPr>
        <w:tblStyle w:val="5"/>
        <w:tblW w:w="9180"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4030"/>
        <w:gridCol w:w="51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00" w:hRule="atLeast"/>
          <w:jc w:val="center"/>
        </w:trPr>
        <w:tc>
          <w:tcPr>
            <w:tcW w:w="4027" w:type="dxa"/>
            <w:tcBorders>
              <w:top w:val="single" w:color="000000" w:sz="8" w:space="0"/>
              <w:left w:val="single" w:color="000000" w:sz="8" w:space="0"/>
              <w:bottom w:val="single" w:color="auto" w:sz="8" w:space="0"/>
              <w:right w:val="single" w:color="auto" w:sz="8" w:space="0"/>
            </w:tcBorders>
            <w:tcMar>
              <w:top w:w="0" w:type="dxa"/>
              <w:left w:w="108" w:type="dxa"/>
              <w:bottom w:w="0" w:type="dxa"/>
              <w:right w:w="108" w:type="dxa"/>
            </w:tcMar>
            <w:vAlign w:val="center"/>
          </w:tcPr>
          <w:p>
            <w:pPr>
              <w:snapToGrid w:val="0"/>
              <w:spacing w:line="362" w:lineRule="auto"/>
              <w:jc w:val="center"/>
              <w:rPr>
                <w:rFonts w:ascii="仿宋_GB2312" w:hAnsi="仿宋" w:eastAsia="仿宋_GB2312" w:cs="楷体_GB2312"/>
                <w:b/>
                <w:bCs/>
                <w:sz w:val="32"/>
                <w:szCs w:val="32"/>
              </w:rPr>
            </w:pPr>
            <w:r>
              <w:rPr>
                <w:rFonts w:hint="eastAsia" w:ascii="仿宋_GB2312" w:hAnsi="仿宋" w:eastAsia="仿宋_GB2312" w:cs="楷体_GB2312"/>
                <w:b/>
                <w:bCs/>
                <w:sz w:val="32"/>
                <w:szCs w:val="32"/>
              </w:rPr>
              <w:t>考试日期</w:t>
            </w:r>
          </w:p>
        </w:tc>
        <w:tc>
          <w:tcPr>
            <w:tcW w:w="514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napToGrid w:val="0"/>
              <w:spacing w:line="362" w:lineRule="auto"/>
              <w:ind w:firstLine="643" w:firstLineChars="200"/>
              <w:jc w:val="center"/>
              <w:rPr>
                <w:rFonts w:ascii="仿宋_GB2312" w:hAnsi="仿宋" w:eastAsia="仿宋_GB2312" w:cs="楷体_GB2312"/>
                <w:b/>
                <w:bCs/>
                <w:sz w:val="32"/>
                <w:szCs w:val="32"/>
              </w:rPr>
            </w:pPr>
            <w:r>
              <w:rPr>
                <w:rFonts w:hint="eastAsia" w:ascii="仿宋_GB2312" w:hAnsi="仿宋" w:eastAsia="仿宋_GB2312" w:cs="楷体_GB2312"/>
                <w:b/>
                <w:bCs/>
                <w:sz w:val="32"/>
                <w:szCs w:val="32"/>
              </w:rPr>
              <w:t>考试时间及科目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00" w:hRule="atLeast"/>
          <w:jc w:val="center"/>
        </w:trPr>
        <w:tc>
          <w:tcPr>
            <w:tcW w:w="4027" w:type="dxa"/>
            <w:vMerge w:val="restart"/>
            <w:tcBorders>
              <w:top w:val="nil"/>
              <w:left w:val="single" w:color="000000" w:sz="8" w:space="0"/>
              <w:bottom w:val="single" w:color="auto" w:sz="8" w:space="0"/>
              <w:right w:val="single" w:color="auto" w:sz="8" w:space="0"/>
            </w:tcBorders>
            <w:tcMar>
              <w:top w:w="0" w:type="dxa"/>
              <w:left w:w="108" w:type="dxa"/>
              <w:bottom w:w="0" w:type="dxa"/>
              <w:right w:w="108" w:type="dxa"/>
            </w:tcMar>
            <w:vAlign w:val="center"/>
          </w:tcPr>
          <w:p>
            <w:pPr>
              <w:snapToGrid w:val="0"/>
              <w:spacing w:line="362" w:lineRule="auto"/>
              <w:jc w:val="center"/>
              <w:rPr>
                <w:rFonts w:ascii="仿宋_GB2312" w:hAnsi="仿宋" w:eastAsia="仿宋_GB2312" w:cs="仿宋_GB2312"/>
                <w:sz w:val="32"/>
                <w:szCs w:val="32"/>
              </w:rPr>
            </w:pPr>
            <w:r>
              <w:rPr>
                <w:rFonts w:hint="eastAsia" w:ascii="仿宋_GB2312" w:hAnsi="仿宋" w:eastAsia="仿宋_GB2312" w:cs="仿宋_GB2312"/>
                <w:sz w:val="32"/>
                <w:szCs w:val="32"/>
              </w:rPr>
              <w:t>5月13日至17日</w:t>
            </w:r>
          </w:p>
          <w:p>
            <w:pPr>
              <w:snapToGrid w:val="0"/>
              <w:spacing w:line="362" w:lineRule="auto"/>
              <w:jc w:val="center"/>
              <w:rPr>
                <w:rFonts w:ascii="仿宋_GB2312" w:hAnsi="仿宋" w:eastAsia="仿宋_GB2312" w:cs="仿宋_GB2312"/>
                <w:sz w:val="32"/>
                <w:szCs w:val="32"/>
              </w:rPr>
            </w:pPr>
          </w:p>
        </w:tc>
        <w:tc>
          <w:tcPr>
            <w:tcW w:w="5146" w:type="dxa"/>
            <w:tcBorders>
              <w:top w:val="nil"/>
              <w:left w:val="nil"/>
              <w:bottom w:val="single" w:color="000000" w:sz="8" w:space="0"/>
              <w:right w:val="single" w:color="000000" w:sz="8" w:space="0"/>
            </w:tcBorders>
            <w:tcMar>
              <w:top w:w="0" w:type="dxa"/>
              <w:left w:w="108" w:type="dxa"/>
              <w:bottom w:w="0" w:type="dxa"/>
              <w:right w:w="108" w:type="dxa"/>
            </w:tcMar>
            <w:vAlign w:val="center"/>
          </w:tcPr>
          <w:p>
            <w:pPr>
              <w:snapToGrid w:val="0"/>
              <w:spacing w:line="362" w:lineRule="auto"/>
              <w:ind w:firstLine="640" w:firstLineChars="200"/>
              <w:jc w:val="center"/>
              <w:rPr>
                <w:rFonts w:ascii="仿宋_GB2312" w:hAnsi="仿宋" w:eastAsia="仿宋_GB2312" w:cs="仿宋_GB2312"/>
                <w:sz w:val="32"/>
                <w:szCs w:val="32"/>
              </w:rPr>
            </w:pPr>
            <w:r>
              <w:rPr>
                <w:rFonts w:hint="eastAsia" w:ascii="仿宋_GB2312" w:hAnsi="仿宋" w:eastAsia="仿宋_GB2312" w:cs="仿宋_GB2312"/>
                <w:sz w:val="32"/>
                <w:szCs w:val="32"/>
              </w:rPr>
              <w:t>8:30－11:30</w:t>
            </w:r>
          </w:p>
          <w:p>
            <w:pPr>
              <w:snapToGrid w:val="0"/>
              <w:spacing w:line="362" w:lineRule="auto"/>
              <w:ind w:firstLine="640" w:firstLineChars="200"/>
              <w:jc w:val="center"/>
              <w:rPr>
                <w:rFonts w:ascii="仿宋_GB2312" w:hAnsi="仿宋" w:eastAsia="仿宋_GB2312" w:cs="仿宋_GB2312"/>
                <w:sz w:val="32"/>
                <w:szCs w:val="32"/>
              </w:rPr>
            </w:pPr>
            <w:r>
              <w:rPr>
                <w:rFonts w:hint="eastAsia" w:ascii="仿宋_GB2312" w:hAnsi="仿宋" w:eastAsia="仿宋_GB2312" w:cs="仿宋_GB2312"/>
                <w:sz w:val="32"/>
                <w:szCs w:val="32"/>
              </w:rPr>
              <w:t>初级会计实务</w:t>
            </w:r>
          </w:p>
          <w:p>
            <w:pPr>
              <w:snapToGrid w:val="0"/>
              <w:spacing w:line="362" w:lineRule="auto"/>
              <w:ind w:firstLine="640" w:firstLineChars="200"/>
              <w:jc w:val="center"/>
              <w:rPr>
                <w:rFonts w:ascii="仿宋_GB2312" w:hAnsi="仿宋" w:eastAsia="仿宋_GB2312" w:cs="仿宋_GB2312"/>
                <w:sz w:val="32"/>
                <w:szCs w:val="32"/>
              </w:rPr>
            </w:pPr>
            <w:r>
              <w:rPr>
                <w:rFonts w:hint="eastAsia" w:ascii="仿宋_GB2312" w:hAnsi="仿宋" w:eastAsia="仿宋_GB2312" w:cs="仿宋_GB2312"/>
                <w:sz w:val="32"/>
                <w:szCs w:val="32"/>
              </w:rPr>
              <w:t>经济法基础</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583" w:hRule="atLeast"/>
          <w:jc w:val="center"/>
        </w:trPr>
        <w:tc>
          <w:tcPr>
            <w:tcW w:w="4027" w:type="dxa"/>
            <w:vMerge w:val="continue"/>
            <w:tcBorders>
              <w:top w:val="nil"/>
              <w:left w:val="single" w:color="000000" w:sz="8" w:space="0"/>
              <w:bottom w:val="single" w:color="auto" w:sz="8" w:space="0"/>
              <w:right w:val="single" w:color="auto" w:sz="8" w:space="0"/>
            </w:tcBorders>
            <w:vAlign w:val="center"/>
          </w:tcPr>
          <w:p>
            <w:pPr>
              <w:widowControl/>
              <w:jc w:val="left"/>
              <w:rPr>
                <w:rFonts w:ascii="仿宋_GB2312" w:hAnsi="仿宋" w:eastAsia="仿宋_GB2312" w:cs="仿宋_GB2312"/>
                <w:sz w:val="32"/>
                <w:szCs w:val="32"/>
              </w:rPr>
            </w:pPr>
          </w:p>
        </w:tc>
        <w:tc>
          <w:tcPr>
            <w:tcW w:w="5146" w:type="dxa"/>
            <w:tcBorders>
              <w:top w:val="nil"/>
              <w:left w:val="nil"/>
              <w:bottom w:val="single" w:color="000000" w:sz="8" w:space="0"/>
              <w:right w:val="single" w:color="000000" w:sz="8" w:space="0"/>
            </w:tcBorders>
            <w:tcMar>
              <w:top w:w="0" w:type="dxa"/>
              <w:left w:w="108" w:type="dxa"/>
              <w:bottom w:w="0" w:type="dxa"/>
              <w:right w:w="108" w:type="dxa"/>
            </w:tcMar>
            <w:vAlign w:val="center"/>
          </w:tcPr>
          <w:p>
            <w:pPr>
              <w:snapToGrid w:val="0"/>
              <w:spacing w:line="362" w:lineRule="auto"/>
              <w:ind w:firstLine="640" w:firstLineChars="200"/>
              <w:jc w:val="center"/>
              <w:rPr>
                <w:rFonts w:ascii="仿宋_GB2312" w:hAnsi="仿宋" w:eastAsia="仿宋_GB2312" w:cs="仿宋_GB2312"/>
                <w:sz w:val="32"/>
                <w:szCs w:val="32"/>
              </w:rPr>
            </w:pPr>
            <w:r>
              <w:rPr>
                <w:rFonts w:hint="eastAsia" w:ascii="仿宋_GB2312" w:hAnsi="仿宋" w:eastAsia="仿宋_GB2312" w:cs="仿宋_GB2312"/>
                <w:sz w:val="32"/>
                <w:szCs w:val="32"/>
              </w:rPr>
              <w:t>14:30－17:30</w:t>
            </w:r>
          </w:p>
          <w:p>
            <w:pPr>
              <w:snapToGrid w:val="0"/>
              <w:spacing w:line="362" w:lineRule="auto"/>
              <w:ind w:firstLine="640" w:firstLineChars="200"/>
              <w:jc w:val="center"/>
              <w:rPr>
                <w:rFonts w:ascii="仿宋_GB2312" w:hAnsi="仿宋" w:eastAsia="仿宋_GB2312" w:cs="仿宋_GB2312"/>
                <w:sz w:val="32"/>
                <w:szCs w:val="32"/>
              </w:rPr>
            </w:pPr>
            <w:r>
              <w:rPr>
                <w:rFonts w:hint="eastAsia" w:ascii="仿宋_GB2312" w:hAnsi="仿宋" w:eastAsia="仿宋_GB2312" w:cs="仿宋_GB2312"/>
                <w:sz w:val="32"/>
                <w:szCs w:val="32"/>
              </w:rPr>
              <w:t>初级会计实务</w:t>
            </w:r>
          </w:p>
          <w:p>
            <w:pPr>
              <w:snapToGrid w:val="0"/>
              <w:spacing w:line="362" w:lineRule="auto"/>
              <w:ind w:firstLine="640" w:firstLineChars="200"/>
              <w:jc w:val="center"/>
              <w:rPr>
                <w:rFonts w:ascii="仿宋_GB2312" w:hAnsi="仿宋" w:eastAsia="仿宋_GB2312" w:cs="仿宋_GB2312"/>
                <w:sz w:val="32"/>
                <w:szCs w:val="32"/>
              </w:rPr>
            </w:pPr>
            <w:r>
              <w:rPr>
                <w:rFonts w:hint="eastAsia" w:ascii="仿宋_GB2312" w:hAnsi="仿宋" w:eastAsia="仿宋_GB2312" w:cs="仿宋_GB2312"/>
                <w:sz w:val="32"/>
                <w:szCs w:val="32"/>
              </w:rPr>
              <w:t>经济法基础</w:t>
            </w:r>
          </w:p>
        </w:tc>
      </w:tr>
    </w:tbl>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《初级会计实务》科目考试时长为105分钟，《经济法基础》科目考试时长为75分钟，两个科目连续考试，时间不能混用。</w:t>
      </w:r>
    </w:p>
    <w:p>
      <w:pPr>
        <w:ind w:firstLine="630"/>
        <w:jc w:val="left"/>
        <w:rPr>
          <w:rFonts w:ascii="仿宋_GB2312" w:hAnsi="仿宋" w:eastAsia="仿宋_GB2312"/>
          <w:sz w:val="32"/>
          <w:szCs w:val="32"/>
        </w:rPr>
      </w:pPr>
      <w:r>
        <w:rPr>
          <w:rFonts w:hint="eastAsia" w:ascii="仿宋_GB2312" w:hAnsi="仿宋" w:eastAsia="仿宋_GB2312"/>
          <w:sz w:val="32"/>
          <w:szCs w:val="32"/>
        </w:rPr>
        <w:t>（二）中级资格考试于2023年9月9日至11日举行。具体安排如下：</w:t>
      </w:r>
    </w:p>
    <w:tbl>
      <w:tblPr>
        <w:tblStyle w:val="5"/>
        <w:tblW w:w="9180"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4030"/>
        <w:gridCol w:w="51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00" w:hRule="atLeast"/>
          <w:jc w:val="center"/>
        </w:trPr>
        <w:tc>
          <w:tcPr>
            <w:tcW w:w="4027" w:type="dxa"/>
            <w:tcBorders>
              <w:top w:val="single" w:color="000000" w:sz="8" w:space="0"/>
              <w:left w:val="single" w:color="000000" w:sz="8" w:space="0"/>
              <w:bottom w:val="single" w:color="auto" w:sz="8" w:space="0"/>
              <w:right w:val="single" w:color="auto" w:sz="8" w:space="0"/>
            </w:tcBorders>
            <w:tcMar>
              <w:top w:w="0" w:type="dxa"/>
              <w:left w:w="108" w:type="dxa"/>
              <w:bottom w:w="0" w:type="dxa"/>
              <w:right w:w="108" w:type="dxa"/>
            </w:tcMar>
            <w:vAlign w:val="center"/>
          </w:tcPr>
          <w:p>
            <w:pPr>
              <w:snapToGrid w:val="0"/>
              <w:spacing w:line="362" w:lineRule="auto"/>
              <w:jc w:val="center"/>
              <w:rPr>
                <w:rFonts w:ascii="仿宋_GB2312" w:hAnsi="仿宋" w:eastAsia="仿宋_GB2312" w:cs="楷体_GB2312"/>
                <w:b/>
                <w:bCs/>
                <w:sz w:val="32"/>
                <w:szCs w:val="32"/>
              </w:rPr>
            </w:pPr>
            <w:r>
              <w:rPr>
                <w:rFonts w:hint="eastAsia" w:ascii="仿宋_GB2312" w:hAnsi="仿宋" w:eastAsia="仿宋_GB2312" w:cs="楷体_GB2312"/>
                <w:b/>
                <w:bCs/>
                <w:sz w:val="32"/>
                <w:szCs w:val="32"/>
              </w:rPr>
              <w:t>考试日期</w:t>
            </w:r>
          </w:p>
        </w:tc>
        <w:tc>
          <w:tcPr>
            <w:tcW w:w="514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napToGrid w:val="0"/>
              <w:spacing w:line="362" w:lineRule="auto"/>
              <w:ind w:firstLine="643" w:firstLineChars="200"/>
              <w:jc w:val="center"/>
              <w:rPr>
                <w:rFonts w:ascii="仿宋_GB2312" w:hAnsi="仿宋" w:eastAsia="仿宋_GB2312" w:cs="楷体_GB2312"/>
                <w:b/>
                <w:bCs/>
                <w:sz w:val="32"/>
                <w:szCs w:val="32"/>
              </w:rPr>
            </w:pPr>
            <w:r>
              <w:rPr>
                <w:rFonts w:hint="eastAsia" w:ascii="仿宋_GB2312" w:hAnsi="仿宋" w:eastAsia="仿宋_GB2312" w:cs="楷体_GB2312"/>
                <w:b/>
                <w:bCs/>
                <w:sz w:val="32"/>
                <w:szCs w:val="32"/>
              </w:rPr>
              <w:t>考试时间及科目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43" w:hRule="atLeast"/>
          <w:jc w:val="center"/>
        </w:trPr>
        <w:tc>
          <w:tcPr>
            <w:tcW w:w="4027" w:type="dxa"/>
            <w:vMerge w:val="restart"/>
            <w:tcBorders>
              <w:top w:val="nil"/>
              <w:left w:val="single" w:color="000000" w:sz="8" w:space="0"/>
              <w:bottom w:val="single" w:color="auto" w:sz="8" w:space="0"/>
              <w:right w:val="single" w:color="auto" w:sz="8" w:space="0"/>
            </w:tcBorders>
            <w:tcMar>
              <w:top w:w="0" w:type="dxa"/>
              <w:left w:w="108" w:type="dxa"/>
              <w:bottom w:w="0" w:type="dxa"/>
              <w:right w:w="108" w:type="dxa"/>
            </w:tcMar>
            <w:vAlign w:val="center"/>
          </w:tcPr>
          <w:p>
            <w:pPr>
              <w:snapToGrid w:val="0"/>
              <w:spacing w:line="362" w:lineRule="auto"/>
              <w:jc w:val="center"/>
              <w:rPr>
                <w:rFonts w:ascii="仿宋_GB2312" w:hAnsi="仿宋" w:eastAsia="仿宋_GB2312" w:cs="仿宋_GB2312"/>
                <w:sz w:val="32"/>
                <w:szCs w:val="32"/>
              </w:rPr>
            </w:pPr>
            <w:r>
              <w:rPr>
                <w:rFonts w:hint="eastAsia" w:ascii="仿宋_GB2312" w:hAnsi="仿宋" w:eastAsia="仿宋_GB2312" w:cs="仿宋_GB2312"/>
                <w:sz w:val="32"/>
                <w:szCs w:val="32"/>
              </w:rPr>
              <w:t>9月9日至11日</w:t>
            </w:r>
          </w:p>
        </w:tc>
        <w:tc>
          <w:tcPr>
            <w:tcW w:w="5146" w:type="dxa"/>
            <w:tcBorders>
              <w:top w:val="nil"/>
              <w:left w:val="nil"/>
              <w:bottom w:val="single" w:color="000000" w:sz="8" w:space="0"/>
              <w:right w:val="single" w:color="000000" w:sz="8" w:space="0"/>
            </w:tcBorders>
            <w:tcMar>
              <w:top w:w="0" w:type="dxa"/>
              <w:left w:w="108" w:type="dxa"/>
              <w:bottom w:w="0" w:type="dxa"/>
              <w:right w:w="108" w:type="dxa"/>
            </w:tcMar>
            <w:vAlign w:val="center"/>
          </w:tcPr>
          <w:p>
            <w:pPr>
              <w:snapToGrid w:val="0"/>
              <w:spacing w:line="362" w:lineRule="auto"/>
              <w:ind w:firstLine="640" w:firstLineChars="200"/>
              <w:jc w:val="center"/>
              <w:rPr>
                <w:rFonts w:ascii="仿宋_GB2312" w:hAnsi="仿宋" w:eastAsia="仿宋_GB2312" w:cs="仿宋_GB2312"/>
                <w:sz w:val="32"/>
                <w:szCs w:val="32"/>
              </w:rPr>
            </w:pPr>
            <w:r>
              <w:rPr>
                <w:rFonts w:hint="eastAsia" w:ascii="仿宋_GB2312" w:hAnsi="仿宋" w:eastAsia="仿宋_GB2312" w:cs="仿宋_GB2312"/>
                <w:sz w:val="32"/>
                <w:szCs w:val="32"/>
              </w:rPr>
              <w:t>8:30－11:15</w:t>
            </w:r>
          </w:p>
          <w:p>
            <w:pPr>
              <w:snapToGrid w:val="0"/>
              <w:spacing w:line="362" w:lineRule="auto"/>
              <w:ind w:firstLine="640" w:firstLineChars="200"/>
              <w:jc w:val="center"/>
              <w:rPr>
                <w:rFonts w:ascii="仿宋_GB2312" w:hAnsi="仿宋" w:eastAsia="仿宋_GB2312" w:cs="仿宋_GB2312"/>
                <w:sz w:val="32"/>
                <w:szCs w:val="32"/>
              </w:rPr>
            </w:pPr>
            <w:r>
              <w:rPr>
                <w:rFonts w:hint="eastAsia" w:ascii="仿宋_GB2312" w:hAnsi="仿宋" w:eastAsia="仿宋_GB2312" w:cs="仿宋_GB2312"/>
                <w:sz w:val="32"/>
                <w:szCs w:val="32"/>
              </w:rPr>
              <w:t>中级会计实务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583" w:hRule="atLeast"/>
          <w:jc w:val="center"/>
        </w:trPr>
        <w:tc>
          <w:tcPr>
            <w:tcW w:w="4027" w:type="dxa"/>
            <w:vMerge w:val="continue"/>
            <w:tcBorders>
              <w:top w:val="nil"/>
              <w:left w:val="single" w:color="000000" w:sz="8" w:space="0"/>
              <w:bottom w:val="single" w:color="auto" w:sz="8" w:space="0"/>
              <w:right w:val="single" w:color="auto" w:sz="8" w:space="0"/>
            </w:tcBorders>
            <w:vAlign w:val="center"/>
          </w:tcPr>
          <w:p>
            <w:pPr>
              <w:widowControl/>
              <w:jc w:val="left"/>
              <w:rPr>
                <w:rFonts w:ascii="仿宋_GB2312" w:hAnsi="仿宋" w:eastAsia="仿宋_GB2312" w:cs="仿宋_GB2312"/>
                <w:sz w:val="32"/>
                <w:szCs w:val="32"/>
              </w:rPr>
            </w:pPr>
          </w:p>
        </w:tc>
        <w:tc>
          <w:tcPr>
            <w:tcW w:w="5146" w:type="dxa"/>
            <w:tcBorders>
              <w:top w:val="nil"/>
              <w:left w:val="nil"/>
              <w:bottom w:val="single" w:color="000000" w:sz="8" w:space="0"/>
              <w:right w:val="single" w:color="000000" w:sz="8" w:space="0"/>
            </w:tcBorders>
            <w:tcMar>
              <w:top w:w="0" w:type="dxa"/>
              <w:left w:w="108" w:type="dxa"/>
              <w:bottom w:w="0" w:type="dxa"/>
              <w:right w:w="108" w:type="dxa"/>
            </w:tcMar>
            <w:vAlign w:val="center"/>
          </w:tcPr>
          <w:p>
            <w:pPr>
              <w:snapToGrid w:val="0"/>
              <w:spacing w:line="362" w:lineRule="auto"/>
              <w:ind w:firstLine="640" w:firstLineChars="200"/>
              <w:jc w:val="center"/>
              <w:rPr>
                <w:rFonts w:ascii="仿宋_GB2312" w:hAnsi="仿宋" w:eastAsia="仿宋_GB2312" w:cs="仿宋_GB2312"/>
                <w:sz w:val="32"/>
                <w:szCs w:val="32"/>
              </w:rPr>
            </w:pPr>
            <w:r>
              <w:rPr>
                <w:rFonts w:hint="eastAsia" w:ascii="仿宋_GB2312" w:hAnsi="仿宋" w:eastAsia="仿宋_GB2312" w:cs="仿宋_GB2312"/>
                <w:sz w:val="32"/>
                <w:szCs w:val="32"/>
              </w:rPr>
              <w:t>13:30－15:45</w:t>
            </w:r>
          </w:p>
          <w:p>
            <w:pPr>
              <w:snapToGrid w:val="0"/>
              <w:spacing w:line="362" w:lineRule="auto"/>
              <w:ind w:firstLine="640" w:firstLineChars="200"/>
              <w:jc w:val="center"/>
              <w:rPr>
                <w:rFonts w:ascii="仿宋_GB2312" w:hAnsi="仿宋" w:eastAsia="仿宋_GB2312" w:cs="仿宋_GB2312"/>
                <w:sz w:val="32"/>
                <w:szCs w:val="32"/>
              </w:rPr>
            </w:pPr>
            <w:r>
              <w:rPr>
                <w:rFonts w:hint="eastAsia" w:ascii="仿宋_GB2312" w:hAnsi="仿宋" w:eastAsia="仿宋_GB2312" w:cs="仿宋_GB2312"/>
                <w:sz w:val="32"/>
                <w:szCs w:val="32"/>
              </w:rPr>
              <w:t>财务管理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583" w:hRule="atLeast"/>
          <w:jc w:val="center"/>
        </w:trPr>
        <w:tc>
          <w:tcPr>
            <w:tcW w:w="4027" w:type="dxa"/>
            <w:vMerge w:val="continue"/>
            <w:tcBorders>
              <w:top w:val="nil"/>
              <w:left w:val="single" w:color="000000" w:sz="8" w:space="0"/>
              <w:bottom w:val="single" w:color="auto" w:sz="8" w:space="0"/>
              <w:right w:val="single" w:color="auto" w:sz="8" w:space="0"/>
            </w:tcBorders>
            <w:vAlign w:val="center"/>
          </w:tcPr>
          <w:p>
            <w:pPr>
              <w:widowControl/>
              <w:jc w:val="left"/>
              <w:rPr>
                <w:rFonts w:ascii="仿宋_GB2312" w:hAnsi="仿宋" w:eastAsia="仿宋_GB2312" w:cs="仿宋_GB2312"/>
                <w:sz w:val="32"/>
                <w:szCs w:val="32"/>
              </w:rPr>
            </w:pPr>
          </w:p>
        </w:tc>
        <w:tc>
          <w:tcPr>
            <w:tcW w:w="5146" w:type="dxa"/>
            <w:tcBorders>
              <w:top w:val="nil"/>
              <w:left w:val="nil"/>
              <w:bottom w:val="single" w:color="000000" w:sz="8" w:space="0"/>
              <w:right w:val="single" w:color="000000" w:sz="8" w:space="0"/>
            </w:tcBorders>
            <w:tcMar>
              <w:top w:w="0" w:type="dxa"/>
              <w:left w:w="108" w:type="dxa"/>
              <w:bottom w:w="0" w:type="dxa"/>
              <w:right w:w="108" w:type="dxa"/>
            </w:tcMar>
            <w:vAlign w:val="center"/>
          </w:tcPr>
          <w:p>
            <w:pPr>
              <w:snapToGrid w:val="0"/>
              <w:spacing w:line="362" w:lineRule="auto"/>
              <w:ind w:firstLine="640" w:firstLineChars="200"/>
              <w:jc w:val="center"/>
              <w:rPr>
                <w:rFonts w:ascii="仿宋_GB2312" w:hAnsi="仿宋" w:eastAsia="仿宋_GB2312" w:cs="仿宋_GB2312"/>
                <w:sz w:val="32"/>
                <w:szCs w:val="32"/>
              </w:rPr>
            </w:pPr>
            <w:r>
              <w:rPr>
                <w:rFonts w:hint="eastAsia" w:ascii="仿宋_GB2312" w:hAnsi="仿宋" w:eastAsia="仿宋_GB2312" w:cs="仿宋_GB2312"/>
                <w:sz w:val="32"/>
                <w:szCs w:val="32"/>
              </w:rPr>
              <w:t>18:00－20:00</w:t>
            </w:r>
          </w:p>
          <w:p>
            <w:pPr>
              <w:snapToGrid w:val="0"/>
              <w:spacing w:line="362" w:lineRule="auto"/>
              <w:ind w:firstLine="640" w:firstLineChars="200"/>
              <w:jc w:val="center"/>
              <w:rPr>
                <w:rFonts w:ascii="仿宋_GB2312" w:hAnsi="仿宋" w:eastAsia="仿宋_GB2312" w:cs="仿宋_GB2312"/>
                <w:sz w:val="32"/>
                <w:szCs w:val="32"/>
              </w:rPr>
            </w:pPr>
            <w:r>
              <w:rPr>
                <w:rFonts w:hint="eastAsia" w:ascii="仿宋_GB2312" w:hAnsi="仿宋" w:eastAsia="仿宋_GB2312" w:cs="仿宋_GB2312"/>
                <w:sz w:val="32"/>
                <w:szCs w:val="32"/>
              </w:rPr>
              <w:t>经济法</w:t>
            </w:r>
          </w:p>
        </w:tc>
      </w:tr>
    </w:tbl>
    <w:p>
      <w:pPr>
        <w:spacing w:line="600" w:lineRule="exact"/>
        <w:ind w:firstLine="630"/>
        <w:jc w:val="left"/>
        <w:rPr>
          <w:rFonts w:ascii="仿宋_GB2312" w:hAnsi="仿宋" w:eastAsia="仿宋_GB2312"/>
          <w:sz w:val="32"/>
          <w:szCs w:val="32"/>
        </w:rPr>
      </w:pPr>
      <w:r>
        <w:rPr>
          <w:rFonts w:hint="eastAsia" w:ascii="仿宋_GB2312" w:hAnsi="仿宋" w:eastAsia="仿宋_GB2312"/>
          <w:sz w:val="32"/>
          <w:szCs w:val="32"/>
        </w:rPr>
        <w:t>（三）高级资格考试。《高级会计实务》科目考试日期为2023年5月13日，考试时间为8:30—12:00，科目考试时长为210分钟。</w:t>
      </w:r>
    </w:p>
    <w:p>
      <w:pPr>
        <w:spacing w:line="600" w:lineRule="exact"/>
        <w:ind w:firstLine="630"/>
        <w:jc w:val="left"/>
        <w:rPr>
          <w:rFonts w:ascii="黑体" w:hAnsi="仿宋" w:eastAsia="黑体"/>
          <w:sz w:val="32"/>
          <w:szCs w:val="32"/>
        </w:rPr>
      </w:pPr>
      <w:r>
        <w:rPr>
          <w:rFonts w:hint="eastAsia" w:ascii="黑体" w:hAnsi="仿宋" w:eastAsia="黑体"/>
          <w:sz w:val="32"/>
          <w:szCs w:val="32"/>
        </w:rPr>
        <w:t>五、报名组织</w:t>
      </w:r>
    </w:p>
    <w:p>
      <w:pPr>
        <w:spacing w:line="600" w:lineRule="exact"/>
        <w:ind w:firstLine="630"/>
        <w:jc w:val="left"/>
        <w:rPr>
          <w:rFonts w:ascii="仿宋_GB2312" w:hAnsi="仿宋" w:eastAsia="仿宋_GB2312"/>
          <w:sz w:val="32"/>
          <w:szCs w:val="32"/>
        </w:rPr>
      </w:pPr>
      <w:r>
        <w:rPr>
          <w:rFonts w:hint="eastAsia" w:ascii="仿宋_GB2312" w:hAnsi="仿宋" w:eastAsia="仿宋_GB2312"/>
          <w:sz w:val="32"/>
          <w:szCs w:val="32"/>
        </w:rPr>
        <w:t>（一）我市会计资格考试报名组织工作按照属地原则，由各县（市、区）财政局负责（不设立市直报名点）。</w:t>
      </w:r>
    </w:p>
    <w:p>
      <w:pPr>
        <w:spacing w:line="600" w:lineRule="exact"/>
        <w:ind w:firstLine="630"/>
        <w:jc w:val="left"/>
        <w:rPr>
          <w:rFonts w:ascii="仿宋_GB2312" w:hAnsi="仿宋" w:eastAsia="仿宋_GB2312"/>
          <w:sz w:val="32"/>
          <w:szCs w:val="32"/>
        </w:rPr>
      </w:pPr>
      <w:r>
        <w:rPr>
          <w:rFonts w:hint="eastAsia" w:ascii="仿宋_GB2312" w:hAnsi="仿宋" w:eastAsia="仿宋_GB2312"/>
          <w:sz w:val="32"/>
          <w:szCs w:val="32"/>
        </w:rPr>
        <w:t>1.符合报名条件的在职在岗人员按属地原则在其工作单位所在地报名；符合报名条件的在校学生，在其学籍所在地报名；符合报名条件的其他人员，在其户籍所在地或居住地报名。</w:t>
      </w:r>
    </w:p>
    <w:p>
      <w:pPr>
        <w:spacing w:line="600" w:lineRule="exact"/>
        <w:ind w:firstLine="630"/>
        <w:jc w:val="left"/>
        <w:rPr>
          <w:rFonts w:ascii="仿宋_GB2312" w:hAnsi="仿宋" w:eastAsia="仿宋_GB2312"/>
          <w:sz w:val="32"/>
          <w:szCs w:val="32"/>
        </w:rPr>
      </w:pPr>
      <w:r>
        <w:rPr>
          <w:rFonts w:hint="eastAsia" w:ascii="仿宋_GB2312" w:hAnsi="仿宋" w:eastAsia="仿宋_GB2312"/>
          <w:sz w:val="32"/>
          <w:szCs w:val="32"/>
        </w:rPr>
        <w:t>2.符合报名条件的香港、澳门和台湾居民，按照就近方便原则进行报名。有工作单位的，在其工作单位所在地报名；为在校学生的，在其学籍所在地报名。</w:t>
      </w:r>
    </w:p>
    <w:p>
      <w:pPr>
        <w:spacing w:line="600" w:lineRule="exact"/>
        <w:ind w:firstLine="630"/>
        <w:jc w:val="left"/>
        <w:rPr>
          <w:rFonts w:ascii="仿宋_GB2312" w:hAnsi="仿宋" w:eastAsia="仿宋_GB2312"/>
          <w:sz w:val="32"/>
          <w:szCs w:val="32"/>
        </w:rPr>
      </w:pPr>
      <w:r>
        <w:rPr>
          <w:rFonts w:hint="eastAsia" w:ascii="仿宋_GB2312" w:hAnsi="仿宋" w:eastAsia="仿宋_GB2312"/>
          <w:sz w:val="32"/>
          <w:szCs w:val="32"/>
        </w:rPr>
        <w:t>3.所有报名参加考试人员，均在其报名所在地参加考试。</w:t>
      </w:r>
    </w:p>
    <w:p>
      <w:pPr>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二）根据《关于开展会计人员信息采集工作的通知》（粤财会〔2019〕8号）规定，属于信息采集对象的报考人员（具有会计专业技术资格的人员或不具有会计专业技术资格但从事会计工作的人员），报名前应先登录“广东省会计信息服务平台”（https://kj.czt.gd.gov.cn）完成会计人员信息采集。</w:t>
      </w:r>
    </w:p>
    <w:p>
      <w:pPr>
        <w:spacing w:line="600" w:lineRule="exact"/>
        <w:ind w:firstLine="630"/>
        <w:jc w:val="left"/>
        <w:rPr>
          <w:rFonts w:ascii="仿宋_GB2312" w:hAnsi="仿宋" w:eastAsia="仿宋_GB2312"/>
          <w:sz w:val="32"/>
          <w:szCs w:val="32"/>
        </w:rPr>
      </w:pPr>
      <w:r>
        <w:rPr>
          <w:rFonts w:hint="eastAsia" w:ascii="仿宋_GB2312" w:hAnsi="仿宋" w:eastAsia="仿宋_GB2312"/>
          <w:sz w:val="32"/>
          <w:szCs w:val="32"/>
        </w:rPr>
        <w:t>（三）我市会计资格考试报名统一登录“全国会计资格评价网”（http://kzp.mof.gov.cn）进行,实行网上报名、网上缴费、考后资格复核方式。我市初级、高级资格考试网上报名和缴费时间为2023年2月15日至28日，考试报名统一在2月28日12:00时截止，缴费统一在2月28日18:00时截止,逾期不再接受报名和缴费；中级资格考试网上报名和缴费时间为2023年6月27日至7月10日，考试报名统一在7月10日12:00时截止,缴费统一在7月10日18:00时截止，逾期不再接受报名和缴费。</w:t>
      </w:r>
    </w:p>
    <w:p>
      <w:pPr>
        <w:spacing w:line="600" w:lineRule="exact"/>
        <w:ind w:firstLine="630"/>
        <w:jc w:val="left"/>
        <w:rPr>
          <w:rFonts w:ascii="仿宋_GB2312" w:hAnsi="仿宋" w:eastAsia="仿宋_GB2312"/>
          <w:sz w:val="32"/>
          <w:szCs w:val="32"/>
        </w:rPr>
      </w:pPr>
      <w:r>
        <w:rPr>
          <w:rFonts w:hint="eastAsia" w:ascii="仿宋_GB2312" w:hAnsi="仿宋" w:eastAsia="仿宋_GB2312"/>
          <w:sz w:val="32"/>
          <w:szCs w:val="32"/>
        </w:rPr>
        <w:t>（四）报名程序</w:t>
      </w:r>
    </w:p>
    <w:p>
      <w:pPr>
        <w:spacing w:line="600" w:lineRule="exact"/>
        <w:ind w:firstLine="630"/>
        <w:jc w:val="left"/>
        <w:rPr>
          <w:rFonts w:ascii="仿宋_GB2312" w:hAnsi="仿宋" w:eastAsia="仿宋_GB2312"/>
          <w:sz w:val="32"/>
          <w:szCs w:val="32"/>
        </w:rPr>
      </w:pPr>
      <w:r>
        <w:rPr>
          <w:rFonts w:hint="eastAsia" w:ascii="仿宋_GB2312" w:hAnsi="仿宋" w:eastAsia="仿宋_GB2312"/>
          <w:sz w:val="32"/>
          <w:szCs w:val="32"/>
        </w:rPr>
        <w:t>1.填报信息。报考人员登录全国会计资格评价网报名系统如实填写报名信息，并对网报信息的真实性、有效性负责。</w:t>
      </w:r>
    </w:p>
    <w:p>
      <w:pPr>
        <w:spacing w:line="600" w:lineRule="exact"/>
        <w:ind w:firstLine="630"/>
        <w:jc w:val="left"/>
        <w:rPr>
          <w:rFonts w:ascii="仿宋_GB2312" w:hAnsi="仿宋" w:eastAsia="仿宋_GB2312"/>
          <w:sz w:val="32"/>
          <w:szCs w:val="32"/>
        </w:rPr>
      </w:pPr>
      <w:r>
        <w:rPr>
          <w:rFonts w:hint="eastAsia" w:ascii="仿宋_GB2312" w:hAnsi="仿宋" w:eastAsia="仿宋_GB2312"/>
          <w:sz w:val="32"/>
          <w:szCs w:val="32"/>
        </w:rPr>
        <w:t>报名时上传的个人照片，将用于制作准考证、会计专业技术资格证书等。考生须准备标准证件数字照片（白色背景，JPG格式，大于10KB，像素大于等于295*413），下载照片审核处理工具，按照规定要求，对报名照片格式进行预处理，通过审核后再进行上传。</w:t>
      </w:r>
    </w:p>
    <w:p>
      <w:pPr>
        <w:spacing w:line="600" w:lineRule="exact"/>
        <w:ind w:firstLine="630"/>
        <w:jc w:val="left"/>
        <w:rPr>
          <w:rFonts w:ascii="仿宋_GB2312" w:hAnsi="仿宋" w:eastAsia="仿宋_GB2312"/>
          <w:sz w:val="32"/>
          <w:szCs w:val="32"/>
        </w:rPr>
      </w:pPr>
      <w:r>
        <w:rPr>
          <w:rFonts w:hint="eastAsia" w:ascii="仿宋_GB2312" w:hAnsi="仿宋" w:eastAsia="仿宋_GB2312"/>
          <w:sz w:val="32"/>
          <w:szCs w:val="32"/>
        </w:rPr>
        <w:t>2.网上缴费。报考人员须按规定慎重报考，网上缴费确认后，不办理退考；登录网页提交报名信息、缴纳报名费并得到“报名已确认”信息时方为报名成功，未在规定时间内进行报名确认及完成缴费的报考人员，视为自动放弃考试报名，届时将不能参加考试。在报名确认及缴费成功后，考生所填写的信息将不能在网上自行修改。</w:t>
      </w:r>
    </w:p>
    <w:p>
      <w:pPr>
        <w:spacing w:line="600" w:lineRule="exact"/>
        <w:ind w:firstLine="630"/>
        <w:jc w:val="left"/>
        <w:rPr>
          <w:rFonts w:ascii="仿宋_GB2312" w:hAnsi="仿宋" w:eastAsia="仿宋_GB2312"/>
          <w:sz w:val="32"/>
          <w:szCs w:val="32"/>
        </w:rPr>
      </w:pPr>
      <w:r>
        <w:rPr>
          <w:rFonts w:hint="eastAsia" w:ascii="仿宋_GB2312" w:hAnsi="仿宋" w:eastAsia="仿宋_GB2312"/>
          <w:sz w:val="32"/>
          <w:szCs w:val="32"/>
        </w:rPr>
        <w:t>3. 报考人员在网上报名成功后，打印全国会计资格考试网上报名考生信息表。</w:t>
      </w:r>
    </w:p>
    <w:p>
      <w:pPr>
        <w:numPr>
          <w:ilvl w:val="0"/>
          <w:numId w:val="1"/>
        </w:numPr>
        <w:spacing w:line="600" w:lineRule="exact"/>
        <w:ind w:firstLine="630"/>
        <w:jc w:val="left"/>
        <w:rPr>
          <w:rFonts w:ascii="仿宋_GB2312" w:hAnsi="仿宋" w:eastAsia="仿宋_GB2312"/>
          <w:sz w:val="32"/>
          <w:szCs w:val="32"/>
        </w:rPr>
      </w:pPr>
      <w:r>
        <w:rPr>
          <w:rFonts w:hint="eastAsia" w:ascii="仿宋_GB2312" w:hAnsi="仿宋" w:eastAsia="仿宋_GB2312"/>
          <w:sz w:val="32"/>
          <w:szCs w:val="32"/>
        </w:rPr>
        <w:t>成绩公布及考后资格复核</w:t>
      </w:r>
    </w:p>
    <w:p>
      <w:pPr>
        <w:spacing w:line="600" w:lineRule="exact"/>
        <w:jc w:val="left"/>
        <w:rPr>
          <w:rFonts w:ascii="仿宋_GB2312" w:hAnsi="仿宋" w:eastAsia="仿宋_GB2312"/>
          <w:sz w:val="32"/>
          <w:szCs w:val="32"/>
        </w:rPr>
      </w:pPr>
      <w:r>
        <w:rPr>
          <w:rFonts w:hint="eastAsia" w:ascii="仿宋_GB2312" w:hAnsi="仿宋" w:eastAsia="仿宋_GB2312"/>
          <w:sz w:val="32"/>
          <w:szCs w:val="32"/>
        </w:rPr>
        <w:t xml:space="preserve">    1.初级资格考试成绩计划在2023年6月16日前、高级资格考试成绩计划在2023年6月30日前、中级资格考试成绩计划在2023年10月31日前在“全国会计资格评价网”上公布，考生登录“全国会计资格评价网”查询成绩。公布时间如有改变，以网站公告时间为准。</w:t>
      </w:r>
    </w:p>
    <w:p>
      <w:pPr>
        <w:spacing w:line="600" w:lineRule="exact"/>
        <w:ind w:firstLine="630"/>
        <w:jc w:val="left"/>
        <w:rPr>
          <w:rFonts w:ascii="仿宋_GB2312" w:hAnsi="仿宋" w:eastAsia="仿宋_GB2312"/>
          <w:sz w:val="32"/>
          <w:szCs w:val="32"/>
        </w:rPr>
      </w:pPr>
      <w:r>
        <w:rPr>
          <w:rFonts w:hint="eastAsia" w:ascii="仿宋_GB2312" w:hAnsi="仿宋" w:eastAsia="仿宋_GB2312"/>
          <w:sz w:val="32"/>
          <w:szCs w:val="32"/>
        </w:rPr>
        <w:t>2.考试成绩公布后，全科成绩合格的考生按规定时间、要求（另文待定）提交资料进行考后复核。</w:t>
      </w:r>
    </w:p>
    <w:p>
      <w:pPr>
        <w:spacing w:line="600" w:lineRule="exact"/>
        <w:ind w:firstLine="630"/>
        <w:jc w:val="left"/>
        <w:rPr>
          <w:rFonts w:ascii="仿宋_GB2312" w:eastAsia="仿宋_GB2312"/>
          <w:sz w:val="32"/>
          <w:szCs w:val="32"/>
        </w:rPr>
      </w:pPr>
      <w:r>
        <w:rPr>
          <w:rFonts w:hint="eastAsia" w:ascii="仿宋_GB2312" w:eastAsia="仿宋_GB2312"/>
          <w:sz w:val="32"/>
          <w:szCs w:val="32"/>
        </w:rPr>
        <w:t>（1）初级、中级</w:t>
      </w:r>
      <w:r>
        <w:rPr>
          <w:rFonts w:hint="eastAsia" w:ascii="仿宋_GB2312" w:hAnsi="仿宋" w:eastAsia="仿宋_GB2312"/>
          <w:sz w:val="32"/>
          <w:szCs w:val="32"/>
        </w:rPr>
        <w:t>资格报名、考后复核</w:t>
      </w:r>
      <w:r>
        <w:rPr>
          <w:rFonts w:hint="eastAsia" w:ascii="仿宋_GB2312" w:eastAsia="仿宋_GB2312"/>
          <w:sz w:val="32"/>
          <w:szCs w:val="32"/>
        </w:rPr>
        <w:t>咨询电话：</w:t>
      </w:r>
    </w:p>
    <w:p>
      <w:pPr>
        <w:pStyle w:val="9"/>
        <w:tabs>
          <w:tab w:val="left" w:pos="0"/>
        </w:tabs>
        <w:spacing w:line="600" w:lineRule="exact"/>
        <w:ind w:firstLine="640" w:firstLineChars="200"/>
        <w:rPr>
          <w:rFonts w:ascii="仿宋_GB2312" w:eastAsia="仿宋_GB2312"/>
          <w:szCs w:val="32"/>
        </w:rPr>
      </w:pPr>
      <w:r>
        <w:rPr>
          <w:rFonts w:hint="eastAsia" w:ascii="仿宋_GB2312" w:eastAsia="仿宋_GB2312"/>
          <w:szCs w:val="32"/>
        </w:rPr>
        <w:t>蓬江区财政局会计服务大厅： 0750-3833788。</w:t>
      </w:r>
    </w:p>
    <w:p>
      <w:pPr>
        <w:pStyle w:val="9"/>
        <w:tabs>
          <w:tab w:val="left" w:pos="0"/>
        </w:tabs>
        <w:spacing w:line="600" w:lineRule="exact"/>
        <w:ind w:firstLine="640" w:firstLineChars="200"/>
        <w:rPr>
          <w:rFonts w:ascii="仿宋_GB2312" w:eastAsia="仿宋_GB2312"/>
          <w:szCs w:val="32"/>
        </w:rPr>
      </w:pPr>
      <w:r>
        <w:rPr>
          <w:rFonts w:hint="eastAsia" w:ascii="仿宋_GB2312" w:eastAsia="仿宋_GB2312"/>
          <w:szCs w:val="32"/>
        </w:rPr>
        <w:t>江海区财政局会计绩效股： 0750-3861928。</w:t>
      </w:r>
    </w:p>
    <w:p>
      <w:pPr>
        <w:pStyle w:val="9"/>
        <w:tabs>
          <w:tab w:val="left" w:pos="0"/>
        </w:tabs>
        <w:spacing w:line="600" w:lineRule="exact"/>
        <w:ind w:firstLine="640" w:firstLineChars="200"/>
        <w:rPr>
          <w:rFonts w:ascii="仿宋_GB2312" w:eastAsia="仿宋_GB2312"/>
          <w:szCs w:val="32"/>
        </w:rPr>
      </w:pPr>
      <w:r>
        <w:rPr>
          <w:rFonts w:hint="eastAsia" w:ascii="仿宋_GB2312" w:eastAsia="仿宋_GB2312"/>
          <w:szCs w:val="32"/>
        </w:rPr>
        <w:t>新会区财政局会计股： 0750-6626137、6626517。</w:t>
      </w:r>
    </w:p>
    <w:p>
      <w:pPr>
        <w:pStyle w:val="9"/>
        <w:tabs>
          <w:tab w:val="left" w:pos="0"/>
        </w:tabs>
        <w:spacing w:line="600" w:lineRule="exact"/>
        <w:ind w:firstLine="640" w:firstLineChars="200"/>
        <w:rPr>
          <w:rFonts w:ascii="仿宋_GB2312" w:eastAsia="仿宋_GB2312"/>
          <w:szCs w:val="32"/>
        </w:rPr>
      </w:pPr>
      <w:r>
        <w:rPr>
          <w:rFonts w:hint="eastAsia" w:ascii="仿宋_GB2312" w:eastAsia="仿宋_GB2312"/>
          <w:szCs w:val="32"/>
        </w:rPr>
        <w:t>鹤山市财政局会计监督检查办公室： 0750- 8812385。</w:t>
      </w:r>
    </w:p>
    <w:p>
      <w:pPr>
        <w:pStyle w:val="9"/>
        <w:tabs>
          <w:tab w:val="left" w:pos="0"/>
        </w:tabs>
        <w:spacing w:line="600" w:lineRule="exact"/>
        <w:ind w:firstLine="640" w:firstLineChars="200"/>
        <w:rPr>
          <w:rFonts w:ascii="仿宋_GB2312" w:eastAsia="仿宋_GB2312"/>
          <w:szCs w:val="32"/>
        </w:rPr>
      </w:pPr>
      <w:r>
        <w:rPr>
          <w:rFonts w:hint="eastAsia" w:ascii="仿宋_GB2312" w:eastAsia="仿宋_GB2312"/>
          <w:szCs w:val="32"/>
        </w:rPr>
        <w:t>台山市财政局会计股： 0750-5528613。</w:t>
      </w:r>
    </w:p>
    <w:p>
      <w:pPr>
        <w:pStyle w:val="9"/>
        <w:tabs>
          <w:tab w:val="left" w:pos="0"/>
        </w:tabs>
        <w:spacing w:line="600" w:lineRule="exact"/>
        <w:ind w:firstLine="640" w:firstLineChars="200"/>
        <w:rPr>
          <w:rFonts w:ascii="仿宋_GB2312" w:eastAsia="仿宋_GB2312"/>
          <w:szCs w:val="32"/>
        </w:rPr>
      </w:pPr>
      <w:r>
        <w:rPr>
          <w:rFonts w:hint="eastAsia" w:ascii="仿宋_GB2312" w:eastAsia="仿宋_GB2312"/>
          <w:szCs w:val="32"/>
        </w:rPr>
        <w:t>开平市财政局法规监督与会计股： 0750-2277311。</w:t>
      </w:r>
    </w:p>
    <w:p>
      <w:pPr>
        <w:spacing w:line="600" w:lineRule="exact"/>
        <w:ind w:firstLine="630"/>
        <w:jc w:val="left"/>
        <w:rPr>
          <w:rFonts w:ascii="仿宋_GB2312" w:hAnsi="仿宋" w:eastAsia="仿宋_GB2312"/>
          <w:sz w:val="32"/>
          <w:szCs w:val="32"/>
        </w:rPr>
      </w:pPr>
      <w:r>
        <w:rPr>
          <w:rFonts w:hint="eastAsia" w:ascii="仿宋_GB2312" w:eastAsia="仿宋_GB2312"/>
          <w:sz w:val="32"/>
          <w:szCs w:val="32"/>
        </w:rPr>
        <w:t>恩平市财政局会计监督评价股： 0750-7815438。</w:t>
      </w:r>
    </w:p>
    <w:p>
      <w:pPr>
        <w:spacing w:line="600" w:lineRule="exact"/>
        <w:ind w:firstLine="646"/>
        <w:jc w:val="left"/>
        <w:rPr>
          <w:rFonts w:ascii="仿宋_GB2312" w:eastAsia="仿宋_GB2312"/>
          <w:sz w:val="32"/>
          <w:szCs w:val="32"/>
        </w:rPr>
      </w:pPr>
      <w:r>
        <w:rPr>
          <w:rFonts w:hint="eastAsia" w:ascii="仿宋_GB2312" w:hAnsi="仿宋" w:eastAsia="仿宋_GB2312"/>
          <w:sz w:val="32"/>
          <w:szCs w:val="32"/>
        </w:rPr>
        <w:t>（2）高级资格报名、考后复核</w:t>
      </w:r>
      <w:r>
        <w:rPr>
          <w:rFonts w:hint="eastAsia" w:ascii="仿宋_GB2312" w:eastAsia="仿宋_GB2312"/>
          <w:sz w:val="32"/>
          <w:szCs w:val="32"/>
        </w:rPr>
        <w:t>咨询电话：</w:t>
      </w:r>
    </w:p>
    <w:p>
      <w:pPr>
        <w:spacing w:line="600" w:lineRule="exact"/>
        <w:ind w:firstLine="646"/>
        <w:jc w:val="left"/>
        <w:rPr>
          <w:rFonts w:ascii="仿宋_GB2312" w:eastAsia="仿宋_GB2312"/>
          <w:sz w:val="32"/>
          <w:szCs w:val="32"/>
        </w:rPr>
      </w:pPr>
      <w:r>
        <w:rPr>
          <w:rFonts w:hint="eastAsia" w:ascii="仿宋_GB2312" w:eastAsia="仿宋_GB2312"/>
          <w:sz w:val="32"/>
          <w:szCs w:val="32"/>
        </w:rPr>
        <w:t>蓬江区财政局会计服务大厅：</w:t>
      </w:r>
      <w:r>
        <w:rPr>
          <w:rFonts w:ascii="仿宋_GB2312" w:eastAsia="仿宋_GB2312"/>
          <w:sz w:val="32"/>
          <w:szCs w:val="32"/>
        </w:rPr>
        <w:t xml:space="preserve"> </w:t>
      </w:r>
      <w:r>
        <w:rPr>
          <w:rFonts w:hint="eastAsia" w:ascii="仿宋_GB2312" w:eastAsia="仿宋_GB2312"/>
          <w:sz w:val="32"/>
          <w:szCs w:val="32"/>
        </w:rPr>
        <w:t>0750-3833788。</w:t>
      </w:r>
    </w:p>
    <w:p>
      <w:pPr>
        <w:pStyle w:val="9"/>
        <w:tabs>
          <w:tab w:val="left" w:pos="0"/>
        </w:tabs>
        <w:spacing w:line="600" w:lineRule="exact"/>
        <w:ind w:firstLine="640" w:firstLineChars="200"/>
        <w:rPr>
          <w:rFonts w:ascii="仿宋_GB2312" w:eastAsia="仿宋_GB2312"/>
          <w:szCs w:val="32"/>
        </w:rPr>
      </w:pPr>
      <w:r>
        <w:rPr>
          <w:rFonts w:hint="eastAsia" w:ascii="仿宋_GB2312" w:eastAsia="仿宋_GB2312"/>
          <w:szCs w:val="32"/>
        </w:rPr>
        <w:t>新会区财政局会计股：0750-6626137、6626517。</w:t>
      </w:r>
    </w:p>
    <w:p>
      <w:pPr>
        <w:pStyle w:val="9"/>
        <w:tabs>
          <w:tab w:val="left" w:pos="0"/>
        </w:tabs>
        <w:spacing w:line="600" w:lineRule="exact"/>
        <w:ind w:firstLine="640" w:firstLineChars="200"/>
        <w:rPr>
          <w:rFonts w:ascii="黑体" w:hAnsi="仿宋" w:eastAsia="黑体"/>
          <w:szCs w:val="32"/>
        </w:rPr>
      </w:pPr>
      <w:r>
        <w:rPr>
          <w:rFonts w:hint="eastAsia" w:ascii="黑体" w:hAnsi="仿宋" w:eastAsia="黑体"/>
          <w:szCs w:val="32"/>
        </w:rPr>
        <w:t>六、报名收费</w:t>
      </w:r>
    </w:p>
    <w:p>
      <w:pPr>
        <w:spacing w:line="600" w:lineRule="exact"/>
        <w:ind w:firstLine="630"/>
        <w:jc w:val="left"/>
        <w:rPr>
          <w:rFonts w:ascii="仿宋_GB2312" w:hAnsi="仿宋" w:eastAsia="仿宋_GB2312"/>
          <w:sz w:val="32"/>
          <w:szCs w:val="32"/>
        </w:rPr>
      </w:pPr>
      <w:r>
        <w:rPr>
          <w:rFonts w:hint="eastAsia" w:ascii="仿宋_GB2312" w:hAnsi="仿宋" w:eastAsia="仿宋_GB2312"/>
          <w:sz w:val="32"/>
          <w:szCs w:val="32"/>
        </w:rPr>
        <w:t>根据财政部会计财务评价中心《关于全国会计专业技术资格考试考务费收费标准的通知》（会评〔2017〕1号）和《广东省发展改革委  广东省财政厅关于改革我省职业资格考试收费标准管理方式的通知》（粤发改规〔2019〕3号）有关规定，2023年度我省会计资格考试科目收费标准如下：</w:t>
      </w:r>
    </w:p>
    <w:p>
      <w:pPr>
        <w:spacing w:line="600" w:lineRule="exact"/>
        <w:ind w:firstLine="630"/>
        <w:jc w:val="left"/>
        <w:rPr>
          <w:rFonts w:ascii="仿宋_GB2312" w:hAnsi="仿宋" w:eastAsia="仿宋_GB2312"/>
          <w:sz w:val="32"/>
          <w:szCs w:val="32"/>
        </w:rPr>
      </w:pPr>
      <w:r>
        <w:rPr>
          <w:rFonts w:hint="eastAsia" w:ascii="仿宋_GB2312" w:hAnsi="仿宋" w:eastAsia="仿宋_GB2312"/>
          <w:sz w:val="32"/>
          <w:szCs w:val="32"/>
        </w:rPr>
        <w:t>（一）《初级会计实务》《经济法基础》《财务管理》《经济法》科目的考试费55元/科，考务费6元/科，合计61元/科。</w:t>
      </w:r>
    </w:p>
    <w:p>
      <w:pPr>
        <w:spacing w:line="600" w:lineRule="exact"/>
        <w:ind w:firstLine="630"/>
        <w:jc w:val="left"/>
        <w:rPr>
          <w:rFonts w:ascii="仿宋_GB2312" w:hAnsi="仿宋" w:eastAsia="仿宋_GB2312"/>
          <w:sz w:val="32"/>
          <w:szCs w:val="32"/>
        </w:rPr>
      </w:pPr>
      <w:r>
        <w:rPr>
          <w:rFonts w:hint="eastAsia" w:ascii="仿宋_GB2312" w:hAnsi="仿宋" w:eastAsia="仿宋_GB2312"/>
          <w:sz w:val="32"/>
          <w:szCs w:val="32"/>
        </w:rPr>
        <w:t>（二）《中级会计实务》科目的考试费75元/科，考务费6元/科，合计81元/科。</w:t>
      </w:r>
    </w:p>
    <w:p>
      <w:pPr>
        <w:spacing w:line="600" w:lineRule="exact"/>
        <w:ind w:firstLine="630"/>
        <w:jc w:val="left"/>
        <w:rPr>
          <w:rFonts w:ascii="仿宋_GB2312" w:hAnsi="仿宋" w:eastAsia="仿宋_GB2312"/>
          <w:sz w:val="32"/>
          <w:szCs w:val="32"/>
        </w:rPr>
      </w:pPr>
      <w:r>
        <w:rPr>
          <w:rFonts w:hint="eastAsia" w:ascii="仿宋_GB2312" w:hAnsi="仿宋" w:eastAsia="仿宋_GB2312"/>
          <w:sz w:val="32"/>
          <w:szCs w:val="32"/>
        </w:rPr>
        <w:t>(三)《高级会计实务》科目的考试费75元/科，考务费15元/科，合计90元/科。</w:t>
      </w:r>
    </w:p>
    <w:p>
      <w:pPr>
        <w:spacing w:line="600" w:lineRule="exact"/>
        <w:ind w:firstLine="646"/>
        <w:jc w:val="left"/>
        <w:rPr>
          <w:rFonts w:ascii="黑体" w:hAnsi="仿宋" w:eastAsia="黑体"/>
          <w:sz w:val="32"/>
          <w:szCs w:val="32"/>
        </w:rPr>
      </w:pPr>
      <w:r>
        <w:rPr>
          <w:rFonts w:hint="eastAsia" w:ascii="黑体" w:hAnsi="仿宋" w:eastAsia="黑体"/>
          <w:sz w:val="32"/>
          <w:szCs w:val="32"/>
        </w:rPr>
        <w:t>七、工作要求</w:t>
      </w:r>
    </w:p>
    <w:p>
      <w:pPr>
        <w:pStyle w:val="9"/>
        <w:tabs>
          <w:tab w:val="left" w:pos="0"/>
        </w:tabs>
        <w:spacing w:line="600" w:lineRule="exact"/>
        <w:ind w:firstLine="640" w:firstLineChars="200"/>
        <w:rPr>
          <w:rFonts w:ascii="仿宋_GB2312" w:eastAsia="仿宋_GB2312"/>
          <w:szCs w:val="32"/>
        </w:rPr>
      </w:pPr>
      <w:r>
        <w:rPr>
          <w:rFonts w:hint="eastAsia" w:ascii="仿宋_GB2312" w:eastAsia="仿宋_GB2312"/>
          <w:szCs w:val="32"/>
        </w:rPr>
        <w:t>各</w:t>
      </w:r>
      <w:r>
        <w:rPr>
          <w:rFonts w:hint="eastAsia" w:ascii="仿宋_GB2312" w:hAnsi="仿宋" w:eastAsia="仿宋_GB2312"/>
          <w:szCs w:val="32"/>
        </w:rPr>
        <w:t>县（市、区）财政局</w:t>
      </w:r>
      <w:r>
        <w:rPr>
          <w:rFonts w:hint="eastAsia" w:ascii="仿宋_GB2312" w:eastAsia="仿宋_GB2312"/>
          <w:szCs w:val="32"/>
        </w:rPr>
        <w:t>应按照统一规定的时间、程序组织网上报名，严格把握报名条件，认真做好考试报名咨询、考前考务、巡考及考后资格复核工作，确保我市2023年度会计专业技术资格考试各项考务工作顺利完成</w:t>
      </w:r>
      <w:r>
        <w:rPr>
          <w:rFonts w:hint="eastAsia" w:ascii="仿宋_GB2312" w:hAnsi="宋体" w:eastAsia="仿宋_GB2312"/>
          <w:szCs w:val="32"/>
        </w:rPr>
        <w:t>。</w:t>
      </w:r>
    </w:p>
    <w:p>
      <w:pPr>
        <w:spacing w:line="600" w:lineRule="exact"/>
        <w:ind w:firstLine="630"/>
        <w:jc w:val="left"/>
        <w:rPr>
          <w:rFonts w:ascii="仿宋_GB2312" w:hAnsi="仿宋" w:eastAsia="仿宋_GB2312"/>
          <w:sz w:val="32"/>
          <w:szCs w:val="32"/>
        </w:rPr>
      </w:pPr>
    </w:p>
    <w:p>
      <w:pPr>
        <w:spacing w:line="600" w:lineRule="exact"/>
        <w:ind w:firstLine="646"/>
        <w:jc w:val="left"/>
        <w:rPr>
          <w:rFonts w:ascii="仿宋_GB2312" w:hAnsi="仿宋" w:eastAsia="仿宋_GB2312"/>
          <w:sz w:val="32"/>
          <w:szCs w:val="32"/>
        </w:rPr>
      </w:pPr>
      <w:r>
        <w:rPr>
          <w:rFonts w:hint="eastAsia" w:ascii="仿宋_GB2312" w:hAnsi="仿宋" w:eastAsia="仿宋_GB2312"/>
          <w:sz w:val="32"/>
          <w:szCs w:val="32"/>
        </w:rPr>
        <w:t>附件：《广东省财政厅 广东省人力资源和社会保障厅关于</w:t>
      </w:r>
    </w:p>
    <w:p>
      <w:pPr>
        <w:spacing w:line="600" w:lineRule="exact"/>
        <w:ind w:firstLine="1600" w:firstLineChars="500"/>
        <w:jc w:val="left"/>
        <w:rPr>
          <w:rFonts w:ascii="仿宋_GB2312" w:hAnsi="仿宋" w:eastAsia="仿宋_GB2312"/>
          <w:sz w:val="32"/>
          <w:szCs w:val="32"/>
        </w:rPr>
      </w:pPr>
      <w:r>
        <w:rPr>
          <w:rFonts w:hint="eastAsia" w:ascii="仿宋_GB2312" w:hAnsi="仿宋" w:eastAsia="仿宋_GB2312"/>
          <w:sz w:val="32"/>
          <w:szCs w:val="32"/>
        </w:rPr>
        <w:t>2023年度全国会计专业技术资格考试考务日程安排</w:t>
      </w:r>
    </w:p>
    <w:p>
      <w:pPr>
        <w:spacing w:line="600" w:lineRule="exact"/>
        <w:ind w:firstLine="1600" w:firstLineChars="500"/>
        <w:jc w:val="left"/>
        <w:rPr>
          <w:rFonts w:ascii="仿宋_GB2312" w:hAnsi="仿宋" w:eastAsia="仿宋_GB2312"/>
          <w:sz w:val="32"/>
          <w:szCs w:val="32"/>
        </w:rPr>
      </w:pPr>
      <w:r>
        <w:rPr>
          <w:rFonts w:hint="eastAsia" w:ascii="仿宋_GB2312" w:hAnsi="仿宋" w:eastAsia="仿宋_GB2312"/>
          <w:sz w:val="32"/>
          <w:szCs w:val="32"/>
        </w:rPr>
        <w:t>及有关事项的通知》（粤财会〔2023〕1号）</w:t>
      </w:r>
    </w:p>
    <w:p>
      <w:pPr>
        <w:spacing w:line="600" w:lineRule="exact"/>
        <w:ind w:firstLine="630"/>
        <w:jc w:val="left"/>
        <w:rPr>
          <w:rFonts w:ascii="仿宋_GB2312" w:hAnsi="仿宋" w:eastAsia="仿宋_GB2312"/>
          <w:sz w:val="32"/>
          <w:szCs w:val="32"/>
        </w:rPr>
      </w:pPr>
    </w:p>
    <w:p>
      <w:pPr>
        <w:spacing w:line="600" w:lineRule="exact"/>
        <w:ind w:firstLine="630"/>
        <w:jc w:val="left"/>
        <w:rPr>
          <w:rFonts w:ascii="仿宋_GB2312" w:hAnsi="仿宋" w:eastAsia="仿宋_GB2312"/>
          <w:sz w:val="32"/>
          <w:szCs w:val="32"/>
        </w:rPr>
      </w:pPr>
    </w:p>
    <w:p>
      <w:pPr>
        <w:spacing w:line="600" w:lineRule="exact"/>
        <w:ind w:firstLine="800" w:firstLineChars="250"/>
        <w:jc w:val="left"/>
        <w:rPr>
          <w:rFonts w:ascii="仿宋_GB2312" w:hAnsi="仿宋" w:eastAsia="仿宋_GB2312"/>
          <w:sz w:val="32"/>
          <w:szCs w:val="32"/>
        </w:rPr>
      </w:pPr>
      <w:r>
        <w:rPr>
          <w:rFonts w:hint="eastAsia" w:ascii="仿宋_GB2312" w:hAnsi="仿宋" w:eastAsia="仿宋_GB2312"/>
          <w:sz w:val="32"/>
          <w:szCs w:val="32"/>
        </w:rPr>
        <w:t>江门市财政局         江门市人力资源和社会保障局</w:t>
      </w:r>
    </w:p>
    <w:p>
      <w:pPr>
        <w:spacing w:line="600" w:lineRule="exact"/>
        <w:ind w:firstLine="4960" w:firstLineChars="1550"/>
        <w:rPr>
          <w:rFonts w:ascii="仿宋_GB2312" w:eastAsia="仿宋_GB2312"/>
          <w:sz w:val="32"/>
          <w:szCs w:val="32"/>
        </w:rPr>
      </w:pPr>
      <w:r>
        <w:rPr>
          <w:rFonts w:hint="eastAsia" w:ascii="仿宋_GB2312" w:eastAsia="仿宋_GB2312"/>
          <w:sz w:val="32"/>
          <w:szCs w:val="32"/>
        </w:rPr>
        <w:t>2023年1月12日</w:t>
      </w:r>
    </w:p>
    <w:p/>
    <w:p>
      <w:pPr>
        <w:rPr>
          <w:rFonts w:ascii="仿宋_GB2312" w:eastAsia="仿宋_GB2312"/>
          <w:sz w:val="32"/>
          <w:szCs w:val="32"/>
        </w:rPr>
      </w:pPr>
    </w:p>
    <w:p>
      <w:pPr>
        <w:rPr>
          <w:rFonts w:ascii="仿宋_GB2312" w:eastAsia="仿宋_GB2312"/>
          <w:sz w:val="32"/>
          <w:szCs w:val="32"/>
        </w:rPr>
      </w:pPr>
    </w:p>
    <w:tbl>
      <w:tblPr>
        <w:tblStyle w:val="5"/>
        <w:tblpPr w:leftFromText="181" w:rightFromText="181" w:horzAnchor="page" w:tblpXSpec="center" w:tblpYSpec="bottom"/>
        <w:tblOverlap w:val="never"/>
        <w:tblW w:w="0" w:type="auto"/>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22" w:type="dxa"/>
            <w:tcBorders>
              <w:bottom w:val="single" w:color="auto" w:sz="18" w:space="0"/>
            </w:tcBorders>
          </w:tcPr>
          <w:p>
            <w:pPr>
              <w:rPr>
                <w:rFonts w:ascii="黑体" w:hAnsi="宋体" w:eastAsia="黑体"/>
                <w:sz w:val="28"/>
                <w:szCs w:val="28"/>
              </w:rPr>
            </w:pPr>
            <w:r>
              <w:rPr>
                <w:rFonts w:hint="eastAsia" w:ascii="黑体" w:hAnsi="宋体" w:eastAsia="黑体"/>
                <w:sz w:val="28"/>
                <w:szCs w:val="28"/>
              </w:rPr>
              <w:t>公开方式：</w:t>
            </w:r>
            <w:r>
              <w:rPr>
                <w:rFonts w:hint="eastAsia"/>
                <w:sz w:val="28"/>
                <w:szCs w:val="28"/>
              </w:rPr>
              <w:t>主动公开</w:t>
            </w:r>
          </w:p>
          <w:p>
            <w:pPr>
              <w:rPr>
                <w:rFonts w:ascii="黑体" w:eastAsia="黑体"/>
                <w:sz w:val="28"/>
                <w:szCs w:val="28"/>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18" w:space="0"/>
              <w:bottom w:val="single" w:color="auto" w:sz="18" w:space="0"/>
            </w:tcBorders>
          </w:tcPr>
          <w:p>
            <w:pPr>
              <w:rPr>
                <w:rFonts w:ascii="仿宋_GB2312" w:eastAsia="仿宋_GB2312"/>
                <w:sz w:val="28"/>
                <w:szCs w:val="28"/>
              </w:rPr>
            </w:pPr>
            <w:r>
              <w:rPr>
                <w:rFonts w:hint="eastAsia" w:ascii="仿宋_GB2312" w:eastAsia="仿宋_GB2312"/>
                <w:sz w:val="28"/>
                <w:szCs w:val="28"/>
              </w:rPr>
              <w:t xml:space="preserve">  江门市财政局办公室                2023年1月17日印发</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18" w:space="0"/>
              <w:bottom w:val="nil"/>
            </w:tcBorders>
          </w:tcPr>
          <w:p>
            <w:pPr>
              <w:rPr>
                <w:rFonts w:ascii="仿宋_GB2312" w:eastAsia="仿宋_GB2312"/>
                <w:sz w:val="28"/>
                <w:szCs w:val="28"/>
              </w:rPr>
            </w:pPr>
          </w:p>
        </w:tc>
      </w:tr>
    </w:tbl>
    <w:p>
      <w:pPr>
        <w:rPr>
          <w:rFonts w:ascii="仿宋_GB2312" w:eastAsia="仿宋_GB2312"/>
          <w:sz w:val="44"/>
          <w:szCs w:val="32"/>
        </w:rPr>
      </w:pPr>
    </w:p>
    <w:sectPr>
      <w:headerReference r:id="rId5" w:type="first"/>
      <w:headerReference r:id="rId3" w:type="default"/>
      <w:footerReference r:id="rId6" w:type="default"/>
      <w:headerReference r:id="rId4" w:type="even"/>
      <w:footerReference r:id="rId7" w:type="even"/>
      <w:pgSz w:w="11906" w:h="16838"/>
      <w:pgMar w:top="1440" w:right="1531" w:bottom="1440" w:left="1531" w:header="851" w:footer="850"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rPr>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rPr>
      <w:t>- 1 -</w:t>
    </w:r>
    <w:r>
      <w:rPr>
        <w:rFonts w:ascii="宋体" w:hAnsi="宋体"/>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rPr>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rPr>
      <w:t>- 2 -</w:t>
    </w:r>
    <w:r>
      <w:rPr>
        <w:rFonts w:ascii="宋体" w:hAnsi="宋体"/>
        <w:sz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BB0E91"/>
    <w:multiLevelType w:val="singleLevel"/>
    <w:tmpl w:val="5FBB0E91"/>
    <w:lvl w:ilvl="0" w:tentative="0">
      <w:start w:val="5"/>
      <w:numFmt w:val="chineseCounting"/>
      <w:suff w:val="nothing"/>
      <w:lvlText w:val="（%1）"/>
      <w:lvlJc w:val="left"/>
      <w:pPr>
        <w:ind w:left="0" w:firstLine="0"/>
      </w:pPr>
    </w:lvl>
  </w:abstractNum>
  <w:num w:numId="1">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aosong" w:val=" "/>
    <w:docVar w:name="commondata" w:val="eyJoZGlkIjoiOGM5ZDJkOWIyNWUzNjU5MDYxOTEyZDU2MGI4MzU5NzAifQ=="/>
    <w:docVar w:name="dengji" w:val="加急"/>
    <w:docVar w:name="fengfadate" w:val=" "/>
    <w:docVar w:name="filecopys" w:val="3"/>
    <w:docVar w:name="KeepLimit" w:val=" "/>
    <w:docVar w:name="KSO_WPS_MARK_KEY" w:val="af7c5ac9-a1bb-4a4c-b9e7-fcd3f4ce4a65"/>
    <w:docVar w:name="mainword" w:val=" "/>
    <w:docVar w:name="miji" w:val="普通"/>
    <w:docVar w:name="QianFaUserName" w:val="叶丽婷"/>
    <w:docVar w:name="subject" w:val="江门市财政局 江门市人力资源和社会保障局关于江门市2023年度全国会计专业技术资格考试考务日程及有关事项的通知"/>
    <w:docVar w:name="TypingDate" w:val=" "/>
    <w:docVar w:name="word1" w:val="江财会"/>
    <w:docVar w:name="word2" w:val="2023"/>
    <w:docVar w:name="word3" w:val="2"/>
    <w:docVar w:name="YFDATE" w:val="2023-01-17"/>
    <w:docVar w:name="zhusong" w:val="各县（市、区）财政局、人力资源和社会保障局，市直各单位："/>
  </w:docVars>
  <w:rsids>
    <w:rsidRoot w:val="00957CDD"/>
    <w:rsid w:val="001030E7"/>
    <w:rsid w:val="00347E56"/>
    <w:rsid w:val="00391AE2"/>
    <w:rsid w:val="005B091A"/>
    <w:rsid w:val="005B61C0"/>
    <w:rsid w:val="008007DB"/>
    <w:rsid w:val="008103C7"/>
    <w:rsid w:val="00954105"/>
    <w:rsid w:val="00957CDD"/>
    <w:rsid w:val="00C02939"/>
    <w:rsid w:val="00D111BC"/>
    <w:rsid w:val="00D31B59"/>
    <w:rsid w:val="00DB5D33"/>
    <w:rsid w:val="00E62CA6"/>
    <w:rsid w:val="0B513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页脚 Char"/>
    <w:basedOn w:val="6"/>
    <w:link w:val="3"/>
    <w:uiPriority w:val="0"/>
    <w:rPr>
      <w:kern w:val="2"/>
      <w:sz w:val="18"/>
      <w:szCs w:val="18"/>
    </w:rPr>
  </w:style>
  <w:style w:type="paragraph" w:customStyle="1" w:styleId="9">
    <w:name w:val="办公自动化专用正文"/>
    <w:basedOn w:val="1"/>
    <w:uiPriority w:val="0"/>
    <w:pPr>
      <w:spacing w:line="500" w:lineRule="atLeast"/>
      <w:ind w:firstLine="624"/>
    </w:pPr>
    <w:rPr>
      <w:rFonts w:eastAsia="楷体_GB2312"/>
      <w:sz w:val="32"/>
      <w:szCs w:val="20"/>
    </w:rPr>
  </w:style>
  <w:style w:type="character" w:customStyle="1" w:styleId="10">
    <w:name w:val="批注框文本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9"/>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9</Pages>
  <Words>3374</Words>
  <Characters>3740</Characters>
  <Lines>28</Lines>
  <Paragraphs>8</Paragraphs>
  <TotalTime>72</TotalTime>
  <ScaleCrop>false</ScaleCrop>
  <LinksUpToDate>false</LinksUpToDate>
  <CharactersWithSpaces>3789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2015-11-06T06:44:00Z</dcterms:created>
  <dc:creator>小严</dc:creator>
  <cp:lastModifiedBy>123</cp:lastModifiedBy>
  <dcterms:modified xsi:type="dcterms:W3CDTF">2023-01-20T01:55:30Z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1AF0127B4A6C4B4C917B960AA2332DF3</vt:lpwstr>
  </property>
</Properties>
</file>