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Arial" w:hAnsi="Arial" w:eastAsia="黑体" w:cs="Arial"/>
          <w:sz w:val="32"/>
          <w:szCs w:val="32"/>
        </w:rPr>
      </w:pPr>
      <w:r>
        <w:rPr>
          <w:rFonts w:hint="default" w:ascii="Arial" w:hAnsi="Arial" w:eastAsia="黑体" w:cs="Arial"/>
          <w:sz w:val="32"/>
          <w:szCs w:val="32"/>
        </w:rPr>
        <w:t>附件2</w:t>
      </w:r>
    </w:p>
    <w:p>
      <w:pPr>
        <w:spacing w:line="540" w:lineRule="exact"/>
        <w:jc w:val="center"/>
        <w:rPr>
          <w:rFonts w:hint="default" w:ascii="Arial" w:hAnsi="Arial" w:eastAsia="黑体" w:cs="Arial"/>
          <w:sz w:val="44"/>
          <w:szCs w:val="44"/>
        </w:rPr>
      </w:pPr>
    </w:p>
    <w:p>
      <w:pPr>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w:t>
      </w:r>
      <w:r>
        <w:rPr>
          <w:rFonts w:hint="eastAsia" w:ascii="方正小标宋简体" w:hAnsi="方正小标宋简体" w:eastAsia="方正小标宋简体" w:cs="方正小标宋简体"/>
          <w:sz w:val="44"/>
          <w:szCs w:val="44"/>
          <w:lang w:val="en-US" w:eastAsia="zh-CN"/>
        </w:rPr>
        <w:t>第二批</w:t>
      </w:r>
      <w:r>
        <w:rPr>
          <w:rFonts w:hint="eastAsia" w:ascii="方正小标宋简体" w:hAnsi="方正小标宋简体" w:eastAsia="方正小标宋简体" w:cs="方正小标宋简体"/>
          <w:sz w:val="44"/>
          <w:szCs w:val="44"/>
        </w:rPr>
        <w:t>江门市工业互联网中小企业上云上平台专项资金申报指南</w:t>
      </w:r>
    </w:p>
    <w:p>
      <w:pPr>
        <w:spacing w:line="540" w:lineRule="exact"/>
        <w:jc w:val="center"/>
        <w:rPr>
          <w:rFonts w:hint="default" w:ascii="Arial" w:hAnsi="Arial" w:eastAsia="黑体" w:cs="Arial"/>
          <w:sz w:val="44"/>
          <w:szCs w:val="44"/>
        </w:rPr>
      </w:pP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黑体" w:cs="Arial"/>
          <w:bCs/>
          <w:color w:val="000000"/>
          <w:sz w:val="32"/>
          <w:szCs w:val="32"/>
          <w:lang w:bidi="ar"/>
        </w:rPr>
        <w:t>一、扶持方向</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支持中小企业购买华为云服务，围绕研发设计、生产管控、经营管理、售后服务等核心业务环节，利用工业互联网新技术、新模式，实施数字化网络化智能化升级，进一步降低经营成本、提升生产效率、提高产品质量、降低能耗排放、优化产业协同等。</w:t>
      </w:r>
    </w:p>
    <w:p>
      <w:pPr>
        <w:widowControl/>
        <w:spacing w:line="540" w:lineRule="exact"/>
        <w:ind w:firstLine="641"/>
        <w:rPr>
          <w:rFonts w:hint="default" w:ascii="Arial" w:hAnsi="Arial" w:eastAsia="仿宋_GB2312" w:cs="Arial"/>
          <w:sz w:val="32"/>
          <w:szCs w:val="32"/>
        </w:rPr>
      </w:pPr>
      <w:r>
        <w:rPr>
          <w:rFonts w:hint="default" w:ascii="Arial" w:hAnsi="Arial" w:eastAsia="黑体" w:cs="Arial"/>
          <w:kern w:val="0"/>
          <w:sz w:val="32"/>
        </w:rPr>
        <w:t>二、申报主体要求</w:t>
      </w:r>
    </w:p>
    <w:p>
      <w:pPr>
        <w:spacing w:line="54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1、在江门市行政区域内依法注册（或登记）、成立时间满1年的独立法人企业（截至企业申请本奖补日期）；</w:t>
      </w:r>
    </w:p>
    <w:p>
      <w:pPr>
        <w:spacing w:line="54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2、近三年内企业获各级财政资金支持项目执行情况良好，在相关绩效评价和监督检查中未出现违规、违法问题；</w:t>
      </w:r>
    </w:p>
    <w:p>
      <w:pPr>
        <w:spacing w:line="54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3、近三年内信用良好（没有被纳入经营异常名录或严重违法失信企业名单），未发生重大安全、环保、质量事故；</w:t>
      </w:r>
    </w:p>
    <w:p>
      <w:pPr>
        <w:spacing w:line="540" w:lineRule="exact"/>
        <w:ind w:firstLine="641"/>
        <w:rPr>
          <w:rFonts w:hint="default" w:ascii="Arial" w:hAnsi="Arial" w:eastAsia="仿宋_GB2312" w:cs="Arial"/>
          <w:color w:val="000000"/>
          <w:sz w:val="32"/>
          <w:szCs w:val="32"/>
          <w:lang w:bidi="ar"/>
        </w:rPr>
      </w:pPr>
      <w:r>
        <w:rPr>
          <w:rFonts w:hint="default" w:ascii="Arial" w:hAnsi="Arial" w:eastAsia="仿宋_GB2312" w:cs="Arial"/>
          <w:sz w:val="32"/>
          <w:szCs w:val="32"/>
          <w:lang w:bidi="ar"/>
        </w:rPr>
        <w:t>4、申报项目未获得过其他财政资金支持</w:t>
      </w:r>
      <w:r>
        <w:rPr>
          <w:rFonts w:hint="default" w:ascii="Arial" w:hAnsi="Arial" w:eastAsia="仿宋_GB2312" w:cs="Arial"/>
          <w:color w:val="000000"/>
          <w:sz w:val="32"/>
          <w:szCs w:val="32"/>
          <w:lang w:bidi="ar"/>
        </w:rPr>
        <w:t>。</w:t>
      </w:r>
    </w:p>
    <w:p>
      <w:pPr>
        <w:widowControl/>
        <w:spacing w:line="54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三、扶持内容和扶持标准</w:t>
      </w:r>
    </w:p>
    <w:p>
      <w:pPr>
        <w:spacing w:line="540" w:lineRule="exact"/>
        <w:ind w:firstLine="640" w:firstLineChars="200"/>
        <w:rPr>
          <w:rFonts w:hint="default" w:ascii="Arial" w:hAnsi="Arial" w:eastAsia="楷体_GB2312" w:cs="Arial"/>
          <w:sz w:val="32"/>
          <w:szCs w:val="32"/>
        </w:rPr>
      </w:pPr>
      <w:r>
        <w:rPr>
          <w:rFonts w:hint="default" w:ascii="Arial" w:hAnsi="Arial" w:eastAsia="楷体_GB2312" w:cs="Arial"/>
          <w:sz w:val="32"/>
          <w:szCs w:val="32"/>
        </w:rPr>
        <w:t>（一）扶持内容</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1、重点支持企业购买研发设计、生产管控、供应链管理、经营销售管理、售后服务等五类工业SaaS应用场景服务，包括但不限于IOT、EAM、EMS、MES、MOM、PLM、SCM、SRM、WMS、CAE、PDM、ERP</w:t>
      </w:r>
      <w:r>
        <w:rPr>
          <w:rFonts w:hint="default" w:ascii="Arial" w:hAnsi="Arial" w:eastAsia="仿宋_GB2312" w:cs="Arial"/>
          <w:sz w:val="32"/>
          <w:szCs w:val="32"/>
          <w:lang w:bidi="ar"/>
        </w:rPr>
        <w:t>、泛互联网功能</w:t>
      </w:r>
      <w:r>
        <w:rPr>
          <w:rFonts w:hint="default" w:ascii="Arial" w:hAnsi="Arial" w:eastAsia="仿宋_GB2312" w:cs="Arial"/>
          <w:color w:val="000000"/>
          <w:sz w:val="32"/>
          <w:szCs w:val="32"/>
          <w:lang w:bidi="ar"/>
        </w:rPr>
        <w:t>等应用产品，提供从企业研发设计、生产制造、供应物流、销售管理、财务管理、设备管理、工艺优化、能耗管理、智能检测等工业云软件产品及服务。</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3、服务详细内容以华为云官网（官网链接为https：//www.huaweicloud.com/）提供的云服务内容为准。</w:t>
      </w:r>
    </w:p>
    <w:p>
      <w:pPr>
        <w:spacing w:line="540" w:lineRule="exact"/>
        <w:ind w:firstLine="640" w:firstLineChars="200"/>
        <w:rPr>
          <w:rFonts w:hint="default" w:ascii="Arial" w:hAnsi="Arial" w:eastAsia="楷体_GB2312" w:cs="Arial"/>
          <w:sz w:val="32"/>
          <w:szCs w:val="32"/>
        </w:rPr>
      </w:pPr>
      <w:r>
        <w:rPr>
          <w:rFonts w:hint="default" w:ascii="Arial" w:hAnsi="Arial" w:eastAsia="楷体_GB2312" w:cs="Arial"/>
          <w:sz w:val="32"/>
          <w:szCs w:val="32"/>
        </w:rPr>
        <w:t>（二）扶持标准</w:t>
      </w:r>
    </w:p>
    <w:p>
      <w:pPr>
        <w:spacing w:line="540" w:lineRule="exact"/>
        <w:ind w:firstLine="640" w:firstLineChars="200"/>
        <w:rPr>
          <w:rFonts w:hint="default" w:ascii="Arial" w:hAnsi="Arial" w:eastAsia="楷体_GB2312" w:cs="Arial"/>
          <w:sz w:val="32"/>
          <w:szCs w:val="32"/>
        </w:rPr>
      </w:pPr>
      <w:r>
        <w:rPr>
          <w:rFonts w:hint="default" w:ascii="Arial" w:hAnsi="Arial" w:eastAsia="仿宋_GB2312" w:cs="Arial"/>
          <w:color w:val="000000"/>
          <w:sz w:val="32"/>
          <w:szCs w:val="32"/>
          <w:lang w:bidi="ar"/>
        </w:rPr>
        <w:t>申报中小企业上云上平台方向的企业扶持标准为每家企业补贴不超过企业该项目总投入费用的80%，每家企业补贴不超过60万元（含），且财政补贴的项目</w:t>
      </w:r>
      <w:r>
        <w:rPr>
          <w:rFonts w:hint="default" w:ascii="Arial" w:hAnsi="Arial" w:eastAsia="仿宋_GB2312" w:cs="Arial"/>
          <w:sz w:val="32"/>
          <w:szCs w:val="32"/>
        </w:rPr>
        <w:t>咨询、设计、检测、评价、实施、二次开发</w:t>
      </w:r>
      <w:r>
        <w:rPr>
          <w:rFonts w:hint="default" w:ascii="Arial" w:hAnsi="Arial" w:eastAsia="仿宋_GB2312" w:cs="Arial"/>
          <w:color w:val="000000"/>
          <w:sz w:val="32"/>
          <w:szCs w:val="32"/>
          <w:lang w:bidi="ar"/>
        </w:rPr>
        <w:t>等非应用产品原则上不超过该项目总投入费用的50%</w:t>
      </w:r>
      <w:r>
        <w:rPr>
          <w:rFonts w:hint="default" w:ascii="Arial" w:hAnsi="Arial" w:eastAsia="仿宋_GB2312" w:cs="Arial"/>
          <w:sz w:val="32"/>
          <w:szCs w:val="32"/>
        </w:rPr>
        <w:t>。</w:t>
      </w:r>
    </w:p>
    <w:p>
      <w:pPr>
        <w:spacing w:line="540" w:lineRule="exact"/>
        <w:ind w:firstLine="640" w:firstLineChars="200"/>
        <w:rPr>
          <w:rFonts w:hint="default" w:ascii="Arial" w:hAnsi="Arial" w:eastAsia="黑体" w:cs="Arial"/>
          <w:color w:val="000000"/>
          <w:sz w:val="32"/>
          <w:szCs w:val="32"/>
          <w:lang w:bidi="ar"/>
        </w:rPr>
      </w:pPr>
      <w:r>
        <w:rPr>
          <w:rFonts w:hint="default" w:ascii="Arial" w:hAnsi="Arial" w:eastAsia="黑体" w:cs="Arial"/>
          <w:color w:val="000000"/>
          <w:sz w:val="32"/>
          <w:szCs w:val="32"/>
          <w:lang w:bidi="ar"/>
        </w:rPr>
        <w:t>四、工作流程</w:t>
      </w:r>
      <w:bookmarkStart w:id="0" w:name="_GoBack"/>
      <w:bookmarkEnd w:id="0"/>
    </w:p>
    <w:p>
      <w:pPr>
        <w:spacing w:line="54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（一）申报单位所需材料</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1、《2022年江门市中小企业上云上平台申报信息表》，见附录1；</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2、企业营业执照复印件；</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3、企业经会计事务所审计的2021年财务审计报告或有资质中介机构出具的2021年企业所得税汇算清缴报告，及2022年1- 6月财务报表；</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4、2022年江门市工业互联网中小企业上云上平台责任承诺函。</w:t>
      </w:r>
    </w:p>
    <w:p>
      <w:pPr>
        <w:spacing w:line="56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（二）申报程序</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40" w:firstLineChars="200"/>
        <w:rPr>
          <w:rFonts w:hint="default" w:ascii="Arial" w:hAnsi="Arial" w:eastAsia="楷体_GB2312" w:cs="Arial"/>
          <w:sz w:val="32"/>
          <w:szCs w:val="32"/>
        </w:rPr>
      </w:pPr>
      <w:r>
        <w:rPr>
          <w:rFonts w:hint="eastAsia" w:ascii="Arial" w:hAnsi="Arial" w:eastAsia="仿宋_GB2312" w:cs="Arial"/>
          <w:color w:val="000000"/>
          <w:sz w:val="32"/>
          <w:szCs w:val="32"/>
          <w:lang w:val="en-US" w:eastAsia="zh-CN" w:bidi="ar"/>
        </w:rPr>
        <w:t>2</w:t>
      </w:r>
      <w:r>
        <w:rPr>
          <w:rFonts w:hint="default" w:ascii="Arial" w:hAnsi="Arial" w:eastAsia="仿宋_GB2312" w:cs="Arial"/>
          <w:color w:val="000000"/>
          <w:sz w:val="32"/>
          <w:szCs w:val="32"/>
          <w:lang w:bidi="ar"/>
        </w:rPr>
        <w:t>、</w:t>
      </w:r>
      <w:r>
        <w:rPr>
          <w:rFonts w:hint="eastAsia" w:ascii="Arial" w:hAnsi="Arial" w:eastAsia="仿宋_GB2312" w:cs="Arial"/>
          <w:color w:val="000000"/>
          <w:sz w:val="32"/>
          <w:szCs w:val="32"/>
          <w:lang w:val="en-US" w:eastAsia="zh-CN" w:bidi="ar"/>
        </w:rPr>
        <w:t>申报单位将</w:t>
      </w:r>
      <w:r>
        <w:rPr>
          <w:rFonts w:hint="default" w:ascii="Arial" w:hAnsi="Arial" w:eastAsia="仿宋_GB2312" w:cs="Arial"/>
          <w:color w:val="000000"/>
          <w:sz w:val="32"/>
          <w:szCs w:val="32"/>
          <w:lang w:bidi="ar"/>
        </w:rPr>
        <w:t>纸质申报材料（详见附表，一式5份，A4纸张双面打印，胶装成册，在材料封面、指定盖章处及骑缝处盖章）报送至江门网络建设有限公司（地址：江门市蓬江区发展大道178号1幢103第三层自编B区），以及将PDF盖章扫描件</w:t>
      </w:r>
      <w:r>
        <w:rPr>
          <w:rFonts w:hint="eastAsia" w:ascii="Arial" w:hAnsi="Arial" w:eastAsia="仿宋_GB2312" w:cs="Arial"/>
          <w:color w:val="000000"/>
          <w:sz w:val="32"/>
          <w:szCs w:val="32"/>
          <w:lang w:val="en-US" w:eastAsia="zh-CN" w:bidi="ar"/>
        </w:rPr>
        <w:t>和可编辑</w:t>
      </w:r>
      <w:r>
        <w:rPr>
          <w:rFonts w:hint="default" w:ascii="Arial" w:hAnsi="Arial" w:eastAsia="仿宋_GB2312" w:cs="Arial"/>
          <w:color w:val="000000"/>
          <w:sz w:val="32"/>
          <w:szCs w:val="32"/>
          <w:lang w:bidi="ar"/>
        </w:rPr>
        <w:t>电子版文档发送到指定邮箱gyhlw@digitaljm.com。申报单位对申报项目及申报资料的真实性、合法性和可行性负责。</w:t>
      </w:r>
    </w:p>
    <w:p>
      <w:pPr>
        <w:spacing w:line="54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（三）项目评审和确定</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示期5个工作日。</w:t>
      </w:r>
    </w:p>
    <w:p>
      <w:pPr>
        <w:spacing w:line="54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（四）服务券调拨</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通过评审的申报单位，在华为云官网开通华为云服务账号，按照公示的评审结果，数字江门公司将相应的服务券调拨至企业华为云服务账号。</w:t>
      </w:r>
    </w:p>
    <w:p>
      <w:pPr>
        <w:spacing w:line="54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（五）服务券使用</w:t>
      </w:r>
    </w:p>
    <w:p>
      <w:pPr>
        <w:spacing w:line="540" w:lineRule="exact"/>
        <w:ind w:firstLine="640" w:firstLineChars="200"/>
        <w:rPr>
          <w:rFonts w:hint="default" w:ascii="Arial" w:hAnsi="Arial" w:cs="Arial"/>
        </w:rPr>
      </w:pPr>
      <w:r>
        <w:rPr>
          <w:rFonts w:hint="default" w:ascii="Arial" w:hAnsi="Arial" w:eastAsia="仿宋_GB2312" w:cs="Arial"/>
          <w:color w:val="000000"/>
          <w:sz w:val="32"/>
          <w:szCs w:val="32"/>
          <w:lang w:bidi="ar"/>
        </w:rPr>
        <w:t>1、获得服务券的企业使用本企业云服务账号中的服务券，完成购买应用产品及云服务，华为云计算技术有限公司提供相应的工业互联网应用产品服务。</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2、获得服务券的企业应在10个工作日内用于购买与通过公示的应用产品及云服务一致的服务。若企业在获取服务券后10个工作日内未足额有效使用，将收回已经发放的服务券，并暂停受理该企业后续的申请。</w:t>
      </w:r>
    </w:p>
    <w:p>
      <w:pPr>
        <w:spacing w:line="540" w:lineRule="exact"/>
        <w:ind w:firstLine="640" w:firstLineChars="200"/>
        <w:rPr>
          <w:rFonts w:hint="default" w:ascii="Arial" w:hAnsi="Arial" w:eastAsia="黑体" w:cs="Arial"/>
          <w:b/>
          <w:bCs/>
          <w:color w:val="000000"/>
          <w:sz w:val="32"/>
          <w:szCs w:val="32"/>
          <w:lang w:bidi="ar"/>
        </w:rPr>
      </w:pPr>
      <w:r>
        <w:rPr>
          <w:rFonts w:hint="default" w:ascii="Arial" w:hAnsi="Arial" w:eastAsia="仿宋_GB2312" w:cs="Arial"/>
          <w:color w:val="000000"/>
          <w:sz w:val="32"/>
          <w:szCs w:val="32"/>
          <w:lang w:bidi="ar"/>
        </w:rPr>
        <w:t>3、服务券不可提现不可转赠。使用企业不得以任何直接或间接方式转赠或销售服务券，一经发现，将收回其申请的补贴资源且纳入黑名单。</w:t>
      </w:r>
    </w:p>
    <w:p>
      <w:pPr>
        <w:widowControl/>
        <w:spacing w:line="540" w:lineRule="exact"/>
        <w:ind w:firstLine="640"/>
        <w:rPr>
          <w:rFonts w:hint="default" w:ascii="Arial" w:hAnsi="Arial" w:eastAsia="黑体" w:cs="Arial"/>
          <w:color w:val="000000"/>
          <w:sz w:val="32"/>
          <w:szCs w:val="32"/>
          <w:lang w:bidi="ar"/>
        </w:rPr>
      </w:pPr>
      <w:r>
        <w:rPr>
          <w:rFonts w:hint="default" w:ascii="Arial" w:hAnsi="Arial" w:eastAsia="黑体" w:cs="Arial"/>
          <w:color w:val="000000"/>
          <w:sz w:val="32"/>
          <w:szCs w:val="32"/>
          <w:lang w:bidi="ar"/>
        </w:rPr>
        <w:t>五、管理和监督</w:t>
      </w:r>
    </w:p>
    <w:p>
      <w:pPr>
        <w:spacing w:line="54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（一）项目验收</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pPr>
        <w:spacing w:line="540" w:lineRule="exact"/>
        <w:ind w:firstLine="640" w:firstLineChars="200"/>
        <w:jc w:val="left"/>
        <w:rPr>
          <w:rFonts w:hint="default" w:ascii="Arial" w:hAnsi="Arial" w:eastAsia="楷体_GB2312" w:cs="Arial"/>
          <w:sz w:val="32"/>
          <w:szCs w:val="32"/>
        </w:rPr>
      </w:pPr>
      <w:r>
        <w:rPr>
          <w:rFonts w:hint="default" w:ascii="Arial" w:hAnsi="Arial" w:eastAsia="楷体_GB2312" w:cs="Arial"/>
          <w:sz w:val="32"/>
          <w:szCs w:val="32"/>
        </w:rPr>
        <w:t>（二）项目监督和评价</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40" w:lineRule="exact"/>
        <w:ind w:firstLine="640" w:firstLineChars="200"/>
        <w:rPr>
          <w:rFonts w:hint="default" w:ascii="Arial" w:hAnsi="Arial" w:eastAsia="黑体" w:cs="Arial"/>
          <w:color w:val="000000"/>
          <w:sz w:val="32"/>
          <w:szCs w:val="32"/>
          <w:lang w:bidi="ar"/>
        </w:rPr>
      </w:pPr>
      <w:r>
        <w:rPr>
          <w:rFonts w:hint="default" w:ascii="Arial" w:hAnsi="Arial" w:eastAsia="黑体" w:cs="Arial"/>
          <w:color w:val="000000"/>
          <w:sz w:val="32"/>
          <w:szCs w:val="32"/>
          <w:lang w:bidi="ar"/>
        </w:rPr>
        <w:t>六、本指南由江门市工业和信息化局负责解释。</w:t>
      </w:r>
    </w:p>
    <w:p>
      <w:pPr>
        <w:spacing w:line="540" w:lineRule="exact"/>
        <w:ind w:firstLine="640" w:firstLineChars="20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七、联系方式</w:t>
      </w:r>
    </w:p>
    <w:p>
      <w:pPr>
        <w:spacing w:line="540" w:lineRule="exact"/>
        <w:ind w:firstLine="640" w:firstLineChars="200"/>
        <w:rPr>
          <w:rFonts w:hint="default" w:ascii="Arial" w:hAnsi="Arial" w:eastAsia="楷体_GB2312" w:cs="Arial"/>
          <w:color w:val="000000"/>
          <w:sz w:val="32"/>
          <w:szCs w:val="32"/>
          <w:lang w:bidi="ar"/>
        </w:rPr>
      </w:pPr>
      <w:r>
        <w:rPr>
          <w:rFonts w:hint="default" w:ascii="Arial" w:hAnsi="Arial" w:eastAsia="楷体_GB2312" w:cs="Arial"/>
          <w:color w:val="000000"/>
          <w:sz w:val="32"/>
          <w:szCs w:val="32"/>
          <w:lang w:bidi="ar"/>
        </w:rPr>
        <w:t>（一）数字江门网络建设有限公司</w:t>
      </w:r>
    </w:p>
    <w:p>
      <w:pPr>
        <w:spacing w:line="540" w:lineRule="exact"/>
        <w:ind w:firstLine="640" w:firstLineChars="200"/>
        <w:rPr>
          <w:rFonts w:hint="default" w:ascii="Arial" w:hAnsi="Arial" w:eastAsia="仿宋_GB2312" w:cs="Arial"/>
          <w:color w:val="000000"/>
          <w:sz w:val="32"/>
          <w:szCs w:val="32"/>
          <w:lang w:val="en-US" w:eastAsia="zh-CN" w:bidi="ar"/>
        </w:rPr>
      </w:pPr>
      <w:r>
        <w:rPr>
          <w:rFonts w:hint="default" w:ascii="Arial" w:hAnsi="Arial" w:eastAsia="仿宋_GB2312" w:cs="Arial"/>
          <w:color w:val="000000"/>
          <w:sz w:val="32"/>
          <w:szCs w:val="32"/>
          <w:lang w:bidi="ar"/>
        </w:rPr>
        <w:t>联系人：</w:t>
      </w:r>
      <w:r>
        <w:rPr>
          <w:rFonts w:hint="eastAsia" w:ascii="Arial" w:hAnsi="Arial" w:eastAsia="仿宋_GB2312" w:cs="Arial"/>
          <w:color w:val="000000"/>
          <w:sz w:val="32"/>
          <w:szCs w:val="32"/>
          <w:lang w:val="en-US" w:eastAsia="zh-CN" w:bidi="ar"/>
        </w:rPr>
        <w:t>陈志华</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联系电话：0750-3081185</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联系地址：江门市蓬江区发展大道178号1幢103第三层</w:t>
      </w:r>
    </w:p>
    <w:p>
      <w:pPr>
        <w:spacing w:line="54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电子邮箱：gyhlw@digitaljm.com</w:t>
      </w:r>
    </w:p>
    <w:p>
      <w:pPr>
        <w:spacing w:line="540" w:lineRule="exact"/>
        <w:ind w:firstLine="640" w:firstLineChars="200"/>
        <w:rPr>
          <w:rFonts w:hint="default" w:ascii="Arial" w:hAnsi="Arial" w:eastAsia="楷体_GB2312" w:cs="Arial"/>
          <w:color w:val="000000"/>
          <w:sz w:val="32"/>
          <w:szCs w:val="32"/>
          <w:lang w:bidi="ar"/>
        </w:rPr>
      </w:pPr>
      <w:r>
        <w:rPr>
          <w:rFonts w:hint="default" w:ascii="Arial" w:hAnsi="Arial" w:eastAsia="楷体_GB2312" w:cs="Arial"/>
          <w:color w:val="000000"/>
          <w:sz w:val="32"/>
          <w:szCs w:val="32"/>
          <w:lang w:bidi="ar"/>
        </w:rPr>
        <w:t>（二）江门市工业和信息化局</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联系人：黄永结</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联系电话：0750-3279722</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联系地址：江门市蓬江区建设路59号</w:t>
      </w:r>
    </w:p>
    <w:p>
      <w:pPr>
        <w:spacing w:line="560" w:lineRule="exact"/>
        <w:ind w:firstLine="64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电子邮箱：jmgxjdzxxk@jiangmen.gov.cn</w:t>
      </w:r>
    </w:p>
    <w:p>
      <w:pPr>
        <w:spacing w:line="540" w:lineRule="exact"/>
        <w:ind w:firstLine="640" w:firstLineChars="200"/>
        <w:rPr>
          <w:rFonts w:hint="default" w:ascii="Arial" w:hAnsi="Arial" w:eastAsia="仿宋_GB2312" w:cs="Arial"/>
          <w:color w:val="000000"/>
          <w:sz w:val="32"/>
          <w:szCs w:val="32"/>
          <w:lang w:bidi="ar"/>
        </w:rPr>
      </w:pPr>
    </w:p>
    <w:p>
      <w:pPr>
        <w:pStyle w:val="2"/>
        <w:widowControl/>
        <w:spacing w:line="540" w:lineRule="exact"/>
        <w:ind w:firstLine="640"/>
        <w:rPr>
          <w:rFonts w:hint="default" w:ascii="Arial" w:hAnsi="Arial" w:eastAsia="黑体" w:cs="Arial"/>
          <w:sz w:val="32"/>
          <w:szCs w:val="32"/>
        </w:rPr>
      </w:pPr>
    </w:p>
    <w:p>
      <w:pPr>
        <w:spacing w:line="540" w:lineRule="exact"/>
        <w:ind w:firstLine="640" w:firstLineChars="200"/>
        <w:jc w:val="left"/>
        <w:rPr>
          <w:rFonts w:hint="default" w:ascii="Arial" w:hAnsi="Arial" w:eastAsia="仿宋_GB2312" w:cs="Arial"/>
          <w:color w:val="000000"/>
          <w:sz w:val="32"/>
          <w:szCs w:val="32"/>
          <w:lang w:bidi="ar"/>
        </w:rPr>
      </w:pPr>
    </w:p>
    <w:p>
      <w:pPr>
        <w:spacing w:line="540" w:lineRule="exact"/>
        <w:ind w:firstLine="640" w:firstLineChars="2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附录：1.2022年江门市中小企业上云上平台申报信息表</w:t>
      </w:r>
    </w:p>
    <w:p>
      <w:pPr>
        <w:spacing w:line="540" w:lineRule="exact"/>
        <w:ind w:left="1918" w:leftChars="304" w:hanging="1280" w:hangingChars="4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 xml:space="preserve">      2.2022年江门市工业互联网中小企业上云上平台责任承诺函</w:t>
      </w:r>
    </w:p>
    <w:p>
      <w:pPr>
        <w:widowControl/>
        <w:jc w:val="left"/>
        <w:rPr>
          <w:rFonts w:hint="default" w:ascii="Arial" w:hAnsi="Arial" w:eastAsia="黑体" w:cs="Arial"/>
          <w:sz w:val="32"/>
          <w:szCs w:val="32"/>
        </w:rPr>
      </w:pPr>
      <w:r>
        <w:rPr>
          <w:rFonts w:hint="default" w:ascii="Arial" w:hAnsi="Arial" w:eastAsia="仿宋_GB2312" w:cs="Arial"/>
          <w:color w:val="000000"/>
          <w:sz w:val="32"/>
          <w:szCs w:val="32"/>
          <w:lang w:bidi="ar"/>
        </w:rPr>
        <w:br w:type="page"/>
      </w:r>
      <w:r>
        <w:rPr>
          <w:rFonts w:hint="default" w:ascii="Arial" w:hAnsi="Arial" w:eastAsia="黑体" w:cs="Arial"/>
          <w:sz w:val="32"/>
          <w:szCs w:val="32"/>
        </w:rPr>
        <w:t>附录1</w:t>
      </w: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widowControl/>
        <w:jc w:val="center"/>
        <w:rPr>
          <w:rFonts w:hint="default" w:ascii="Arial" w:hAnsi="Arial" w:eastAsia="黑体" w:cs="Arial"/>
          <w:sz w:val="44"/>
          <w:szCs w:val="44"/>
        </w:rPr>
      </w:pPr>
      <w:r>
        <w:rPr>
          <w:rFonts w:hint="default" w:ascii="Arial" w:hAnsi="Arial" w:eastAsia="黑体" w:cs="Arial"/>
          <w:sz w:val="44"/>
          <w:szCs w:val="44"/>
        </w:rPr>
        <w:t>2022年江门市工业互联网中小企业上云上平台</w:t>
      </w:r>
    </w:p>
    <w:p>
      <w:pPr>
        <w:widowControl/>
        <w:jc w:val="center"/>
        <w:rPr>
          <w:rFonts w:hint="default" w:ascii="Arial" w:hAnsi="Arial" w:eastAsia="黑体" w:cs="Arial"/>
          <w:sz w:val="44"/>
          <w:szCs w:val="44"/>
        </w:rPr>
      </w:pPr>
      <w:r>
        <w:rPr>
          <w:rFonts w:hint="default" w:ascii="Arial" w:hAnsi="Arial" w:eastAsia="黑体" w:cs="Arial"/>
          <w:sz w:val="44"/>
          <w:szCs w:val="44"/>
        </w:rPr>
        <w:t>申报信息表</w:t>
      </w:r>
    </w:p>
    <w:p>
      <w:pPr>
        <w:widowControl/>
        <w:jc w:val="center"/>
        <w:rPr>
          <w:rFonts w:hint="default" w:ascii="Arial" w:hAnsi="Arial" w:eastAsia="方正小标宋简体" w:cs="Arial"/>
          <w:sz w:val="44"/>
          <w:szCs w:val="44"/>
        </w:rPr>
      </w:pPr>
    </w:p>
    <w:p>
      <w:pPr>
        <w:widowControl/>
        <w:jc w:val="center"/>
        <w:rPr>
          <w:rFonts w:hint="default" w:ascii="Arial" w:hAnsi="Arial" w:eastAsia="方正小标宋简体" w:cs="Arial"/>
          <w:sz w:val="44"/>
          <w:szCs w:val="44"/>
        </w:rPr>
      </w:pPr>
    </w:p>
    <w:p>
      <w:pPr>
        <w:widowControl/>
        <w:spacing w:line="720" w:lineRule="auto"/>
        <w:ind w:firstLine="643" w:firstLineChars="200"/>
        <w:jc w:val="left"/>
        <w:rPr>
          <w:rFonts w:hint="default" w:ascii="Arial" w:hAnsi="Arial" w:eastAsia="仿宋_GB2312" w:cs="Arial"/>
          <w:b/>
          <w:bCs/>
          <w:kern w:val="0"/>
          <w:sz w:val="32"/>
          <w:szCs w:val="32"/>
          <w:u w:val="single"/>
          <w:lang w:bidi="ar"/>
        </w:rPr>
      </w:pPr>
      <w:r>
        <w:rPr>
          <w:rFonts w:hint="default" w:ascii="Arial" w:hAnsi="Arial" w:eastAsia="仿宋_GB2312" w:cs="Arial"/>
          <w:b/>
          <w:bCs/>
          <w:kern w:val="0"/>
          <w:sz w:val="32"/>
          <w:szCs w:val="32"/>
        </w:rPr>
        <w:t>申报单位（盖章）：</w:t>
      </w:r>
      <w:r>
        <w:rPr>
          <w:rFonts w:hint="default" w:ascii="Arial" w:hAnsi="Arial" w:eastAsia="仿宋_GB2312" w:cs="Arial"/>
          <w:b/>
          <w:bCs/>
          <w:kern w:val="0"/>
          <w:sz w:val="32"/>
          <w:szCs w:val="32"/>
          <w:u w:val="single"/>
          <w:lang w:bidi="ar"/>
        </w:rPr>
        <w:t xml:space="preserve">                              </w:t>
      </w:r>
    </w:p>
    <w:p>
      <w:pPr>
        <w:widowControl/>
        <w:spacing w:line="720" w:lineRule="auto"/>
        <w:ind w:firstLine="964" w:firstLineChars="300"/>
        <w:rPr>
          <w:rFonts w:hint="default" w:ascii="Arial" w:hAnsi="Arial" w:eastAsia="仿宋_GB2312" w:cs="Arial"/>
          <w:b/>
          <w:bCs/>
          <w:kern w:val="0"/>
          <w:sz w:val="32"/>
          <w:szCs w:val="32"/>
          <w:u w:val="single"/>
          <w:lang w:bidi="ar"/>
        </w:rPr>
      </w:pPr>
    </w:p>
    <w:p>
      <w:pPr>
        <w:widowControl/>
        <w:spacing w:line="720" w:lineRule="auto"/>
        <w:ind w:firstLine="643" w:firstLineChars="200"/>
        <w:jc w:val="left"/>
        <w:rPr>
          <w:rFonts w:hint="default" w:ascii="Arial" w:hAnsi="Arial" w:eastAsia="仿宋_GB2312" w:cs="Arial"/>
          <w:b/>
          <w:bCs/>
          <w:kern w:val="0"/>
          <w:sz w:val="32"/>
          <w:szCs w:val="32"/>
          <w:lang w:bidi="ar"/>
        </w:rPr>
      </w:pPr>
      <w:r>
        <w:rPr>
          <w:rFonts w:hint="default" w:ascii="Arial" w:hAnsi="Arial" w:eastAsia="仿宋_GB2312" w:cs="Arial"/>
          <w:b/>
          <w:bCs/>
          <w:kern w:val="0"/>
          <w:sz w:val="32"/>
          <w:szCs w:val="32"/>
        </w:rPr>
        <w:t>联   系  人：</w:t>
      </w:r>
      <w:r>
        <w:rPr>
          <w:rFonts w:hint="default" w:ascii="Arial" w:hAnsi="Arial" w:eastAsia="仿宋_GB2312" w:cs="Arial"/>
          <w:b/>
          <w:bCs/>
          <w:kern w:val="0"/>
          <w:sz w:val="32"/>
          <w:szCs w:val="32"/>
          <w:u w:val="single"/>
          <w:lang w:bidi="ar"/>
        </w:rPr>
        <w:t xml:space="preserve">                                   </w:t>
      </w:r>
      <w:r>
        <w:rPr>
          <w:rFonts w:hint="default" w:ascii="Arial" w:hAnsi="Arial" w:eastAsia="仿宋_GB2312" w:cs="Arial"/>
          <w:b/>
          <w:bCs/>
          <w:kern w:val="0"/>
          <w:sz w:val="32"/>
          <w:szCs w:val="32"/>
          <w:lang w:bidi="ar"/>
        </w:rPr>
        <w:t xml:space="preserve"> </w:t>
      </w:r>
    </w:p>
    <w:p>
      <w:pPr>
        <w:widowControl/>
        <w:spacing w:line="720" w:lineRule="auto"/>
        <w:ind w:firstLine="964" w:firstLineChars="300"/>
        <w:rPr>
          <w:rFonts w:hint="default" w:ascii="Arial" w:hAnsi="Arial" w:eastAsia="仿宋_GB2312" w:cs="Arial"/>
          <w:b/>
          <w:bCs/>
          <w:kern w:val="0"/>
          <w:sz w:val="32"/>
          <w:szCs w:val="32"/>
          <w:u w:val="single"/>
          <w:lang w:bidi="ar"/>
        </w:rPr>
      </w:pPr>
    </w:p>
    <w:p>
      <w:pPr>
        <w:widowControl/>
        <w:spacing w:line="720" w:lineRule="auto"/>
        <w:ind w:firstLine="643" w:firstLineChars="200"/>
        <w:jc w:val="left"/>
        <w:rPr>
          <w:rFonts w:hint="default" w:ascii="Arial" w:hAnsi="Arial" w:eastAsia="仿宋_GB2312" w:cs="Arial"/>
          <w:b/>
          <w:bCs/>
          <w:kern w:val="0"/>
          <w:sz w:val="32"/>
          <w:szCs w:val="32"/>
        </w:rPr>
      </w:pPr>
      <w:r>
        <w:rPr>
          <w:rFonts w:hint="default" w:ascii="Arial" w:hAnsi="Arial" w:eastAsia="仿宋_GB2312" w:cs="Arial"/>
          <w:b/>
          <w:bCs/>
          <w:kern w:val="0"/>
          <w:sz w:val="32"/>
          <w:szCs w:val="32"/>
        </w:rPr>
        <w:t>联 系 电 话：</w:t>
      </w:r>
      <w:r>
        <w:rPr>
          <w:rFonts w:hint="default" w:ascii="Arial" w:hAnsi="Arial" w:eastAsia="仿宋_GB2312" w:cs="Arial"/>
          <w:b/>
          <w:bCs/>
          <w:kern w:val="0"/>
          <w:sz w:val="32"/>
          <w:szCs w:val="32"/>
          <w:u w:val="single"/>
          <w:lang w:bidi="ar"/>
        </w:rPr>
        <w:t xml:space="preserve">                                   </w:t>
      </w:r>
      <w:r>
        <w:rPr>
          <w:rFonts w:hint="default" w:ascii="Arial" w:hAnsi="Arial" w:eastAsia="仿宋_GB2312" w:cs="Arial"/>
          <w:b/>
          <w:bCs/>
          <w:kern w:val="0"/>
          <w:sz w:val="32"/>
          <w:szCs w:val="32"/>
          <w:lang w:bidi="ar"/>
        </w:rPr>
        <w:t xml:space="preserve"> </w:t>
      </w: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widowControl/>
        <w:spacing w:line="720" w:lineRule="auto"/>
        <w:ind w:firstLine="640"/>
        <w:jc w:val="center"/>
        <w:rPr>
          <w:rFonts w:hint="default" w:ascii="Arial" w:hAnsi="Arial" w:eastAsia="仿宋_GB2312" w:cs="Arial"/>
          <w:b/>
          <w:bCs/>
          <w:kern w:val="0"/>
          <w:sz w:val="32"/>
          <w:szCs w:val="32"/>
        </w:rPr>
      </w:pPr>
      <w:r>
        <w:rPr>
          <w:rFonts w:hint="default" w:ascii="Arial" w:hAnsi="Arial" w:eastAsia="仿宋_GB2312" w:cs="Arial"/>
          <w:b/>
          <w:bCs/>
          <w:kern w:val="0"/>
          <w:sz w:val="32"/>
          <w:szCs w:val="32"/>
        </w:rPr>
        <w:t>2022年    月</w:t>
      </w:r>
    </w:p>
    <w:p>
      <w:pPr>
        <w:jc w:val="center"/>
        <w:rPr>
          <w:rFonts w:hint="default" w:ascii="Arial" w:hAnsi="Arial" w:eastAsia="黑体" w:cs="Arial"/>
          <w:color w:val="000000"/>
          <w:sz w:val="44"/>
          <w:szCs w:val="44"/>
          <w:lang w:bidi="ar"/>
        </w:rPr>
      </w:pPr>
    </w:p>
    <w:p>
      <w:pPr>
        <w:jc w:val="center"/>
        <w:rPr>
          <w:rFonts w:hint="default" w:ascii="Arial" w:hAnsi="Arial" w:eastAsia="黑体" w:cs="Arial"/>
          <w:color w:val="000000"/>
          <w:sz w:val="44"/>
          <w:szCs w:val="44"/>
          <w:lang w:bidi="ar"/>
        </w:rPr>
      </w:pPr>
    </w:p>
    <w:p>
      <w:pPr>
        <w:jc w:val="center"/>
        <w:rPr>
          <w:rFonts w:hint="default" w:ascii="Arial" w:hAnsi="Arial" w:eastAsia="黑体" w:cs="Arial"/>
          <w:color w:val="000000"/>
          <w:sz w:val="44"/>
          <w:szCs w:val="44"/>
          <w:lang w:bidi="ar"/>
        </w:rPr>
      </w:pPr>
    </w:p>
    <w:p>
      <w:pPr>
        <w:spacing w:after="156" w:afterLines="50" w:line="560" w:lineRule="exact"/>
        <w:jc w:val="left"/>
        <w:rPr>
          <w:rFonts w:hint="default" w:ascii="Arial" w:hAnsi="Arial" w:eastAsia="黑体" w:cs="Arial"/>
          <w:sz w:val="32"/>
          <w:szCs w:val="32"/>
        </w:rPr>
      </w:pPr>
      <w:r>
        <w:rPr>
          <w:rFonts w:hint="default" w:ascii="Arial" w:hAnsi="Arial" w:eastAsia="黑体" w:cs="Arial"/>
          <w:sz w:val="32"/>
          <w:szCs w:val="32"/>
        </w:rPr>
        <w:t>表一、申报单位基本信息表</w:t>
      </w:r>
    </w:p>
    <w:tbl>
      <w:tblPr>
        <w:tblStyle w:val="6"/>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2977"/>
        <w:gridCol w:w="1984"/>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单位名称</w:t>
            </w:r>
          </w:p>
        </w:tc>
        <w:tc>
          <w:tcPr>
            <w:tcW w:w="7313" w:type="dxa"/>
            <w:gridSpan w:val="3"/>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统一社会信用代码</w:t>
            </w:r>
          </w:p>
        </w:tc>
        <w:tc>
          <w:tcPr>
            <w:tcW w:w="2977" w:type="dxa"/>
            <w:noWrap w:val="0"/>
            <w:vAlign w:val="center"/>
          </w:tcPr>
          <w:p>
            <w:pPr>
              <w:snapToGrid w:val="0"/>
              <w:spacing w:before="62" w:beforeLines="20"/>
              <w:jc w:val="left"/>
              <w:rPr>
                <w:rFonts w:hint="default" w:ascii="Arial" w:hAnsi="Arial" w:eastAsia="仿宋_GB2312" w:cs="Arial"/>
                <w:sz w:val="24"/>
              </w:rPr>
            </w:pPr>
          </w:p>
        </w:tc>
        <w:tc>
          <w:tcPr>
            <w:tcW w:w="1984"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成立时间</w:t>
            </w:r>
          </w:p>
        </w:tc>
        <w:tc>
          <w:tcPr>
            <w:tcW w:w="2352" w:type="dxa"/>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单位性质</w:t>
            </w:r>
          </w:p>
        </w:tc>
        <w:tc>
          <w:tcPr>
            <w:tcW w:w="2977" w:type="dxa"/>
            <w:noWrap w:val="0"/>
            <w:vAlign w:val="center"/>
          </w:tcPr>
          <w:p>
            <w:pPr>
              <w:adjustRightInd w:val="0"/>
              <w:snapToGrid w:val="0"/>
              <w:spacing w:before="62" w:beforeLines="20"/>
              <w:jc w:val="center"/>
              <w:rPr>
                <w:rFonts w:hint="default" w:ascii="Arial" w:hAnsi="Arial" w:eastAsia="仿宋_GB2312" w:cs="Arial"/>
                <w:sz w:val="24"/>
              </w:rPr>
            </w:pPr>
            <w:r>
              <w:rPr>
                <w:rFonts w:hint="default" w:ascii="Arial" w:hAnsi="Arial" w:eastAsia="仿宋_GB2312" w:cs="Arial"/>
                <w:sz w:val="24"/>
              </w:rPr>
              <w:sym w:font="Wingdings" w:char="F0A8"/>
            </w:r>
            <w:r>
              <w:rPr>
                <w:rFonts w:hint="default" w:ascii="Arial" w:hAnsi="Arial" w:eastAsia="仿宋_GB2312" w:cs="Arial"/>
                <w:sz w:val="24"/>
              </w:rPr>
              <w:t xml:space="preserve">国有 </w:t>
            </w:r>
            <w:r>
              <w:rPr>
                <w:rFonts w:hint="default" w:ascii="Arial" w:hAnsi="Arial" w:eastAsia="仿宋_GB2312" w:cs="Arial"/>
                <w:sz w:val="24"/>
              </w:rPr>
              <w:sym w:font="Wingdings" w:char="F0A8"/>
            </w:r>
            <w:r>
              <w:rPr>
                <w:rFonts w:hint="default" w:ascii="Arial" w:hAnsi="Arial" w:eastAsia="仿宋_GB2312" w:cs="Arial"/>
                <w:sz w:val="24"/>
              </w:rPr>
              <w:t xml:space="preserve">民营 </w:t>
            </w:r>
            <w:r>
              <w:rPr>
                <w:rFonts w:hint="default" w:ascii="Arial" w:hAnsi="Arial" w:eastAsia="仿宋_GB2312" w:cs="Arial"/>
                <w:sz w:val="24"/>
              </w:rPr>
              <w:sym w:font="Wingdings" w:char="F0A8"/>
            </w:r>
            <w:r>
              <w:rPr>
                <w:rFonts w:hint="default" w:ascii="Arial" w:hAnsi="Arial" w:eastAsia="仿宋_GB2312" w:cs="Arial"/>
                <w:sz w:val="24"/>
              </w:rPr>
              <w:t>三资</w:t>
            </w:r>
          </w:p>
        </w:tc>
        <w:tc>
          <w:tcPr>
            <w:tcW w:w="1984"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注册资本（万元）</w:t>
            </w:r>
          </w:p>
        </w:tc>
        <w:tc>
          <w:tcPr>
            <w:tcW w:w="2352" w:type="dxa"/>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单位地址</w:t>
            </w:r>
          </w:p>
        </w:tc>
        <w:tc>
          <w:tcPr>
            <w:tcW w:w="7313" w:type="dxa"/>
            <w:gridSpan w:val="3"/>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color w:val="000000"/>
                <w:sz w:val="24"/>
                <w:lang w:bidi="ar"/>
              </w:rPr>
              <w:t>2021年主营业务收入（万元）</w:t>
            </w:r>
          </w:p>
        </w:tc>
        <w:tc>
          <w:tcPr>
            <w:tcW w:w="2977" w:type="dxa"/>
            <w:noWrap w:val="0"/>
            <w:vAlign w:val="center"/>
          </w:tcPr>
          <w:p>
            <w:pPr>
              <w:adjustRightInd w:val="0"/>
              <w:snapToGrid w:val="0"/>
              <w:spacing w:before="62" w:beforeLines="20"/>
              <w:rPr>
                <w:rFonts w:hint="default" w:ascii="Arial" w:hAnsi="Arial" w:eastAsia="仿宋_GB2312" w:cs="Arial"/>
                <w:sz w:val="24"/>
              </w:rPr>
            </w:pPr>
          </w:p>
        </w:tc>
        <w:tc>
          <w:tcPr>
            <w:tcW w:w="1984" w:type="dxa"/>
            <w:noWrap w:val="0"/>
            <w:vAlign w:val="center"/>
          </w:tcPr>
          <w:p>
            <w:pPr>
              <w:snapToGrid w:val="0"/>
              <w:spacing w:before="62" w:beforeLines="20"/>
              <w:jc w:val="center"/>
              <w:rPr>
                <w:rFonts w:hint="default" w:ascii="Arial" w:hAnsi="Arial" w:eastAsia="黑体" w:cs="Arial"/>
                <w:sz w:val="24"/>
              </w:rPr>
            </w:pPr>
            <w:r>
              <w:rPr>
                <w:rFonts w:hint="default" w:ascii="Arial" w:hAnsi="Arial" w:eastAsia="仿宋_GB2312" w:cs="Arial"/>
                <w:color w:val="000000"/>
                <w:sz w:val="24"/>
                <w:lang w:bidi="ar"/>
              </w:rPr>
              <w:t>员工总数（人）</w:t>
            </w:r>
          </w:p>
        </w:tc>
        <w:tc>
          <w:tcPr>
            <w:tcW w:w="2352" w:type="dxa"/>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6" w:hRule="atLeast"/>
          <w:jc w:val="center"/>
        </w:trPr>
        <w:tc>
          <w:tcPr>
            <w:tcW w:w="1927"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color w:val="000000"/>
                <w:sz w:val="24"/>
                <w:lang w:bidi="ar"/>
              </w:rPr>
              <w:t>单位简介</w:t>
            </w:r>
          </w:p>
        </w:tc>
        <w:tc>
          <w:tcPr>
            <w:tcW w:w="7313" w:type="dxa"/>
            <w:gridSpan w:val="3"/>
            <w:noWrap w:val="0"/>
            <w:vAlign w:val="center"/>
          </w:tcPr>
          <w:p>
            <w:pPr>
              <w:pStyle w:val="2"/>
              <w:ind w:firstLine="480"/>
              <w:rPr>
                <w:rFonts w:hint="default" w:ascii="Arial" w:hAnsi="Arial" w:eastAsia="仿宋_GB2312" w:cs="Arial"/>
                <w:sz w:val="24"/>
              </w:rPr>
            </w:pPr>
          </w:p>
        </w:tc>
      </w:tr>
    </w:tbl>
    <w:p>
      <w:pPr>
        <w:spacing w:after="156" w:afterLines="50" w:line="560" w:lineRule="exact"/>
        <w:jc w:val="left"/>
        <w:rPr>
          <w:rFonts w:hint="default" w:ascii="Arial" w:hAnsi="Arial" w:eastAsia="方正小标宋简体" w:cs="Arial"/>
          <w:sz w:val="44"/>
          <w:szCs w:val="44"/>
        </w:rPr>
      </w:pPr>
      <w:r>
        <w:rPr>
          <w:rFonts w:hint="default" w:ascii="Arial" w:hAnsi="Arial" w:eastAsia="黑体" w:cs="Arial"/>
          <w:sz w:val="32"/>
          <w:szCs w:val="32"/>
          <w:lang w:bidi="ar"/>
        </w:rPr>
        <w:t>表二、项目基本情况和绩效目标表</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2"/>
        <w:gridCol w:w="642"/>
        <w:gridCol w:w="1222"/>
        <w:gridCol w:w="952"/>
        <w:gridCol w:w="489"/>
        <w:gridCol w:w="591"/>
        <w:gridCol w:w="146"/>
        <w:gridCol w:w="987"/>
        <w:gridCol w:w="286"/>
        <w:gridCol w:w="1560"/>
        <w:gridCol w:w="1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tblHeader/>
          <w:jc w:val="center"/>
        </w:trPr>
        <w:tc>
          <w:tcPr>
            <w:tcW w:w="8047" w:type="dxa"/>
            <w:gridSpan w:val="10"/>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项目填写内容</w:t>
            </w:r>
          </w:p>
        </w:tc>
        <w:tc>
          <w:tcPr>
            <w:tcW w:w="1241"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4" w:hRule="atLeast"/>
          <w:jc w:val="center"/>
        </w:trPr>
        <w:tc>
          <w:tcPr>
            <w:tcW w:w="117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项目名称</w:t>
            </w:r>
          </w:p>
        </w:tc>
        <w:tc>
          <w:tcPr>
            <w:tcW w:w="6875" w:type="dxa"/>
            <w:gridSpan w:val="9"/>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1"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25" w:hRule="atLeast"/>
          <w:jc w:val="center"/>
        </w:trPr>
        <w:tc>
          <w:tcPr>
            <w:tcW w:w="117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color w:val="000000"/>
                <w:sz w:val="24"/>
                <w:lang w:bidi="ar"/>
              </w:rPr>
              <w:t>简述项目情况（从项目必要性、工业互联网要素、项目方案合理性等方面描述）</w:t>
            </w:r>
          </w:p>
        </w:tc>
        <w:tc>
          <w:tcPr>
            <w:tcW w:w="6875" w:type="dxa"/>
            <w:gridSpan w:val="9"/>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color w:val="000000"/>
                <w:sz w:val="24"/>
                <w:lang w:bidi="ar"/>
              </w:rPr>
            </w:pPr>
          </w:p>
        </w:tc>
        <w:tc>
          <w:tcPr>
            <w:tcW w:w="1241"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color w:val="000000"/>
                <w:sz w:val="24"/>
                <w:lang w:bidi="ar"/>
              </w:rPr>
              <w:t>不少于1500字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17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项目总投入额</w:t>
            </w:r>
          </w:p>
        </w:tc>
        <w:tc>
          <w:tcPr>
            <w:tcW w:w="3305" w:type="dxa"/>
            <w:gridSpan w:val="4"/>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2010" w:type="dxa"/>
            <w:gridSpan w:val="4"/>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财政扶持额度</w:t>
            </w:r>
          </w:p>
        </w:tc>
        <w:tc>
          <w:tcPr>
            <w:tcW w:w="1560" w:type="dxa"/>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1"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17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项目起止时间</w:t>
            </w:r>
          </w:p>
        </w:tc>
        <w:tc>
          <w:tcPr>
            <w:tcW w:w="6875" w:type="dxa"/>
            <w:gridSpan w:val="9"/>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年   月   日至   年   月   日</w:t>
            </w:r>
          </w:p>
        </w:tc>
        <w:tc>
          <w:tcPr>
            <w:tcW w:w="1241"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不超过一年。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restart"/>
            <w:tcBorders>
              <w:top w:val="single" w:color="000000" w:sz="4" w:space="0"/>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总体绩效目标</w:t>
            </w:r>
          </w:p>
        </w:tc>
        <w:tc>
          <w:tcPr>
            <w:tcW w:w="642" w:type="dxa"/>
            <w:tcBorders>
              <w:top w:val="single" w:color="000000" w:sz="4" w:space="0"/>
              <w:left w:val="single" w:color="000000" w:sz="4" w:space="0"/>
              <w:bottom w:val="single" w:color="auto"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序号</w:t>
            </w:r>
          </w:p>
        </w:tc>
        <w:tc>
          <w:tcPr>
            <w:tcW w:w="3400" w:type="dxa"/>
            <w:gridSpan w:val="5"/>
            <w:tcBorders>
              <w:top w:val="single" w:color="000000" w:sz="4" w:space="0"/>
              <w:left w:val="single" w:color="auto" w:sz="4" w:space="0"/>
              <w:bottom w:val="single" w:color="auto"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项目实施前</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实际水平</w:t>
            </w:r>
          </w:p>
        </w:tc>
        <w:tc>
          <w:tcPr>
            <w:tcW w:w="2833" w:type="dxa"/>
            <w:gridSpan w:val="3"/>
            <w:tcBorders>
              <w:top w:val="single" w:color="000000" w:sz="4" w:space="0"/>
              <w:left w:val="single" w:color="auto" w:sz="4" w:space="0"/>
              <w:bottom w:val="single" w:color="auto"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项目实施后</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预计水平</w:t>
            </w:r>
          </w:p>
        </w:tc>
        <w:tc>
          <w:tcPr>
            <w:tcW w:w="1241" w:type="dxa"/>
            <w:vMerge w:val="restart"/>
            <w:tcBorders>
              <w:top w:val="single" w:color="000000" w:sz="4" w:space="0"/>
              <w:left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不少于1项可量化、可考核的绩效目标。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642"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3400" w:type="dxa"/>
            <w:gridSpan w:val="5"/>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2833" w:type="dxa"/>
            <w:gridSpan w:val="3"/>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642"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3400" w:type="dxa"/>
            <w:gridSpan w:val="5"/>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2833" w:type="dxa"/>
            <w:gridSpan w:val="3"/>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642"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3400" w:type="dxa"/>
            <w:gridSpan w:val="5"/>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2833" w:type="dxa"/>
            <w:gridSpan w:val="3"/>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restart"/>
            <w:tcBorders>
              <w:top w:val="single" w:color="auto" w:sz="4" w:space="0"/>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支出内容和预算</w:t>
            </w:r>
          </w:p>
        </w:tc>
        <w:tc>
          <w:tcPr>
            <w:tcW w:w="642" w:type="dxa"/>
            <w:vMerge w:val="restart"/>
            <w:tcBorders>
              <w:top w:val="single" w:color="auto" w:sz="4" w:space="0"/>
              <w:left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序号</w:t>
            </w:r>
          </w:p>
        </w:tc>
        <w:tc>
          <w:tcPr>
            <w:tcW w:w="1222" w:type="dxa"/>
            <w:vMerge w:val="restart"/>
            <w:tcBorders>
              <w:top w:val="single" w:color="auto" w:sz="4" w:space="0"/>
              <w:left w:val="single" w:color="auto"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支出内容</w:t>
            </w:r>
          </w:p>
        </w:tc>
        <w:tc>
          <w:tcPr>
            <w:tcW w:w="3165" w:type="dxa"/>
            <w:gridSpan w:val="5"/>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支出预算</w:t>
            </w:r>
          </w:p>
        </w:tc>
        <w:tc>
          <w:tcPr>
            <w:tcW w:w="1846" w:type="dxa"/>
            <w:gridSpan w:val="2"/>
            <w:vMerge w:val="restart"/>
            <w:tcBorders>
              <w:top w:val="single" w:color="auto" w:sz="4" w:space="0"/>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使用单位</w:t>
            </w:r>
          </w:p>
        </w:tc>
        <w:tc>
          <w:tcPr>
            <w:tcW w:w="1241" w:type="dxa"/>
            <w:vMerge w:val="restart"/>
            <w:tcBorders>
              <w:top w:val="single" w:color="auto" w:sz="4" w:space="0"/>
              <w:left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1、“支出内容”指资金具体用途；</w:t>
            </w:r>
          </w:p>
          <w:p>
            <w:pPr>
              <w:snapToGrid w:val="0"/>
              <w:spacing w:before="62" w:beforeLines="20"/>
              <w:rPr>
                <w:rFonts w:hint="default" w:ascii="Arial" w:hAnsi="Arial" w:eastAsia="仿宋_GB2312" w:cs="Arial"/>
                <w:sz w:val="24"/>
              </w:rPr>
            </w:pPr>
            <w:r>
              <w:rPr>
                <w:rFonts w:hint="default" w:ascii="Arial" w:hAnsi="Arial" w:eastAsia="仿宋_GB2312" w:cs="Arial"/>
                <w:sz w:val="24"/>
              </w:rPr>
              <w:t>2、单位：万元；</w:t>
            </w:r>
          </w:p>
          <w:p>
            <w:pPr>
              <w:snapToGrid w:val="0"/>
              <w:spacing w:before="62" w:beforeLines="20"/>
              <w:rPr>
                <w:rFonts w:hint="default" w:ascii="Arial" w:hAnsi="Arial" w:eastAsia="仿宋_GB2312" w:cs="Arial"/>
                <w:sz w:val="24"/>
              </w:rPr>
            </w:pPr>
            <w:r>
              <w:rPr>
                <w:rFonts w:hint="default" w:ascii="Arial" w:hAnsi="Arial" w:eastAsia="仿宋_GB2312" w:cs="Arial"/>
                <w:sz w:val="24"/>
              </w:rPr>
              <w:t>3、“使用单位”指使用该支出内容的项目单位。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642" w:type="dxa"/>
            <w:vMerge w:val="continue"/>
            <w:tcBorders>
              <w:left w:val="single" w:color="000000" w:sz="4" w:space="0"/>
              <w:bottom w:val="single" w:color="000000" w:sz="4" w:space="0"/>
              <w:right w:val="single" w:color="auto" w:sz="4" w:space="0"/>
            </w:tcBorders>
            <w:noWrap w:val="0"/>
            <w:vAlign w:val="center"/>
          </w:tcPr>
          <w:p>
            <w:pPr>
              <w:snapToGrid w:val="0"/>
              <w:spacing w:before="62" w:beforeLines="20"/>
              <w:jc w:val="left"/>
              <w:rPr>
                <w:rFonts w:hint="default" w:ascii="Arial" w:hAnsi="Arial" w:eastAsia="仿宋_GB2312" w:cs="Arial"/>
                <w:sz w:val="24"/>
              </w:rPr>
            </w:pPr>
          </w:p>
        </w:tc>
        <w:tc>
          <w:tcPr>
            <w:tcW w:w="1222" w:type="dxa"/>
            <w:vMerge w:val="continue"/>
            <w:tcBorders>
              <w:left w:val="single" w:color="auto" w:sz="4" w:space="0"/>
              <w:bottom w:val="single" w:color="000000" w:sz="4" w:space="0"/>
              <w:right w:val="single" w:color="auto" w:sz="4" w:space="0"/>
            </w:tcBorders>
            <w:noWrap w:val="0"/>
            <w:vAlign w:val="center"/>
          </w:tcPr>
          <w:p>
            <w:pPr>
              <w:snapToGrid w:val="0"/>
              <w:spacing w:before="62" w:beforeLines="20"/>
              <w:jc w:val="left"/>
              <w:rPr>
                <w:rFonts w:hint="default" w:ascii="Arial" w:hAnsi="Arial" w:eastAsia="仿宋_GB2312" w:cs="Arial"/>
                <w:sz w:val="24"/>
              </w:rPr>
            </w:pPr>
          </w:p>
        </w:tc>
        <w:tc>
          <w:tcPr>
            <w:tcW w:w="952" w:type="dxa"/>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总投入</w:t>
            </w:r>
          </w:p>
        </w:tc>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自筹</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资金</w:t>
            </w:r>
          </w:p>
        </w:tc>
        <w:tc>
          <w:tcPr>
            <w:tcW w:w="1133"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财政</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扶持</w:t>
            </w:r>
          </w:p>
        </w:tc>
        <w:tc>
          <w:tcPr>
            <w:tcW w:w="1846" w:type="dxa"/>
            <w:gridSpan w:val="2"/>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642"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1222" w:type="dxa"/>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33"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846" w:type="dxa"/>
            <w:gridSpan w:val="2"/>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642"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1222" w:type="dxa"/>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33"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846" w:type="dxa"/>
            <w:gridSpan w:val="2"/>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172"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642"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1222" w:type="dxa"/>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5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33"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846" w:type="dxa"/>
            <w:gridSpan w:val="2"/>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1"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bl>
    <w:p>
      <w:pPr>
        <w:spacing w:after="156" w:afterLines="50" w:line="560" w:lineRule="exact"/>
        <w:jc w:val="left"/>
        <w:rPr>
          <w:rFonts w:hint="default" w:ascii="Arial" w:hAnsi="Arial" w:eastAsia="黑体" w:cs="Arial"/>
          <w:sz w:val="32"/>
          <w:szCs w:val="32"/>
        </w:rPr>
      </w:pPr>
    </w:p>
    <w:p>
      <w:pPr>
        <w:spacing w:after="156" w:afterLines="50" w:line="560" w:lineRule="exact"/>
        <w:jc w:val="left"/>
        <w:rPr>
          <w:rFonts w:hint="default" w:ascii="Arial" w:hAnsi="Arial" w:eastAsia="黑体" w:cs="Arial"/>
          <w:sz w:val="32"/>
          <w:szCs w:val="32"/>
        </w:rPr>
      </w:pPr>
    </w:p>
    <w:p>
      <w:pPr>
        <w:spacing w:after="156" w:afterLines="50" w:line="560" w:lineRule="exact"/>
        <w:jc w:val="left"/>
        <w:rPr>
          <w:rFonts w:hint="default" w:ascii="Arial" w:hAnsi="Arial" w:eastAsia="黑体" w:cs="Arial"/>
          <w:sz w:val="32"/>
          <w:szCs w:val="32"/>
        </w:rPr>
      </w:pPr>
    </w:p>
    <w:p>
      <w:pPr>
        <w:spacing w:after="156" w:afterLines="50" w:line="560" w:lineRule="exact"/>
        <w:jc w:val="left"/>
        <w:rPr>
          <w:rFonts w:hint="default" w:ascii="Arial" w:hAnsi="Arial" w:eastAsia="黑体" w:cs="Arial"/>
          <w:sz w:val="32"/>
          <w:szCs w:val="32"/>
        </w:rPr>
      </w:pPr>
    </w:p>
    <w:p>
      <w:pPr>
        <w:spacing w:after="156" w:afterLines="50" w:line="560" w:lineRule="exact"/>
        <w:jc w:val="left"/>
        <w:rPr>
          <w:rFonts w:hint="default" w:ascii="Arial" w:hAnsi="Arial" w:eastAsia="黑体" w:cs="Arial"/>
          <w:sz w:val="32"/>
          <w:szCs w:val="32"/>
        </w:rPr>
      </w:pPr>
    </w:p>
    <w:p>
      <w:pPr>
        <w:spacing w:after="156" w:afterLines="50" w:line="560" w:lineRule="exact"/>
        <w:jc w:val="left"/>
        <w:rPr>
          <w:rFonts w:hint="default" w:ascii="Arial" w:hAnsi="Arial" w:eastAsia="楷体" w:cs="Arial"/>
          <w:sz w:val="32"/>
          <w:szCs w:val="32"/>
          <w:lang w:bidi="ar"/>
        </w:rPr>
      </w:pPr>
      <w:r>
        <w:rPr>
          <w:rFonts w:hint="default" w:ascii="Arial" w:hAnsi="Arial" w:eastAsia="黑体" w:cs="Arial"/>
          <w:sz w:val="32"/>
          <w:szCs w:val="32"/>
        </w:rPr>
        <w:t>表三、</w:t>
      </w:r>
      <w:r>
        <w:rPr>
          <w:rFonts w:hint="default" w:ascii="Arial" w:hAnsi="Arial" w:eastAsia="黑体" w:cs="Arial"/>
          <w:sz w:val="32"/>
          <w:szCs w:val="32"/>
          <w:lang w:bidi="ar"/>
        </w:rPr>
        <w:t>拟申请华为云产品明细表</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1843"/>
        <w:gridCol w:w="1642"/>
        <w:gridCol w:w="1517"/>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9639" w:type="dxa"/>
            <w:gridSpan w:val="6"/>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 xml:space="preserve">                                  申请明细表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851"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序号</w:t>
            </w:r>
          </w:p>
        </w:tc>
        <w:tc>
          <w:tcPr>
            <w:tcW w:w="2268"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产品名称</w:t>
            </w:r>
          </w:p>
        </w:tc>
        <w:tc>
          <w:tcPr>
            <w:tcW w:w="1843"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供应商</w:t>
            </w:r>
          </w:p>
        </w:tc>
        <w:tc>
          <w:tcPr>
            <w:tcW w:w="1642"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拟成交单价</w:t>
            </w:r>
          </w:p>
        </w:tc>
        <w:tc>
          <w:tcPr>
            <w:tcW w:w="1517"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拟购数量</w:t>
            </w:r>
          </w:p>
        </w:tc>
        <w:tc>
          <w:tcPr>
            <w:tcW w:w="1518"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4</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5</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产品总金额</w:t>
            </w:r>
          </w:p>
        </w:tc>
        <w:tc>
          <w:tcPr>
            <w:tcW w:w="4677" w:type="dxa"/>
            <w:gridSpan w:val="3"/>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申请产品财政扶持金额</w:t>
            </w:r>
          </w:p>
        </w:tc>
        <w:tc>
          <w:tcPr>
            <w:tcW w:w="4677" w:type="dxa"/>
            <w:gridSpan w:val="3"/>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申请产品自付费金额</w:t>
            </w:r>
          </w:p>
        </w:tc>
        <w:tc>
          <w:tcPr>
            <w:tcW w:w="4677" w:type="dxa"/>
            <w:gridSpan w:val="3"/>
            <w:noWrap w:val="0"/>
            <w:vAlign w:val="center"/>
          </w:tcPr>
          <w:p>
            <w:pPr>
              <w:snapToGrid w:val="0"/>
              <w:spacing w:before="62" w:beforeLines="20"/>
              <w:jc w:val="center"/>
              <w:rPr>
                <w:rFonts w:hint="default" w:ascii="Arial" w:hAnsi="Arial" w:eastAsia="仿宋_GB2312" w:cs="Arial"/>
                <w:sz w:val="24"/>
              </w:rPr>
            </w:pPr>
          </w:p>
        </w:tc>
      </w:tr>
    </w:tbl>
    <w:p>
      <w:pPr>
        <w:widowControl/>
        <w:spacing w:line="540" w:lineRule="exact"/>
        <w:jc w:val="left"/>
        <w:rPr>
          <w:rFonts w:hint="default" w:ascii="Arial" w:hAnsi="Arial" w:eastAsia="黑体" w:cs="Arial"/>
          <w:sz w:val="32"/>
          <w:szCs w:val="32"/>
        </w:rPr>
      </w:pPr>
      <w:r>
        <w:rPr>
          <w:rFonts w:hint="default" w:ascii="Arial" w:hAnsi="Arial" w:eastAsia="黑体" w:cs="Arial"/>
          <w:sz w:val="32"/>
          <w:szCs w:val="32"/>
        </w:rPr>
        <w:t>附录2</w:t>
      </w:r>
    </w:p>
    <w:p>
      <w:pPr>
        <w:spacing w:line="540" w:lineRule="exact"/>
        <w:jc w:val="center"/>
        <w:rPr>
          <w:rFonts w:hint="default" w:ascii="Arial" w:hAnsi="Arial" w:eastAsia="黑体" w:cs="Arial"/>
          <w:color w:val="000000"/>
          <w:sz w:val="44"/>
          <w:szCs w:val="44"/>
          <w:lang w:bidi="ar"/>
        </w:rPr>
      </w:pPr>
    </w:p>
    <w:p>
      <w:pPr>
        <w:spacing w:line="54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2022年江门市工业互联网中小企业上云上平台责任承诺函</w:t>
      </w:r>
    </w:p>
    <w:p>
      <w:pPr>
        <w:spacing w:line="540" w:lineRule="exact"/>
        <w:rPr>
          <w:rFonts w:hint="default" w:ascii="Arial" w:hAnsi="Arial" w:eastAsia="仿宋_GB2312" w:cs="Arial"/>
          <w:color w:val="000000"/>
          <w:sz w:val="32"/>
          <w:szCs w:val="32"/>
          <w:lang w:bidi="ar"/>
        </w:rPr>
      </w:pP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江门市工业和信息化局：</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本单位承担了2022年江门市工业互联网中小企业上云上平台项目，本单位承诺做好如下事项：</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一、本单位对申报项目及申报资料的真实性、合法性和可行性负责。</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二、收到项目扶持服务券后，本单位将严格遵守《2022年江门市工业互联网中小企业上云上平台项目专项资金申报指南》中的要求进行项目投资，并于</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年</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月</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日完工。</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三、本单位将切实加强对本项目服务券支出的使用管理，专款专用，专账管理，严格执行财务规章制度和会计核算办法。</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四、本单位将自觉和认真配合工业和信息化、财政、审计、检察部门对本项目开展的绩效评价、审计，自查自纠等后续跟踪管理、监督检查。</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本单位若违背以上承诺，愿意按国家有关法律、法规和规定，承担相应责任。</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本承诺函一式两份，数字江门网络建设有限公司和项目承担单位各执一份。</w:t>
      </w:r>
    </w:p>
    <w:p>
      <w:pPr>
        <w:pStyle w:val="2"/>
        <w:widowControl/>
        <w:spacing w:line="54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特此承诺。</w:t>
      </w:r>
    </w:p>
    <w:p>
      <w:pPr>
        <w:pStyle w:val="2"/>
        <w:widowControl/>
        <w:spacing w:line="540" w:lineRule="exact"/>
        <w:ind w:firstLine="640"/>
        <w:rPr>
          <w:rFonts w:hint="default" w:ascii="Arial" w:hAnsi="Arial" w:eastAsia="仿宋_GB2312" w:cs="Arial"/>
          <w:color w:val="000000"/>
          <w:sz w:val="32"/>
          <w:szCs w:val="32"/>
          <w:lang w:bidi="ar"/>
        </w:rPr>
      </w:pPr>
    </w:p>
    <w:p>
      <w:pPr>
        <w:pStyle w:val="2"/>
        <w:widowControl/>
        <w:spacing w:line="540" w:lineRule="exact"/>
        <w:ind w:left="462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承诺方（盖章）：</w:t>
      </w:r>
    </w:p>
    <w:p>
      <w:pPr>
        <w:pStyle w:val="2"/>
        <w:widowControl/>
        <w:spacing w:line="540" w:lineRule="exact"/>
        <w:ind w:left="420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签署日期：</w:t>
      </w:r>
    </w:p>
    <w:p>
      <w:pPr>
        <w:rPr>
          <w:rFonts w:hint="default" w:ascii="Arial" w:hAnsi="Arial" w:eastAsia="仿宋_GB2312" w:cs="Arial"/>
          <w:color w:val="000000"/>
          <w:sz w:val="32"/>
          <w:szCs w:val="32"/>
          <w:lang w:bidi="ar"/>
        </w:rPr>
      </w:pPr>
    </w:p>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cumentProtection w:edit="readOnly"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004644C5"/>
    <w:rsid w:val="09532B40"/>
    <w:rsid w:val="11B554C2"/>
    <w:rsid w:val="19C657DF"/>
    <w:rsid w:val="22A00D82"/>
    <w:rsid w:val="27645B8F"/>
    <w:rsid w:val="2B7C14F7"/>
    <w:rsid w:val="2CC41BF9"/>
    <w:rsid w:val="2DE958AE"/>
    <w:rsid w:val="30FE7D9A"/>
    <w:rsid w:val="34951FE2"/>
    <w:rsid w:val="35FE68C5"/>
    <w:rsid w:val="39E16385"/>
    <w:rsid w:val="3BD145E5"/>
    <w:rsid w:val="3DBB3BC8"/>
    <w:rsid w:val="40B10575"/>
    <w:rsid w:val="46B90486"/>
    <w:rsid w:val="49A548AA"/>
    <w:rsid w:val="50F2460B"/>
    <w:rsid w:val="5A2E55C6"/>
    <w:rsid w:val="64634F4F"/>
    <w:rsid w:val="66465331"/>
    <w:rsid w:val="692357C2"/>
    <w:rsid w:val="6A713351"/>
    <w:rsid w:val="74695638"/>
    <w:rsid w:val="772C4E4D"/>
    <w:rsid w:val="78E9653D"/>
    <w:rsid w:val="7C4F491A"/>
    <w:rsid w:val="FBB6E5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sz w:val="3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12</Pages>
  <Words>3005</Words>
  <Characters>3268</Characters>
  <Lines>0</Lines>
  <Paragraphs>0</Paragraphs>
  <TotalTime>4</TotalTime>
  <ScaleCrop>false</ScaleCrop>
  <LinksUpToDate>false</LinksUpToDate>
  <CharactersWithSpaces>3478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2022-07-27T09:15:00Z</dcterms:created>
  <dc:creator>王庆</dc:creator>
  <cp:lastModifiedBy>发文</cp:lastModifiedBy>
  <dcterms:modified xsi:type="dcterms:W3CDTF">2022-11-22T02:17:12Z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EABB4B0B52DC4BA5B3C9C05862337E51</vt:lpwstr>
  </property>
</Properties>
</file>