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4"/>
        <w:gridCol w:w="27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  <w:tblHeader/>
        </w:trPr>
        <w:tc>
          <w:tcPr>
            <w:tcW w:w="85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PO_part2Table18Year1"/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>2021</w:t>
            </w:r>
            <w:bookmarkEnd w:id="0"/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>年</w:t>
            </w:r>
            <w:bookmarkStart w:id="1" w:name="PO_part2Table18Area1"/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>江门高新区（江海区）</w:t>
            </w:r>
            <w:bookmarkEnd w:id="1"/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>一般公共预算“三公”经费决算表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  <w:tblHeader/>
        </w:trPr>
        <w:tc>
          <w:tcPr>
            <w:tcW w:w="8505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  <w:tblHeader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决算数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“三公”经费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612.41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其中：（一）因公出国（境）支出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6.72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（二）公务用车购置及运行维护支出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492.77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1.公务用车购置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157.09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2.公务用车运行维护费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335.68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（三）公务接待费支出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112.92</w:t>
            </w:r>
          </w:p>
        </w:tc>
      </w:tr>
    </w:tbl>
    <w:p>
      <w:pPr>
        <w:rPr>
          <w:rFonts w:ascii="宋体" w:hAnsi="宋体" w:cs="宋体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24"/>
        </w:rPr>
        <w:t>备注:</w:t>
      </w:r>
      <w:bookmarkStart w:id="2" w:name="PO_part2Table6Remark1"/>
      <w:r>
        <w:rPr>
          <w:rFonts w:hint="eastAsia" w:ascii="宋体" w:hAnsi="宋体" w:cs="宋体"/>
          <w:color w:val="000000"/>
          <w:kern w:val="0"/>
          <w:sz w:val="24"/>
        </w:rPr>
        <w:t>无</w:t>
      </w:r>
      <w:bookmarkEnd w:id="2"/>
      <w:bookmarkStart w:id="3" w:name="_GoBack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D61973"/>
    <w:rsid w:val="37F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2022-09-14T08:45:00Z</dcterms:created>
  <dc:creator>Administrator</dc:creator>
  <cp:lastModifiedBy>林礼顺</cp:lastModifiedBy>
  <dcterms:modified xsi:type="dcterms:W3CDTF">2022-09-14T08:46:21Z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