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left"/>
        <w:textAlignment w:val="auto"/>
        <w:rPr>
          <w:rFonts w:hint="eastAsia" w:ascii="Times New Roman" w:hAnsi="Times New Roman" w:eastAsia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center"/>
        <w:textAlignment w:val="auto"/>
        <w:rPr>
          <w:rFonts w:ascii="Times New Roman" w:hAnsi="Times New Roman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方正小标宋简体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2022年一季度江门市制造业企业设备购置补贴资金项目专家现场核查</w:t>
      </w:r>
      <w:r>
        <w:rPr>
          <w:rFonts w:ascii="Times New Roman" w:hAnsi="方正小标宋简体" w:eastAsia="方正小标宋简体"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楷体_GB2312" w:eastAsia="楷体_GB2312"/>
          <w:sz w:val="32"/>
          <w:szCs w:val="32"/>
        </w:rPr>
        <w:t>（参考格式）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77"/>
        <w:gridCol w:w="2175"/>
        <w:gridCol w:w="365"/>
        <w:gridCol w:w="2125"/>
        <w:gridCol w:w="16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核查地点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项目名称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核查时间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项目负责人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项目单位联系方式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2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现场核查情况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eastAsia="仿宋_GB2312"/>
                <w:sz w:val="28"/>
                <w:szCs w:val="28"/>
                <w:lang w:eastAsia="zh-CN"/>
              </w:rPr>
              <w:t>财务票据真实性</w:t>
            </w:r>
            <w:r>
              <w:rPr>
                <w:rFonts w:asci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left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包括但不限于：实际支付金额、发票金额、相关票据是否真实可靠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22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申报设备到位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napToGrid w:val="0"/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包括但不限于：实际到位的设备数量、设备使用情况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存在问题：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意见建议：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现场核查意见：                      </w:t>
            </w: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  专家组长：</w:t>
            </w: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  专家成员：</w:t>
            </w:r>
          </w:p>
          <w:p>
            <w:pPr>
              <w:snapToGrid w:val="0"/>
              <w:spacing w:line="560" w:lineRule="exact"/>
              <w:ind w:firstLine="6160" w:firstLineChars="2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86392"/>
    <w:rsid w:val="46530AAE"/>
    <w:rsid w:val="6338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江门市市工业和信息化局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2022-05-23T04:05:00Z</dcterms:created>
  <dc:creator>乐乐百事通</dc:creator>
  <cp:lastModifiedBy>发文</cp:lastModifiedBy>
  <dcterms:modified xsi:type="dcterms:W3CDTF">2022-05-24T06:49:44Z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