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ind w:firstLine="0" w:firstLineChars="0"/>
        <w:jc w:val="left"/>
        <w:rPr>
          <w:rFonts w:hint="eastAsia" w:ascii="黑体" w:hAnsi="黑体" w:eastAsia="黑体" w:cs="黑体"/>
          <w:color w:val="000000" w:themeColor="text1"/>
          <w:sz w:val="34"/>
          <w:szCs w:val="3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z w:val="34"/>
          <w:szCs w:val="34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spacing w:line="620" w:lineRule="exact"/>
        <w:ind w:firstLine="0" w:firstLineChars="0"/>
        <w:jc w:val="left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</w:p>
    <w:p>
      <w:pPr>
        <w:spacing w:line="620" w:lineRule="exact"/>
        <w:ind w:firstLine="0" w:firstLineChars="0"/>
        <w:jc w:val="center"/>
        <w:rPr>
          <w:rFonts w:hint="eastAsia" w:ascii="方正公文小标宋" w:hAnsi="方正公文小标宋" w:eastAsia="方正公文小标宋" w:cs="方正公文小标宋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公文小标宋" w:hAnsi="方正公文小标宋" w:eastAsia="方正公文小标宋" w:cs="方正公文小标宋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江门市“十四五”住房保障规划三年行动计划（2021-2023年）</w:t>
      </w:r>
    </w:p>
    <w:p>
      <w:pPr>
        <w:spacing w:line="620" w:lineRule="exact"/>
        <w:ind w:firstLine="0" w:firstLineChars="0"/>
        <w:jc w:val="center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</w:p>
    <w:p>
      <w:pPr>
        <w:spacing w:line="620" w:lineRule="exact"/>
        <w:ind w:firstLine="64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 w:val="34"/>
          <w:szCs w:val="34"/>
        </w:rPr>
        <w:t>根据上级住房保障工作最新政策文件精神，以及</w:t>
      </w:r>
      <w:r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市委市政府的有关工作部署，</w:t>
      </w:r>
      <w:r>
        <w:rPr>
          <w:rFonts w:hint="eastAsia" w:ascii="仿宋" w:hAnsi="仿宋" w:eastAsia="仿宋" w:cs="仿宋"/>
          <w:sz w:val="34"/>
          <w:szCs w:val="34"/>
        </w:rPr>
        <w:t>为加快发展我市保障性租赁住房，</w:t>
      </w:r>
      <w:r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进一步落实《江门市“十四五”住房保障规划》，及时调整和明确目标任务，制定本行动计划。</w:t>
      </w:r>
    </w:p>
    <w:p>
      <w:pPr>
        <w:spacing w:line="620" w:lineRule="exact"/>
        <w:ind w:firstLine="640"/>
        <w:rPr>
          <w:rFonts w:hint="eastAsia" w:ascii="黑体" w:hAnsi="黑体" w:eastAsia="黑体" w:cs="黑体"/>
          <w:sz w:val="34"/>
          <w:szCs w:val="34"/>
        </w:rPr>
      </w:pPr>
      <w:r>
        <w:rPr>
          <w:rFonts w:hint="eastAsia" w:ascii="黑体" w:hAnsi="黑体" w:eastAsia="黑体" w:cs="黑体"/>
          <w:sz w:val="34"/>
          <w:szCs w:val="34"/>
        </w:rPr>
        <w:t>一、指导思想</w:t>
      </w:r>
    </w:p>
    <w:p>
      <w:pPr>
        <w:spacing w:line="620" w:lineRule="exact"/>
        <w:ind w:firstLine="64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sz w:val="34"/>
          <w:szCs w:val="34"/>
        </w:rPr>
        <w:t>以习近平新时代中国特色社会主义思想为指导，全面贯彻落实党的十九大和十九届二中、三中、四中、五中、六中全会，《中共中央关于制定国民经济和社会发展第十四个五年规划和</w:t>
      </w:r>
      <w:r>
        <w:rPr>
          <w:rFonts w:hint="eastAsia" w:ascii="仿宋" w:hAnsi="仿宋" w:eastAsia="仿宋" w:cs="仿宋"/>
          <w:sz w:val="34"/>
          <w:szCs w:val="34"/>
          <w:lang w:eastAsia="zh-CN"/>
        </w:rPr>
        <w:t>二</w:t>
      </w:r>
      <w:r>
        <w:rPr>
          <w:rFonts w:hint="eastAsia" w:ascii="仿宋" w:hAnsi="仿宋" w:eastAsia="仿宋" w:cs="仿宋"/>
          <w:sz w:val="34"/>
          <w:szCs w:val="34"/>
        </w:rPr>
        <w:t>〇三五年远景目标的建议》《国务院办公厅关于加快发展保障性租赁住房的意见》（国办发〔2021〕22号）和《广东省人民政府办公厅关于加快发展保障性租赁住房的实施方案》（粤府办〔2021〕39号）等文件精神，坚持以人民为中心，始终把解决人民群众住房问题作为出发点和落脚点，加快完善住房保障体系，促进全体人民“住有所居”。</w:t>
      </w:r>
    </w:p>
    <w:p>
      <w:pPr>
        <w:spacing w:line="620" w:lineRule="exact"/>
        <w:ind w:firstLine="640"/>
        <w:rPr>
          <w:rFonts w:hint="eastAsia" w:ascii="黑体" w:hAnsi="黑体" w:eastAsia="黑体" w:cs="黑体"/>
          <w:sz w:val="34"/>
          <w:szCs w:val="34"/>
        </w:rPr>
      </w:pPr>
      <w:r>
        <w:rPr>
          <w:rFonts w:hint="eastAsia" w:ascii="黑体" w:hAnsi="黑体" w:eastAsia="黑体" w:cs="黑体"/>
          <w:sz w:val="34"/>
          <w:szCs w:val="34"/>
        </w:rPr>
        <w:t>二、主要目标</w:t>
      </w:r>
    </w:p>
    <w:p>
      <w:pPr>
        <w:spacing w:line="620" w:lineRule="exact"/>
        <w:ind w:firstLine="640"/>
        <w:rPr>
          <w:rFonts w:hint="eastAsia" w:ascii="仿宋" w:hAnsi="仿宋" w:eastAsia="仿宋" w:cs="仿宋"/>
          <w:sz w:val="34"/>
          <w:szCs w:val="34"/>
          <w:lang w:eastAsia="zh-CN"/>
        </w:rPr>
      </w:pPr>
      <w:r>
        <w:rPr>
          <w:rFonts w:hint="eastAsia" w:ascii="仿宋" w:hAnsi="仿宋" w:eastAsia="仿宋" w:cs="仿宋"/>
          <w:sz w:val="34"/>
          <w:szCs w:val="34"/>
        </w:rPr>
        <w:t>近三年，加大住房保障供给力度，完善住房保障建设和管理体制机制，逐步改善各类人群的住房困难问题，为江门市建设成为粤港澳大湾区重要节点城市提供有力支持。我市被列为广东省发展保障性租赁住房十大试点城市之一。“十四五”期间，全市要筹集建设公共租赁住房500套，保障性租赁住房1</w:t>
      </w:r>
      <w:r>
        <w:rPr>
          <w:rFonts w:hint="eastAsia" w:ascii="仿宋" w:hAnsi="仿宋" w:eastAsia="仿宋" w:cs="仿宋"/>
          <w:sz w:val="34"/>
          <w:szCs w:val="34"/>
          <w:lang w:val="en-US" w:eastAsia="zh-CN"/>
        </w:rPr>
        <w:t>0000</w:t>
      </w:r>
      <w:r>
        <w:rPr>
          <w:rFonts w:hint="eastAsia" w:ascii="仿宋" w:hAnsi="仿宋" w:eastAsia="仿宋" w:cs="仿宋"/>
          <w:sz w:val="34"/>
          <w:szCs w:val="34"/>
        </w:rPr>
        <w:t>套，租赁补贴发放新增1000户。其中，至2023年：筹集保障性租赁住房4000套，租赁补贴发放新增400户</w:t>
      </w:r>
      <w:r>
        <w:rPr>
          <w:rFonts w:hint="eastAsia" w:ascii="仿宋" w:hAnsi="仿宋" w:eastAsia="仿宋" w:cs="仿宋"/>
          <w:sz w:val="34"/>
          <w:szCs w:val="34"/>
          <w:lang w:eastAsia="zh-CN"/>
        </w:rPr>
        <w:t>；至</w:t>
      </w:r>
      <w:r>
        <w:rPr>
          <w:rFonts w:hint="eastAsia" w:ascii="仿宋" w:hAnsi="仿宋" w:eastAsia="仿宋" w:cs="仿宋"/>
          <w:sz w:val="34"/>
          <w:szCs w:val="34"/>
          <w:lang w:val="en-US" w:eastAsia="zh-CN"/>
        </w:rPr>
        <w:t>2025年：</w:t>
      </w:r>
      <w:r>
        <w:rPr>
          <w:rFonts w:hint="eastAsia" w:ascii="仿宋" w:hAnsi="仿宋" w:eastAsia="仿宋" w:cs="仿宋"/>
          <w:sz w:val="34"/>
          <w:szCs w:val="34"/>
        </w:rPr>
        <w:t>筹集公共租赁住房500套</w:t>
      </w:r>
      <w:r>
        <w:rPr>
          <w:rFonts w:hint="eastAsia" w:ascii="仿宋" w:hAnsi="仿宋" w:eastAsia="仿宋" w:cs="仿宋"/>
          <w:sz w:val="34"/>
          <w:szCs w:val="34"/>
          <w:lang w:eastAsia="zh-CN"/>
        </w:rPr>
        <w:t>。</w:t>
      </w:r>
    </w:p>
    <w:p>
      <w:pPr>
        <w:spacing w:line="620" w:lineRule="exact"/>
        <w:ind w:firstLine="0" w:firstLineChars="0"/>
        <w:jc w:val="center"/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“十四五”江门各县（市、区）保障性住房新增供应</w:t>
      </w:r>
    </w:p>
    <w:p>
      <w:pPr>
        <w:spacing w:line="620" w:lineRule="exact"/>
        <w:ind w:firstLine="0" w:firstLineChars="0"/>
        <w:jc w:val="center"/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考核目标表</w:t>
      </w:r>
    </w:p>
    <w:p>
      <w:pPr>
        <w:spacing w:line="620" w:lineRule="exact"/>
        <w:ind w:firstLine="560"/>
        <w:jc w:val="righ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单位：套（户）</w:t>
      </w:r>
    </w:p>
    <w:tbl>
      <w:tblPr>
        <w:tblStyle w:val="4"/>
        <w:tblW w:w="9566" w:type="dxa"/>
        <w:jc w:val="center"/>
        <w:tblInd w:w="-1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"/>
        <w:gridCol w:w="2695"/>
        <w:gridCol w:w="2036"/>
        <w:gridCol w:w="1851"/>
        <w:gridCol w:w="19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区域</w:t>
            </w:r>
          </w:p>
        </w:tc>
        <w:tc>
          <w:tcPr>
            <w:tcW w:w="2695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年度</w:t>
            </w:r>
          </w:p>
        </w:tc>
        <w:tc>
          <w:tcPr>
            <w:tcW w:w="5875" w:type="dxa"/>
            <w:gridSpan w:val="3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保障性安居工程住房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  <w:jc w:val="center"/>
        </w:trPr>
        <w:tc>
          <w:tcPr>
            <w:tcW w:w="996" w:type="dxa"/>
            <w:vMerge w:val="continue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vMerge w:val="continue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公共租赁住房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保障性租赁住房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发放租赁补贴</w:t>
            </w:r>
          </w:p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8"/>
                <w:szCs w:val="28"/>
              </w:rPr>
              <w:t>（新增）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全市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500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500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江门市本级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蓬江区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1800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400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400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江海区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新会区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500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2200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400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400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/>
              </w:rPr>
              <w:t>500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1400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台山市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1200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300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300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开平市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鹤山市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200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恩平市</w:t>
            </w:r>
          </w:p>
        </w:tc>
        <w:tc>
          <w:tcPr>
            <w:tcW w:w="2695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五年（2021-2025年）</w:t>
            </w:r>
          </w:p>
        </w:tc>
        <w:tc>
          <w:tcPr>
            <w:tcW w:w="2036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800</w:t>
            </w:r>
          </w:p>
        </w:tc>
        <w:tc>
          <w:tcPr>
            <w:tcW w:w="1988" w:type="dxa"/>
            <w:shd w:val="clear" w:color="auto" w:fill="FFFF00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其中：2021年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其中：2022年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其中：2023年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2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其中：2024-2025年</w:t>
            </w:r>
          </w:p>
        </w:tc>
        <w:tc>
          <w:tcPr>
            <w:tcW w:w="2036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851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600</w:t>
            </w:r>
          </w:p>
        </w:tc>
        <w:tc>
          <w:tcPr>
            <w:tcW w:w="1988" w:type="dxa"/>
            <w:shd w:val="clear" w:color="auto" w:fill="auto"/>
            <w:vAlign w:val="center"/>
          </w:tcPr>
          <w:p>
            <w:pPr>
              <w:widowControl/>
              <w:adjustRightInd/>
              <w:snapToGrid/>
              <w:spacing w:line="400" w:lineRule="exact"/>
              <w:ind w:firstLine="0" w:firstLineChars="0"/>
              <w:contextualSpacing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75</w:t>
            </w:r>
          </w:p>
        </w:tc>
      </w:tr>
    </w:tbl>
    <w:p>
      <w:pPr>
        <w:spacing w:line="620" w:lineRule="exact"/>
        <w:ind w:firstLine="0" w:firstLineChars="0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（注：2023年末，将根据实施情况对2024-2025年考核目标重新评估。）</w:t>
      </w:r>
    </w:p>
    <w:p>
      <w:pPr>
        <w:spacing w:line="620" w:lineRule="exact"/>
        <w:ind w:firstLine="680" w:firstLineChars="200"/>
        <w:rPr>
          <w:rFonts w:hint="eastAsia" w:ascii="黑体" w:hAnsi="黑体" w:eastAsia="黑体" w:cs="黑体"/>
          <w:sz w:val="34"/>
          <w:szCs w:val="34"/>
        </w:rPr>
      </w:pPr>
      <w:r>
        <w:rPr>
          <w:rFonts w:hint="eastAsia" w:ascii="黑体" w:hAnsi="黑体" w:eastAsia="黑体" w:cs="黑体"/>
          <w:sz w:val="34"/>
          <w:szCs w:val="34"/>
        </w:rPr>
        <w:t>三、主要任务</w:t>
      </w:r>
    </w:p>
    <w:p>
      <w:p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（一）加快健全保障性租赁住房实施机制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建立保障性租赁住房项目认定书制度。</w:t>
      </w:r>
      <w:r>
        <w:rPr>
          <w:rFonts w:hint="eastAsia" w:ascii="仿宋" w:hAnsi="仿宋" w:eastAsia="仿宋" w:cs="仿宋"/>
          <w:sz w:val="34"/>
          <w:szCs w:val="34"/>
        </w:rPr>
        <w:t>制定保障性租赁住房项目认定和退出的审批流程及操作指引，原则上要设置认定年限，到期后重新认定。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尽快开展摸底调查形成项目储备。</w:t>
      </w:r>
      <w:r>
        <w:rPr>
          <w:rFonts w:hint="eastAsia" w:ascii="仿宋" w:hAnsi="仿宋" w:eastAsia="仿宋" w:cs="仿宋"/>
          <w:sz w:val="34"/>
          <w:szCs w:val="34"/>
        </w:rPr>
        <w:t>重点摸底调查产业园区、重点企事业单位（含科研院所）保障性租赁住房供给主体筹建保障性租赁住房的潜力、意愿和存在困难，建立保障性租赁住房项目储备库，制定保障性租赁住房年度实施计划。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制定保障性租赁住房管理办法</w:t>
      </w:r>
      <w:r>
        <w:rPr>
          <w:rFonts w:hint="eastAsia" w:ascii="仿宋" w:hAnsi="仿宋" w:eastAsia="仿宋" w:cs="仿宋"/>
          <w:sz w:val="34"/>
          <w:szCs w:val="34"/>
        </w:rPr>
        <w:t>。明确保障对象标准，以及出租运营、申请审核、入住使用和监管管理机制。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落实保障性租赁住房相关支持政策。</w:t>
      </w:r>
      <w:r>
        <w:rPr>
          <w:rFonts w:hint="eastAsia" w:ascii="仿宋" w:hAnsi="仿宋" w:eastAsia="仿宋" w:cs="仿宋"/>
          <w:sz w:val="34"/>
          <w:szCs w:val="34"/>
        </w:rPr>
        <w:t>加强跨部门协同，落实相关支持政策，包括土地支持政策、简化审批流程、做好资金保障、落实税费优惠政策、执行民用水电气价格、提高金融支持水平等。</w:t>
      </w:r>
    </w:p>
    <w:p>
      <w:p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（二）多渠道推进人才安居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明确人才安居职责分工。</w:t>
      </w:r>
      <w:r>
        <w:rPr>
          <w:rFonts w:hint="eastAsia" w:ascii="仿宋" w:hAnsi="仿宋" w:eastAsia="仿宋" w:cs="仿宋"/>
          <w:sz w:val="34"/>
          <w:szCs w:val="34"/>
        </w:rPr>
        <w:t>部省属高校院所、市属单位的人才可向市本级或蓬江、江海和新会区申请人才住房。台山市、开平市、鹤山市、恩平市配建的人才住房向属地人才配售配租。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完善人才住房分配办法。</w:t>
      </w:r>
      <w:r>
        <w:rPr>
          <w:rFonts w:hint="eastAsia" w:ascii="仿宋" w:hAnsi="仿宋" w:eastAsia="仿宋" w:cs="仿宋"/>
          <w:sz w:val="34"/>
          <w:szCs w:val="34"/>
        </w:rPr>
        <w:t>各县（市、区）可结合本地实际情况和人才引进工作需要，制定分配办法，重点保障新引进人才的住房需求。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完善人才住房补贴制度</w:t>
      </w:r>
      <w:r>
        <w:rPr>
          <w:rFonts w:hint="eastAsia" w:ascii="仿宋" w:hAnsi="仿宋" w:eastAsia="仿宋" w:cs="仿宋"/>
          <w:sz w:val="34"/>
          <w:szCs w:val="34"/>
        </w:rPr>
        <w:t>。促进人才补贴制度与保障性租赁住房供给相衔接，支持符合条件的人才通过领取人才补贴承租政府保障性租赁住房。</w:t>
      </w:r>
    </w:p>
    <w:p>
      <w:pPr>
        <w:numPr>
          <w:ilvl w:val="-1"/>
          <w:numId w:val="0"/>
        </w:num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  <w:lang w:eastAsia="zh-CN"/>
        </w:rPr>
        <w:t>（三）</w:t>
      </w:r>
      <w:r>
        <w:rPr>
          <w:rFonts w:hint="eastAsia" w:ascii="楷体" w:hAnsi="楷体" w:eastAsia="楷体" w:cs="楷体"/>
          <w:sz w:val="34"/>
          <w:szCs w:val="34"/>
        </w:rPr>
        <w:t>优化公共租赁住房管理机制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加强住房保障民生兜底。</w:t>
      </w:r>
      <w:r>
        <w:rPr>
          <w:rFonts w:hint="eastAsia" w:ascii="仿宋" w:hAnsi="仿宋" w:eastAsia="仿宋" w:cs="仿宋"/>
          <w:sz w:val="34"/>
          <w:szCs w:val="34"/>
        </w:rPr>
        <w:t>促进低保、低收入社会救助制度与住房保障政策相衔接，及时将政府住房保障对象范围和申请程序告知低保、低收入家庭。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提高公共租赁住房分配人性化程度。</w:t>
      </w:r>
      <w:r>
        <w:rPr>
          <w:rFonts w:hint="eastAsia" w:ascii="仿宋" w:hAnsi="仿宋" w:eastAsia="仿宋" w:cs="仿宋"/>
          <w:sz w:val="34"/>
          <w:szCs w:val="34"/>
        </w:rPr>
        <w:t>完善江门市公共租赁住房调换与互换制度，对于因住房无电梯且楼层较高，保障对象肢体残疾、行动不便的或患有重大疾病需要就近就医等特殊情况的，住房保障主管部门应根据“主动申请、轮候调换”原则，满足保障家庭的换房需求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完善公共租赁住房保障家庭退出机制。</w:t>
      </w:r>
      <w:r>
        <w:rPr>
          <w:rFonts w:hint="eastAsia" w:ascii="仿宋" w:hAnsi="仿宋" w:eastAsia="仿宋" w:cs="仿宋"/>
          <w:sz w:val="34"/>
          <w:szCs w:val="34"/>
        </w:rPr>
        <w:t>建立健全资格年审机制和保障家庭条件变化的退出预警机制，完善公共租赁住房退出办事流程，引导不符合条件的保障家庭有序退出。</w:t>
      </w:r>
      <w:bookmarkStart w:id="0" w:name="_Toc75359905"/>
    </w:p>
    <w:p>
      <w:pPr>
        <w:numPr>
          <w:ilvl w:val="-1"/>
          <w:numId w:val="0"/>
        </w:num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  <w:lang w:eastAsia="zh-CN"/>
        </w:rPr>
        <w:t>（四）</w:t>
      </w:r>
      <w:r>
        <w:rPr>
          <w:rFonts w:hint="eastAsia" w:ascii="楷体" w:hAnsi="楷体" w:eastAsia="楷体" w:cs="楷体"/>
          <w:sz w:val="34"/>
          <w:szCs w:val="34"/>
        </w:rPr>
        <w:t>全面提升保障性住房品质</w:t>
      </w:r>
      <w:bookmarkEnd w:id="0"/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推进智慧小区建设工作。</w:t>
      </w:r>
      <w:r>
        <w:rPr>
          <w:rFonts w:hint="eastAsia" w:ascii="仿宋" w:hAnsi="仿宋" w:eastAsia="仿宋" w:cs="仿宋"/>
          <w:sz w:val="34"/>
          <w:szCs w:val="34"/>
        </w:rPr>
        <w:t>稳步推进试点工作，促进全市11个公共租赁住房小区实现智慧化升级，推进小区人脸识别系统建设、线上支付与财务管理模块建设。及时总结经验和存在问题，争取将智慧小区建设工作由试点小区推广至各县（市、区）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推进政府购买公共租赁住房运营管理服务</w:t>
      </w:r>
      <w:r>
        <w:rPr>
          <w:rFonts w:hint="eastAsia" w:ascii="仿宋" w:hAnsi="仿宋" w:eastAsia="仿宋" w:cs="仿宋"/>
          <w:sz w:val="34"/>
          <w:szCs w:val="34"/>
        </w:rPr>
        <w:t>，完善公共租赁住房运营管理标准和绩效考核办法，不断提高小区管理服务和监督水平。</w:t>
      </w:r>
    </w:p>
    <w:p>
      <w:pPr>
        <w:spacing w:line="620" w:lineRule="exact"/>
        <w:ind w:firstLine="680" w:firstLineChars="200"/>
        <w:rPr>
          <w:rFonts w:hint="eastAsia" w:ascii="黑体" w:hAnsi="黑体" w:eastAsia="黑体" w:cs="黑体"/>
          <w:sz w:val="34"/>
          <w:szCs w:val="34"/>
        </w:rPr>
      </w:pPr>
      <w:r>
        <w:rPr>
          <w:rFonts w:hint="eastAsia" w:ascii="黑体" w:hAnsi="黑体" w:eastAsia="黑体" w:cs="黑体"/>
          <w:sz w:val="34"/>
          <w:szCs w:val="34"/>
          <w:lang w:eastAsia="zh-CN"/>
        </w:rPr>
        <w:t>四</w:t>
      </w:r>
      <w:r>
        <w:rPr>
          <w:rFonts w:hint="eastAsia" w:ascii="黑体" w:hAnsi="黑体" w:eastAsia="黑体" w:cs="黑体"/>
          <w:sz w:val="34"/>
          <w:szCs w:val="34"/>
        </w:rPr>
        <w:t>、组织保障</w:t>
      </w:r>
      <w:bookmarkStart w:id="1" w:name="_Toc69744642"/>
      <w:bookmarkStart w:id="2" w:name="_Toc75359910"/>
    </w:p>
    <w:p>
      <w:pPr>
        <w:spacing w:line="620" w:lineRule="exact"/>
        <w:ind w:left="0" w:leftChars="0"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（一）</w:t>
      </w:r>
      <w:bookmarkStart w:id="3" w:name="_Hlk70259626"/>
      <w:r>
        <w:rPr>
          <w:rFonts w:hint="eastAsia" w:ascii="楷体" w:hAnsi="楷体" w:eastAsia="楷体" w:cs="楷体"/>
          <w:sz w:val="34"/>
          <w:szCs w:val="34"/>
        </w:rPr>
        <w:t>加强组织领导，</w:t>
      </w:r>
      <w:bookmarkEnd w:id="1"/>
      <w:r>
        <w:rPr>
          <w:rFonts w:hint="eastAsia" w:ascii="楷体" w:hAnsi="楷体" w:eastAsia="楷体" w:cs="楷体"/>
          <w:sz w:val="34"/>
          <w:szCs w:val="34"/>
        </w:rPr>
        <w:t>推进规划衔接</w:t>
      </w:r>
      <w:bookmarkEnd w:id="2"/>
      <w:bookmarkEnd w:id="3"/>
    </w:p>
    <w:p>
      <w:pPr>
        <w:spacing w:line="620" w:lineRule="exact"/>
        <w:ind w:firstLine="680" w:firstLineChars="200"/>
        <w:rPr>
          <w:rFonts w:hint="eastAsia" w:ascii="仿宋" w:hAnsi="仿宋" w:eastAsia="仿宋" w:cs="仿宋"/>
          <w:b/>
          <w:bCs/>
          <w:sz w:val="34"/>
          <w:szCs w:val="34"/>
        </w:rPr>
      </w:pPr>
      <w:bookmarkStart w:id="4" w:name="_Hlk70259670"/>
      <w:r>
        <w:rPr>
          <w:rFonts w:hint="eastAsia" w:ascii="仿宋" w:hAnsi="仿宋" w:eastAsia="仿宋" w:cs="仿宋"/>
          <w:sz w:val="34"/>
          <w:szCs w:val="34"/>
        </w:rPr>
        <w:t>在市人民政府的统筹下，市住房城乡建设局负责具体工作牵头，市发改、民政、财政、自然资源等部门密切配合、各司其职，协同做好落实规划的各项工作</w:t>
      </w:r>
      <w:bookmarkEnd w:id="4"/>
      <w:r>
        <w:rPr>
          <w:rFonts w:hint="eastAsia" w:ascii="仿宋" w:hAnsi="仿宋" w:eastAsia="仿宋" w:cs="仿宋"/>
          <w:sz w:val="34"/>
          <w:szCs w:val="34"/>
        </w:rPr>
        <w:t>。</w:t>
      </w:r>
      <w:bookmarkStart w:id="5" w:name="_Toc75359911"/>
    </w:p>
    <w:p>
      <w:pPr>
        <w:numPr>
          <w:ilvl w:val="-1"/>
          <w:numId w:val="0"/>
        </w:numPr>
        <w:spacing w:line="620" w:lineRule="exact"/>
        <w:ind w:left="0" w:leftChars="0"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</w:t>
      </w:r>
      <w:r>
        <w:rPr>
          <w:rFonts w:hint="eastAsia" w:ascii="楷体" w:hAnsi="楷体" w:eastAsia="楷体" w:cs="楷体"/>
          <w:sz w:val="34"/>
          <w:szCs w:val="34"/>
          <w:lang w:eastAsia="zh-CN"/>
        </w:rPr>
        <w:t>二</w:t>
      </w:r>
      <w:r>
        <w:rPr>
          <w:rFonts w:hint="eastAsia" w:ascii="楷体" w:hAnsi="楷体" w:eastAsia="楷体" w:cs="楷体"/>
          <w:sz w:val="34"/>
          <w:szCs w:val="34"/>
        </w:rPr>
        <w:t>）健全法规政策，完善机构设置</w:t>
      </w:r>
      <w:bookmarkEnd w:id="5"/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加强住房保障体系顶层设计</w:t>
      </w:r>
      <w:r>
        <w:rPr>
          <w:rFonts w:hint="eastAsia" w:ascii="仿宋" w:hAnsi="仿宋" w:eastAsia="仿宋" w:cs="仿宋"/>
          <w:sz w:val="34"/>
          <w:szCs w:val="34"/>
        </w:rPr>
        <w:t>。不断完善住房保障制度</w:t>
      </w:r>
      <w:bookmarkStart w:id="6" w:name="_Hlk59440344"/>
      <w:r>
        <w:rPr>
          <w:rFonts w:hint="eastAsia" w:ascii="仿宋" w:hAnsi="仿宋" w:eastAsia="仿宋" w:cs="仿宋"/>
          <w:sz w:val="34"/>
          <w:szCs w:val="34"/>
        </w:rPr>
        <w:t>，市住房城乡建设局负责关于公共租赁住房、共有产权住房、保障性租赁住房、人才住房相关政策制定，</w:t>
      </w:r>
      <w:bookmarkEnd w:id="6"/>
      <w:r>
        <w:rPr>
          <w:rFonts w:hint="eastAsia" w:ascii="仿宋" w:hAnsi="仿宋" w:eastAsia="仿宋" w:cs="仿宋"/>
          <w:sz w:val="34"/>
          <w:szCs w:val="34"/>
        </w:rPr>
        <w:t>各县（市、区）住房城乡建设局进一步制定配套细则或操作办法，有效发挥政策引导作用，确保住房保障工作有法可依、有章可循。</w:t>
      </w:r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加强住房保障机构建设</w:t>
      </w:r>
      <w:r>
        <w:rPr>
          <w:rFonts w:hint="eastAsia" w:ascii="仿宋" w:hAnsi="仿宋" w:eastAsia="仿宋" w:cs="仿宋"/>
          <w:sz w:val="34"/>
          <w:szCs w:val="34"/>
        </w:rPr>
        <w:t>。加快成立或指定单位（建议国资委下属企业或市住房城乡建设局下属事业单位）负责保障性住房和人才住房的投资、筹建和运营管理等具体工作。鼓励各县（市、区）与江门市联合成立专营机构，负责辖区内保障性住房和人才住房的投资、筹建和运营管理。</w:t>
      </w:r>
      <w:bookmarkStart w:id="7" w:name="_Toc75359912"/>
    </w:p>
    <w:p>
      <w:pPr>
        <w:numPr>
          <w:ilvl w:val="0"/>
          <w:numId w:val="0"/>
        </w:num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</w:t>
      </w:r>
      <w:r>
        <w:rPr>
          <w:rFonts w:hint="eastAsia" w:ascii="楷体" w:hAnsi="楷体" w:eastAsia="楷体" w:cs="楷体"/>
          <w:sz w:val="34"/>
          <w:szCs w:val="34"/>
          <w:lang w:eastAsia="zh-CN"/>
        </w:rPr>
        <w:t>三</w:t>
      </w:r>
      <w:r>
        <w:rPr>
          <w:rFonts w:hint="eastAsia" w:ascii="楷体" w:hAnsi="楷体" w:eastAsia="楷体" w:cs="楷体"/>
          <w:sz w:val="34"/>
          <w:szCs w:val="34"/>
        </w:rPr>
        <w:t>）压实地方责任，加强监督考核</w:t>
      </w:r>
      <w:bookmarkEnd w:id="7"/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b/>
          <w:bCs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严格落实市（区）政府主体责任</w:t>
      </w:r>
      <w:r>
        <w:rPr>
          <w:rFonts w:hint="eastAsia" w:ascii="仿宋" w:hAnsi="仿宋" w:eastAsia="仿宋" w:cs="仿宋"/>
          <w:sz w:val="34"/>
          <w:szCs w:val="34"/>
        </w:rPr>
        <w:t>。对本规划行动计划实施年度总结。完善住房保障工作完成情况督查机制，将公共租赁住房、保障性租赁住房目标任务完成情况纳入各县（市、区）主要领导的考核内容。对住房保障工作落实不到位的，按照有关规定进行问责。</w:t>
      </w:r>
      <w:bookmarkStart w:id="8" w:name="_Toc69744643"/>
      <w:bookmarkStart w:id="9" w:name="_Toc75359913"/>
    </w:p>
    <w:p>
      <w:pPr>
        <w:numPr>
          <w:ilvl w:val="0"/>
          <w:numId w:val="0"/>
        </w:numPr>
        <w:spacing w:line="620" w:lineRule="exact"/>
        <w:ind w:firstLine="680" w:firstLineChars="200"/>
        <w:rPr>
          <w:rFonts w:hint="eastAsia" w:ascii="楷体" w:hAnsi="楷体" w:eastAsia="楷体" w:cs="楷体"/>
          <w:sz w:val="34"/>
          <w:szCs w:val="34"/>
        </w:rPr>
      </w:pPr>
      <w:r>
        <w:rPr>
          <w:rFonts w:hint="eastAsia" w:ascii="楷体" w:hAnsi="楷体" w:eastAsia="楷体" w:cs="楷体"/>
          <w:sz w:val="34"/>
          <w:szCs w:val="34"/>
        </w:rPr>
        <w:t>（</w:t>
      </w:r>
      <w:r>
        <w:rPr>
          <w:rFonts w:hint="eastAsia" w:ascii="楷体" w:hAnsi="楷体" w:eastAsia="楷体" w:cs="楷体"/>
          <w:sz w:val="34"/>
          <w:szCs w:val="34"/>
          <w:lang w:eastAsia="zh-CN"/>
        </w:rPr>
        <w:t>四</w:t>
      </w:r>
      <w:r>
        <w:rPr>
          <w:rFonts w:hint="eastAsia" w:ascii="楷体" w:hAnsi="楷体" w:eastAsia="楷体" w:cs="楷体"/>
          <w:sz w:val="34"/>
          <w:szCs w:val="34"/>
        </w:rPr>
        <w:t>）加大宣传力度，促进信息公开</w:t>
      </w:r>
      <w:bookmarkEnd w:id="8"/>
      <w:bookmarkEnd w:id="9"/>
    </w:p>
    <w:p>
      <w:pPr>
        <w:spacing w:line="620" w:lineRule="exact"/>
        <w:ind w:firstLine="683" w:firstLineChars="200"/>
        <w:rPr>
          <w:rFonts w:hint="eastAsia" w:ascii="仿宋" w:hAnsi="仿宋" w:eastAsia="仿宋" w:cs="仿宋"/>
          <w:b/>
          <w:bCs/>
          <w:sz w:val="34"/>
          <w:szCs w:val="34"/>
        </w:rPr>
      </w:pPr>
      <w:r>
        <w:rPr>
          <w:rFonts w:hint="eastAsia" w:ascii="仿宋" w:hAnsi="仿宋" w:eastAsia="仿宋" w:cs="仿宋"/>
          <w:b/>
          <w:bCs/>
          <w:sz w:val="34"/>
          <w:szCs w:val="34"/>
        </w:rPr>
        <w:t>坚持正确舆论导向。</w:t>
      </w:r>
      <w:r>
        <w:rPr>
          <w:rFonts w:hint="eastAsia" w:ascii="仿宋" w:hAnsi="仿宋" w:eastAsia="仿宋" w:cs="仿宋"/>
          <w:sz w:val="34"/>
          <w:szCs w:val="34"/>
        </w:rPr>
        <w:t>深入住房保障规划和相关政策的宣传解读，主动回应社会关切。着力推进住房保障信息公开，主动接受社会监督。</w:t>
      </w:r>
    </w:p>
    <w:p>
      <w:pPr>
        <w:spacing w:line="620" w:lineRule="exact"/>
        <w:ind w:firstLine="68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17" w:right="1531" w:bottom="1531" w:left="1531" w:header="851" w:footer="992" w:gutter="0"/>
          <w:pgNumType w:fmt="decimal"/>
          <w:cols w:space="425" w:num="1"/>
          <w:docGrid w:type="lines" w:linePitch="435" w:charSpace="0"/>
        </w:sectPr>
      </w:pPr>
    </w:p>
    <w:p>
      <w:pPr>
        <w:spacing w:line="620" w:lineRule="exact"/>
        <w:ind w:firstLine="0" w:firstLineChars="0"/>
        <w:rPr>
          <w:rFonts w:hint="eastAsia" w:ascii="黑体" w:hAnsi="黑体" w:eastAsia="黑体" w:cs="黑体"/>
          <w:color w:val="000000" w:themeColor="text1"/>
          <w:sz w:val="34"/>
          <w:szCs w:val="3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z w:val="34"/>
          <w:szCs w:val="34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spacing w:before="219" w:beforeLines="50" w:after="219" w:afterLines="50" w:line="620" w:lineRule="exact"/>
        <w:ind w:firstLine="0" w:firstLineChars="0"/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《江门市“十四五”住房保障规划三年行动计划（2021-2023年）》工作清单</w:t>
      </w:r>
    </w:p>
    <w:tbl>
      <w:tblPr>
        <w:tblStyle w:val="5"/>
        <w:tblW w:w="149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6804"/>
        <w:gridCol w:w="2669"/>
        <w:gridCol w:w="1843"/>
        <w:gridCol w:w="2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tblHeader/>
          <w:jc w:val="center"/>
        </w:trPr>
        <w:tc>
          <w:tcPr>
            <w:tcW w:w="141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分类</w:t>
            </w: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工作任务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牵头单位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配合单位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restart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（一）加快健全保障性租赁住房实施机制</w:t>
            </w: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1.建立保障性租赁住房项目认定书制度。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制定保障性租赁住房项目认定和退出的审批流程及操作指引，原则上要设置认定年限，到期后重新认定。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2.尽快开展摸底调查形成项目储备。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重点摸底调查产业园区、重点企事业单位（含科研院所）保障性租赁住房供给主体筹建保障性租赁住房的潜力、意愿和存在困难，建立保障性租赁住房项目储备库，制定保障性租赁住房年度实施计划。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市自然资源局、市住房城乡建设局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市发改局、市财政局、各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2022年6月底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3.制定保障性租赁住房管理办法。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明确保障对象标准，以及出租运营、申请审核、入住使用和监管管理机制。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2022年12月底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4.落实保障性租赁住房相关支持政策。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落实相关支持政策，加强跨部门协同。包括：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（1）落实土地支持政策；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（2）简化审批流程；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（3）做好资金保障；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（4）落实税费优惠政策；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（5）执行民用水电气价格；</w:t>
            </w:r>
          </w:p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（6）提高金融支持水平等。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市自然资源局、市住房城乡建设局、市发改局、市财政局、市税务局、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市城管局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、市金融工作局等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2022年6月底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restart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（二）多渠道推进人才安居</w:t>
            </w: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1.明确人才安居职责分工。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部省属高校院所、市属单位的人才可向市本级或蓬江、江海和新会区申请人才住房。台山市、开平市、鹤山市、恩平市配建的人才住房向属地人才配售配租。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市人才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工作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局、市住房城乡建设局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市人力资源社会保障局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各市（区）人民政府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2．完善人才住房分配办法。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各县（市、区）可结合本地实际情况和人才引进工作需要，制定分配办法，重点保障新引进人才的住房需求。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市人才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工作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局、市人力资源和社会保障局、各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3.完善人才住房补贴制度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。促进人才补贴制度与保障性租赁住房供给相衔接，支持符合条件的人才通过领取人才补贴承租政府保障性租赁住房。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市人力资源社会保障局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市财政局、市住房城乡建设局、各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restart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（三）优化公共租赁住房管理机制</w:t>
            </w: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1.加强住房保障民生兜底。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促进低保、低收入社会救助制度与住房保障政策相衔接，及时将政府住房保障对象范围和申请程序告知低保、低收入家庭。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市住房城乡建设局、市民政局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2022年12月底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2.提高公共租赁住房分配人性化程度。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完善江门市公共租赁住房调换与互换制度，对于因住房无电梯且楼层较高，保障对象肢体残疾、行动不便的或患有重大疾病需要就近就医等特殊情况的，住房保障主管部门应根据“主动申请、轮候调换”原则，满足保障家庭的换房需求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2023年12月底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3.完善公共租赁住房保障家庭退出机制。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建立健全资格年审机制和保障家庭条件变化的退出预警机制，完善公共租赁住房退出办事流程，引导不符合条件的保障家庭有序退出。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restart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（四）全面提升保障性住房品质</w:t>
            </w: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1.推进智慧小区建设工作。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稳步推进试点工作，促进全市11个公共租赁住房小区实现智慧化升级，推进小区人脸识别系统建设、线上支付与财务管理模块建设。及时总结经验和存在问题，争取将智慧小区建设工作由试点小区推广至各县（市、区）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市财政局、市公安局、市政数局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、各县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年12月底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Merge w:val="continue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2.推进政府购买公共租赁住房运营管理服务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，完善公共租赁住房运营管理标准和绩效考核办法，不断提高小区管理服务和监督水平。</w:t>
            </w:r>
          </w:p>
        </w:tc>
        <w:tc>
          <w:tcPr>
            <w:tcW w:w="2669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市住房城乡建设局</w:t>
            </w:r>
          </w:p>
        </w:tc>
        <w:tc>
          <w:tcPr>
            <w:tcW w:w="184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市财政局、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各县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市、</w:t>
            </w: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区）人民政府</w:t>
            </w:r>
          </w:p>
        </w:tc>
        <w:tc>
          <w:tcPr>
            <w:tcW w:w="2263" w:type="dxa"/>
            <w:vAlign w:val="center"/>
          </w:tcPr>
          <w:p>
            <w:pPr>
              <w:adjustRightInd/>
              <w:snapToGrid/>
              <w:spacing w:line="3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2023年12月底</w:t>
            </w:r>
          </w:p>
        </w:tc>
      </w:tr>
    </w:tbl>
    <w:p>
      <w:pPr>
        <w:spacing w:line="620" w:lineRule="exact"/>
        <w:ind w:firstLine="0" w:firstLineChars="0"/>
        <w:rPr>
          <w:rFonts w:hint="eastAsia" w:ascii="仿宋" w:hAnsi="仿宋" w:eastAsia="仿宋" w:cs="仿宋"/>
          <w:color w:val="000000" w:themeColor="text1"/>
          <w:sz w:val="34"/>
          <w:szCs w:val="34"/>
          <w14:textFill>
            <w14:solidFill>
              <w14:schemeClr w14:val="tx1"/>
            </w14:solidFill>
          </w14:textFill>
        </w:rPr>
      </w:pPr>
    </w:p>
    <w:p>
      <w:bookmarkStart w:id="10" w:name="_GoBack"/>
      <w:bookmarkEnd w:id="10"/>
    </w:p>
    <w:sectPr>
      <w:pgSz w:w="16838" w:h="11906" w:orient="landscape"/>
      <w:pgMar w:top="1417" w:right="1531" w:bottom="1531" w:left="1531" w:header="851" w:footer="992" w:gutter="0"/>
      <w:pgNumType w:fmt="decimal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ind w:firstLine="360"/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firstLine="360"/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8A2DDD"/>
    <w:rsid w:val="288A2DDD"/>
    <w:rsid w:val="2D4246F9"/>
    <w:rsid w:val="3DD30C16"/>
    <w:rsid w:val="4510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Arial" w:hAnsi="Arial" w:eastAsia="仿宋_GB2312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江门市住房和城乡建设局</Company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2022-01-07T05:21:00Z</dcterms:created>
  <dc:creator>张霓虹</dc:creator>
  <cp:lastModifiedBy>市住房和城乡建设局发文员</cp:lastModifiedBy>
  <cp:lastPrinted>2022-01-10T01:41:16Z</cp:lastPrinted>
  <dcterms:modified xsi:type="dcterms:W3CDTF">2022-01-10T01:41:23Z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