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CC" w:rsidRDefault="005E1FCC" w:rsidP="005E1FCC">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申请法律援助指南</w:t>
      </w:r>
    </w:p>
    <w:p w:rsidR="005E1FCC" w:rsidRDefault="005E1FCC" w:rsidP="005E1FCC">
      <w:pPr>
        <w:spacing w:line="540" w:lineRule="exact"/>
        <w:jc w:val="center"/>
        <w:rPr>
          <w:rFonts w:ascii="方正小标宋简体" w:eastAsia="方正小标宋简体" w:hAnsi="方正小标宋简体" w:cs="方正小标宋简体"/>
          <w:bCs/>
          <w:sz w:val="24"/>
        </w:rPr>
      </w:pPr>
      <w:r>
        <w:rPr>
          <w:rFonts w:ascii="方正小标宋简体" w:eastAsia="方正小标宋简体" w:hAnsi="方正小标宋简体" w:cs="方正小标宋简体" w:hint="eastAsia"/>
          <w:bCs/>
          <w:sz w:val="24"/>
        </w:rPr>
        <w:t>（适用于告知承诺制）</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 xml:space="preserve"> 一、事项名称</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color w:val="333333"/>
          <w:kern w:val="0"/>
          <w:sz w:val="28"/>
          <w:szCs w:val="28"/>
        </w:rPr>
        <w:t xml:space="preserve"> 公民申请</w:t>
      </w:r>
      <w:r>
        <w:rPr>
          <w:rFonts w:ascii="仿宋_GB2312" w:eastAsia="仿宋_GB2312" w:hAnsi="仿宋_GB2312" w:cs="仿宋_GB2312" w:hint="eastAsia"/>
          <w:kern w:val="0"/>
          <w:sz w:val="28"/>
          <w:szCs w:val="28"/>
        </w:rPr>
        <w:t>法律援助</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 xml:space="preserve"> 二、事项类别</w:t>
      </w:r>
    </w:p>
    <w:p w:rsidR="005E1FCC" w:rsidRDefault="005E1FCC" w:rsidP="005E1FCC">
      <w:pPr>
        <w:adjustRightInd w:val="0"/>
        <w:snapToGrid w:val="0"/>
        <w:spacing w:line="360" w:lineRule="auto"/>
        <w:ind w:left="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民事、行政、刑事</w:t>
      </w:r>
      <w:r>
        <w:rPr>
          <w:rFonts w:ascii="仿宋_GB2312" w:eastAsia="仿宋_GB2312" w:hAnsi="仿宋_GB2312" w:cs="仿宋_GB2312" w:hint="eastAsia"/>
          <w:sz w:val="28"/>
          <w:szCs w:val="28"/>
        </w:rPr>
        <w:t>法律援助</w:t>
      </w:r>
    </w:p>
    <w:p w:rsidR="005E1FCC" w:rsidRDefault="005E1FCC" w:rsidP="005E1FCC">
      <w:pPr>
        <w:adjustRightInd w:val="0"/>
        <w:snapToGrid w:val="0"/>
        <w:spacing w:line="360" w:lineRule="auto"/>
        <w:rPr>
          <w:rFonts w:ascii="黑体" w:eastAsia="黑体" w:hAnsi="黑体" w:cs="黑体"/>
          <w:sz w:val="28"/>
          <w:szCs w:val="28"/>
        </w:rPr>
      </w:pPr>
      <w:r>
        <w:rPr>
          <w:rFonts w:ascii="黑体" w:eastAsia="黑体" w:hAnsi="黑体" w:cs="黑体" w:hint="eastAsia"/>
          <w:sz w:val="28"/>
          <w:szCs w:val="28"/>
        </w:rPr>
        <w:t xml:space="preserve"> 三、法律依据</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《中华人民共和国刑事诉讼法》</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《法律援助条例》</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《广东省法律援助条例》</w:t>
      </w:r>
    </w:p>
    <w:p w:rsidR="005E1FCC" w:rsidRDefault="008831BA" w:rsidP="00C1390B">
      <w:pPr>
        <w:adjustRightInd w:val="0"/>
        <w:snapToGrid w:val="0"/>
        <w:spacing w:line="360" w:lineRule="auto"/>
        <w:ind w:firstLineChars="200" w:firstLine="420"/>
        <w:rPr>
          <w:rFonts w:ascii="仿宋_GB2312" w:eastAsia="仿宋_GB2312" w:hAnsi="仿宋_GB2312" w:cs="仿宋_GB2312"/>
          <w:sz w:val="28"/>
          <w:szCs w:val="28"/>
        </w:rPr>
      </w:pPr>
      <w:hyperlink r:id="rId6" w:tgtFrame="http://wsbs.gdsf.gov.cn/front/_blank" w:history="1">
        <w:r w:rsidR="005E1FCC">
          <w:rPr>
            <w:rFonts w:ascii="仿宋_GB2312" w:eastAsia="仿宋_GB2312" w:hAnsi="仿宋_GB2312" w:cs="仿宋_GB2312" w:hint="eastAsia"/>
            <w:sz w:val="28"/>
            <w:szCs w:val="28"/>
          </w:rPr>
          <w:t>《关于刑事诉讼法律援助工作的规定》</w:t>
        </w:r>
      </w:hyperlink>
    </w:p>
    <w:p w:rsidR="005E1FCC" w:rsidRDefault="008831BA" w:rsidP="00C1390B">
      <w:pPr>
        <w:adjustRightInd w:val="0"/>
        <w:snapToGrid w:val="0"/>
        <w:spacing w:line="360" w:lineRule="auto"/>
        <w:ind w:firstLineChars="200" w:firstLine="420"/>
        <w:rPr>
          <w:rFonts w:ascii="仿宋_GB2312" w:eastAsia="仿宋_GB2312" w:hAnsi="仿宋_GB2312" w:cs="仿宋_GB2312"/>
          <w:sz w:val="28"/>
          <w:szCs w:val="28"/>
        </w:rPr>
      </w:pPr>
      <w:hyperlink r:id="rId7" w:tgtFrame="http://wsbs.gdsf.gov.cn/front/_blank" w:history="1">
        <w:r w:rsidR="005E1FCC">
          <w:rPr>
            <w:rFonts w:ascii="仿宋_GB2312" w:eastAsia="仿宋_GB2312" w:hAnsi="仿宋_GB2312" w:cs="仿宋_GB2312" w:hint="eastAsia"/>
            <w:sz w:val="28"/>
            <w:szCs w:val="28"/>
          </w:rPr>
          <w:t>《关于民事诉讼法律援助工作的规定》</w:t>
        </w:r>
      </w:hyperlink>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《广东省申请法律援助经济困难公民认定办法》</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《办理法律援助案件程序规定》</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《广东省司法厅关于办理法律援助事项程序的规定》</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《法律援助投诉处理办法》</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《关于逐步实行律师代理申诉制度的意见》</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《国务院办公厅关于全面推行证明事项和涉企经营许可事项告知承诺制的指导意见》</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《广东省人民政府办公厅关于印发广东省全面推行证明事项告知承诺制工作实施方案的通知》</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《广东省司法厅关于印发&lt;广东省司法行政系统实行告知承诺制的证明事项清单（第一批）&gt;的通知》</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四、服务对象</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经济困难公民、特殊案件当事人，符合《广东省法律援助条例》第十二条规定的社会福利机构和社会组织。</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lastRenderedPageBreak/>
        <w:t>五、受理条件</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（一）经济困难公民、特殊案件当事人在遇到法律问题或者合法权益受到侵害时，可以申请法律援助。</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（二）福利院、孤儿院、养老机构、光荣院、优抚医院、精神病院、SOS儿童村等社会福利机构，因维护其合法民事权益需要法律帮助的，法律援助机构根据其申请可以提供法律援助。</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（三）社会组织依法对污染环境、破坏生态等损害社会公共利益的行为向人民法院提起民事公益诉讼的，法律援助机构根据其申请可以提供法律援助。</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申请人为无民事行为能力人或者限制民事行为能力人的，由其法定代理人依法代为申请。没有法定代理人的，由申请人所在地的居民委员会、村民委员会、民政部门或者法律法规规定的单位或者人员代为申请。</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（五）被羁押的犯罪嫌疑人、被告人、服刑人员、强制隔离戒毒人员、被行政拘留人员申请法律援助的，可以通过人民法院、人民检察院、公安机关或者所在监狱、看守所、强制隔离戒毒所、拘留所提出。</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六、受理机构</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非通知辩护、非通知代理的刑事诉讼案件，由办理案件的人民法院、人民检察院、公安机关所在地的同级司法行政部门所属法律援助机构受理；非刑事的诉讼案件，由有管辖权的人民法院所在地的同级司法行政部门所属法律援助机构受理。 </w:t>
      </w:r>
      <w:r>
        <w:rPr>
          <w:rFonts w:ascii="仿宋_GB2312" w:eastAsia="仿宋_GB2312" w:hAnsi="仿宋_GB2312" w:cs="仿宋_GB2312" w:hint="eastAsia"/>
          <w:sz w:val="28"/>
          <w:szCs w:val="28"/>
        </w:rPr>
        <w:br/>
        <w:t xml:space="preserve">　　（二）劳动争议仲裁、仲裁案件，由办理案件的劳动争议仲裁机构、仲裁机构所在地的法律援助机构受理。 </w:t>
      </w:r>
      <w:r>
        <w:rPr>
          <w:rFonts w:ascii="仿宋_GB2312" w:eastAsia="仿宋_GB2312" w:hAnsi="仿宋_GB2312" w:cs="仿宋_GB2312" w:hint="eastAsia"/>
          <w:sz w:val="28"/>
          <w:szCs w:val="28"/>
        </w:rPr>
        <w:br/>
        <w:t xml:space="preserve">　　（三）申请法律咨询的，由收到申请的法律援助机构受理。 </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（四）申请其他法律事务的，由义务机关所在地、义务人住所地、被请求人住所地或者法律事务发生地的法律援助机构受理。 </w:t>
      </w:r>
    </w:p>
    <w:p w:rsidR="005E1FCC" w:rsidRDefault="005E1FCC" w:rsidP="005E1FCC">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（五）对人民法院、人民检察院作出的生效裁判、决定不服，提出申诉，申诉人申请法律援助的，应当向作出生效裁判、决定的人民法院所在地同级司</w:t>
      </w:r>
      <w:r>
        <w:rPr>
          <w:rFonts w:ascii="仿宋_GB2312" w:eastAsia="仿宋_GB2312" w:hAnsi="仿宋_GB2312" w:cs="仿宋_GB2312" w:hint="eastAsia"/>
          <w:sz w:val="28"/>
          <w:szCs w:val="28"/>
        </w:rPr>
        <w:lastRenderedPageBreak/>
        <w:t>法行政机关所属法律援助机构提出，或者向作出人民检察院诉讼终结的刑事处理决定的人民检察院所在地同级司法行政机关所属法律援助机构提出。申诉已经人民法院或者人民检察院受理的，应当向该人民法院或者人民检察院所在地同级司法行政机关所属法律援助机构提出。</w:t>
      </w: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七、申请材料</w:t>
      </w:r>
    </w:p>
    <w:tbl>
      <w:tblPr>
        <w:tblpPr w:leftFromText="180" w:rightFromText="180" w:vertAnchor="text" w:horzAnchor="page" w:tblpXSpec="center" w:tblpY="13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192"/>
        <w:gridCol w:w="2683"/>
        <w:gridCol w:w="1245"/>
        <w:gridCol w:w="720"/>
        <w:gridCol w:w="986"/>
      </w:tblGrid>
      <w:tr w:rsidR="005E1FCC" w:rsidTr="00592AE5">
        <w:trPr>
          <w:trHeight w:val="508"/>
          <w:jc w:val="center"/>
        </w:trPr>
        <w:tc>
          <w:tcPr>
            <w:tcW w:w="69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序号</w:t>
            </w:r>
          </w:p>
        </w:tc>
        <w:tc>
          <w:tcPr>
            <w:tcW w:w="2192"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材料名称</w:t>
            </w:r>
          </w:p>
        </w:tc>
        <w:tc>
          <w:tcPr>
            <w:tcW w:w="2683"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原件/复印件</w:t>
            </w:r>
          </w:p>
        </w:tc>
        <w:tc>
          <w:tcPr>
            <w:tcW w:w="1245"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纸质/电子</w:t>
            </w:r>
          </w:p>
        </w:tc>
        <w:tc>
          <w:tcPr>
            <w:tcW w:w="720"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份数</w:t>
            </w:r>
          </w:p>
        </w:tc>
        <w:tc>
          <w:tcPr>
            <w:tcW w:w="98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备注</w:t>
            </w:r>
          </w:p>
        </w:tc>
      </w:tr>
      <w:tr w:rsidR="005E1FCC" w:rsidTr="00592AE5">
        <w:trPr>
          <w:trHeight w:val="563"/>
          <w:jc w:val="center"/>
        </w:trPr>
        <w:tc>
          <w:tcPr>
            <w:tcW w:w="69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1</w:t>
            </w:r>
          </w:p>
        </w:tc>
        <w:tc>
          <w:tcPr>
            <w:tcW w:w="2192"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法律援助申请表</w:t>
            </w:r>
          </w:p>
        </w:tc>
        <w:tc>
          <w:tcPr>
            <w:tcW w:w="2683"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申请人填写的《法律援助申请表》须为原件</w:t>
            </w:r>
          </w:p>
        </w:tc>
        <w:tc>
          <w:tcPr>
            <w:tcW w:w="1245"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纸质/电子</w:t>
            </w:r>
          </w:p>
        </w:tc>
        <w:tc>
          <w:tcPr>
            <w:tcW w:w="720"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1份</w:t>
            </w:r>
          </w:p>
        </w:tc>
        <w:tc>
          <w:tcPr>
            <w:tcW w:w="986" w:type="dxa"/>
            <w:vAlign w:val="center"/>
          </w:tcPr>
          <w:p w:rsidR="005E1FCC" w:rsidRDefault="005E1FCC" w:rsidP="00592AE5">
            <w:pPr>
              <w:adjustRightInd w:val="0"/>
              <w:snapToGrid w:val="0"/>
              <w:jc w:val="center"/>
              <w:rPr>
                <w:rFonts w:ascii="仿宋" w:eastAsia="仿宋" w:hAnsi="仿宋" w:cs="仿宋"/>
                <w:szCs w:val="21"/>
              </w:rPr>
            </w:pPr>
          </w:p>
        </w:tc>
      </w:tr>
      <w:tr w:rsidR="005E1FCC" w:rsidTr="00592AE5">
        <w:trPr>
          <w:trHeight w:val="563"/>
          <w:jc w:val="center"/>
        </w:trPr>
        <w:tc>
          <w:tcPr>
            <w:tcW w:w="69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2</w:t>
            </w:r>
          </w:p>
        </w:tc>
        <w:tc>
          <w:tcPr>
            <w:tcW w:w="2192"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身份证或者其他有效的身份证明（代理申请人还应当提交有代理权的证明）</w:t>
            </w:r>
          </w:p>
        </w:tc>
        <w:tc>
          <w:tcPr>
            <w:tcW w:w="2683"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身份证或者其他有效的身份证明为复印件；代为申请的，提交的《法律援助申请委托书》须为原件</w:t>
            </w:r>
          </w:p>
        </w:tc>
        <w:tc>
          <w:tcPr>
            <w:tcW w:w="1245"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纸质/电子</w:t>
            </w:r>
          </w:p>
        </w:tc>
        <w:tc>
          <w:tcPr>
            <w:tcW w:w="720"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1份</w:t>
            </w:r>
          </w:p>
        </w:tc>
        <w:tc>
          <w:tcPr>
            <w:tcW w:w="98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复印件需提供原件核对</w:t>
            </w:r>
          </w:p>
        </w:tc>
      </w:tr>
      <w:tr w:rsidR="005E1FCC" w:rsidTr="00592AE5">
        <w:trPr>
          <w:trHeight w:val="2464"/>
          <w:jc w:val="center"/>
        </w:trPr>
        <w:tc>
          <w:tcPr>
            <w:tcW w:w="696" w:type="dxa"/>
            <w:vMerge w:val="restart"/>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3</w:t>
            </w:r>
          </w:p>
        </w:tc>
        <w:tc>
          <w:tcPr>
            <w:tcW w:w="2192" w:type="dxa"/>
            <w:vMerge w:val="restart"/>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经济困难申报材料（属于无须提交经济困难申报材料情形的，应当提交相关证件、证明材料或者提交书面承诺）</w:t>
            </w:r>
          </w:p>
        </w:tc>
        <w:tc>
          <w:tcPr>
            <w:tcW w:w="2683"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申请人填写的《法律援助申请人家庭成员和经济困难申报表》须为原件；其他经济困难申报材料为原件或者复印件。</w:t>
            </w:r>
          </w:p>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提交相关证件的，为复印件；提交相关证明材料的，为原件或者复印件；</w:t>
            </w:r>
          </w:p>
        </w:tc>
        <w:tc>
          <w:tcPr>
            <w:tcW w:w="1245" w:type="dxa"/>
            <w:vMerge w:val="restart"/>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纸质/电子</w:t>
            </w:r>
          </w:p>
        </w:tc>
        <w:tc>
          <w:tcPr>
            <w:tcW w:w="720" w:type="dxa"/>
            <w:vMerge w:val="restart"/>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1份</w:t>
            </w:r>
          </w:p>
        </w:tc>
        <w:tc>
          <w:tcPr>
            <w:tcW w:w="986" w:type="dxa"/>
            <w:vMerge w:val="restart"/>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复印件需提供原件核对</w:t>
            </w:r>
          </w:p>
        </w:tc>
      </w:tr>
      <w:tr w:rsidR="005E1FCC" w:rsidTr="00592AE5">
        <w:trPr>
          <w:trHeight w:val="812"/>
          <w:jc w:val="center"/>
        </w:trPr>
        <w:tc>
          <w:tcPr>
            <w:tcW w:w="696" w:type="dxa"/>
            <w:vMerge/>
            <w:vAlign w:val="center"/>
          </w:tcPr>
          <w:p w:rsidR="005E1FCC" w:rsidRDefault="005E1FCC" w:rsidP="00592AE5">
            <w:pPr>
              <w:adjustRightInd w:val="0"/>
              <w:snapToGrid w:val="0"/>
              <w:jc w:val="center"/>
              <w:rPr>
                <w:rFonts w:ascii="仿宋" w:eastAsia="仿宋" w:hAnsi="仿宋" w:cs="仿宋"/>
                <w:szCs w:val="21"/>
              </w:rPr>
            </w:pPr>
          </w:p>
        </w:tc>
        <w:tc>
          <w:tcPr>
            <w:tcW w:w="2192" w:type="dxa"/>
            <w:vMerge/>
            <w:vAlign w:val="center"/>
          </w:tcPr>
          <w:p w:rsidR="005E1FCC" w:rsidRDefault="005E1FCC" w:rsidP="00592AE5">
            <w:pPr>
              <w:adjustRightInd w:val="0"/>
              <w:snapToGrid w:val="0"/>
              <w:rPr>
                <w:rFonts w:ascii="仿宋" w:eastAsia="仿宋" w:hAnsi="仿宋" w:cs="仿宋"/>
                <w:szCs w:val="21"/>
              </w:rPr>
            </w:pPr>
          </w:p>
        </w:tc>
        <w:tc>
          <w:tcPr>
            <w:tcW w:w="2683"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提交《法律援助申请人承诺书》的，为原件。</w:t>
            </w:r>
          </w:p>
        </w:tc>
        <w:tc>
          <w:tcPr>
            <w:tcW w:w="1245" w:type="dxa"/>
            <w:vMerge/>
            <w:vAlign w:val="center"/>
          </w:tcPr>
          <w:p w:rsidR="005E1FCC" w:rsidRDefault="005E1FCC" w:rsidP="00592AE5">
            <w:pPr>
              <w:adjustRightInd w:val="0"/>
              <w:snapToGrid w:val="0"/>
              <w:jc w:val="center"/>
              <w:rPr>
                <w:rFonts w:ascii="仿宋" w:eastAsia="仿宋" w:hAnsi="仿宋" w:cs="仿宋"/>
                <w:szCs w:val="21"/>
              </w:rPr>
            </w:pPr>
          </w:p>
        </w:tc>
        <w:tc>
          <w:tcPr>
            <w:tcW w:w="720" w:type="dxa"/>
            <w:vMerge/>
            <w:vAlign w:val="center"/>
          </w:tcPr>
          <w:p w:rsidR="005E1FCC" w:rsidRDefault="005E1FCC" w:rsidP="00592AE5">
            <w:pPr>
              <w:adjustRightInd w:val="0"/>
              <w:snapToGrid w:val="0"/>
              <w:jc w:val="center"/>
              <w:rPr>
                <w:rFonts w:ascii="仿宋" w:eastAsia="仿宋" w:hAnsi="仿宋" w:cs="仿宋"/>
                <w:szCs w:val="21"/>
              </w:rPr>
            </w:pPr>
          </w:p>
        </w:tc>
        <w:tc>
          <w:tcPr>
            <w:tcW w:w="986" w:type="dxa"/>
            <w:vMerge/>
            <w:vAlign w:val="center"/>
          </w:tcPr>
          <w:p w:rsidR="005E1FCC" w:rsidRDefault="005E1FCC" w:rsidP="00592AE5">
            <w:pPr>
              <w:adjustRightInd w:val="0"/>
              <w:snapToGrid w:val="0"/>
              <w:jc w:val="center"/>
              <w:rPr>
                <w:rFonts w:ascii="仿宋" w:eastAsia="仿宋" w:hAnsi="仿宋" w:cs="仿宋"/>
                <w:szCs w:val="21"/>
              </w:rPr>
            </w:pPr>
          </w:p>
        </w:tc>
      </w:tr>
      <w:tr w:rsidR="005E1FCC" w:rsidTr="00592AE5">
        <w:trPr>
          <w:trHeight w:val="1146"/>
          <w:jc w:val="center"/>
        </w:trPr>
        <w:tc>
          <w:tcPr>
            <w:tcW w:w="696"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kern w:val="0"/>
                <w:szCs w:val="21"/>
              </w:rPr>
              <w:t>4</w:t>
            </w:r>
          </w:p>
        </w:tc>
        <w:tc>
          <w:tcPr>
            <w:tcW w:w="2192"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kern w:val="0"/>
                <w:szCs w:val="21"/>
              </w:rPr>
              <w:t>与所申请法律援助事项有关的材料</w:t>
            </w:r>
          </w:p>
        </w:tc>
        <w:tc>
          <w:tcPr>
            <w:tcW w:w="2683"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kern w:val="0"/>
                <w:szCs w:val="21"/>
              </w:rPr>
              <w:t>由申请人自行提供与申请法律援助事项有关的材料复印件</w:t>
            </w:r>
          </w:p>
        </w:tc>
        <w:tc>
          <w:tcPr>
            <w:tcW w:w="1245" w:type="dxa"/>
            <w:vAlign w:val="center"/>
          </w:tcPr>
          <w:p w:rsidR="005E1FCC" w:rsidRDefault="005E1FCC" w:rsidP="00592AE5">
            <w:pPr>
              <w:adjustRightInd w:val="0"/>
              <w:snapToGrid w:val="0"/>
              <w:jc w:val="center"/>
              <w:rPr>
                <w:rFonts w:ascii="仿宋" w:eastAsia="仿宋" w:hAnsi="仿宋" w:cs="仿宋"/>
                <w:szCs w:val="21"/>
              </w:rPr>
            </w:pPr>
            <w:r>
              <w:rPr>
                <w:rFonts w:ascii="仿宋" w:eastAsia="仿宋" w:hAnsi="仿宋" w:cs="仿宋" w:hint="eastAsia"/>
                <w:szCs w:val="21"/>
              </w:rPr>
              <w:t>纸质/电子</w:t>
            </w:r>
          </w:p>
        </w:tc>
        <w:tc>
          <w:tcPr>
            <w:tcW w:w="720"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kern w:val="0"/>
                <w:szCs w:val="21"/>
              </w:rPr>
              <w:t>1份</w:t>
            </w:r>
          </w:p>
        </w:tc>
        <w:tc>
          <w:tcPr>
            <w:tcW w:w="986" w:type="dxa"/>
            <w:vAlign w:val="center"/>
          </w:tcPr>
          <w:p w:rsidR="005E1FCC" w:rsidRDefault="005E1FCC" w:rsidP="00592AE5">
            <w:pPr>
              <w:adjustRightInd w:val="0"/>
              <w:snapToGrid w:val="0"/>
              <w:rPr>
                <w:rFonts w:ascii="仿宋" w:eastAsia="仿宋" w:hAnsi="仿宋" w:cs="仿宋"/>
                <w:szCs w:val="21"/>
              </w:rPr>
            </w:pPr>
            <w:r>
              <w:rPr>
                <w:rFonts w:ascii="仿宋" w:eastAsia="仿宋" w:hAnsi="仿宋" w:cs="仿宋" w:hint="eastAsia"/>
                <w:szCs w:val="21"/>
              </w:rPr>
              <w:t>复印件需提供原件核对</w:t>
            </w:r>
          </w:p>
        </w:tc>
      </w:tr>
    </w:tbl>
    <w:p w:rsidR="005E1FCC" w:rsidRDefault="005E1FCC" w:rsidP="005E1FCC">
      <w:pPr>
        <w:adjustRightInd w:val="0"/>
        <w:snapToGrid w:val="0"/>
        <w:spacing w:line="360" w:lineRule="auto"/>
        <w:ind w:firstLineChars="200" w:firstLine="560"/>
        <w:rPr>
          <w:rFonts w:ascii="黑体" w:eastAsia="黑体" w:hAnsi="黑体" w:cs="黑体"/>
          <w:sz w:val="28"/>
          <w:szCs w:val="28"/>
        </w:rPr>
      </w:pPr>
    </w:p>
    <w:p w:rsidR="005E1FCC" w:rsidRDefault="005E1FCC" w:rsidP="005E1FCC">
      <w:pPr>
        <w:adjustRightInd w:val="0"/>
        <w:snapToGrid w:val="0"/>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 xml:space="preserve">八、公民申请法律援助证明事项告知承诺制定义、范围、受理须知  </w:t>
      </w:r>
    </w:p>
    <w:p w:rsidR="005E1FCC" w:rsidRDefault="005E1FCC" w:rsidP="005E1FCC">
      <w:pPr>
        <w:adjustRightInd w:val="0"/>
        <w:snapToGrid w:val="0"/>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（一）公民申请法律援助证明事项告知承诺制的定义</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民申请法律援助证明事项告知承诺制，是指法律援助机构在受理审查公民法律援助申请时，以书面（含电子文本）形式将法律法规中规定的证明义务、证明内容以及不实承诺的法律责任一次性告知申请人，申请人书面承诺已经符合法定的法律援助条件、标准、要求，愿意承担不实承诺的法律责任，法律援助机构不再索要有关证明而依据书面（含电子文本）承诺办理相关事项。</w:t>
      </w:r>
    </w:p>
    <w:p w:rsidR="005E1FCC" w:rsidRDefault="005E1FCC" w:rsidP="005E1FCC">
      <w:pPr>
        <w:adjustRightInd w:val="0"/>
        <w:snapToGrid w:val="0"/>
        <w:spacing w:line="360" w:lineRule="auto"/>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（二）公民申请法律援助证明事项告知承诺制的范围</w:t>
      </w:r>
    </w:p>
    <w:p w:rsidR="005E1FCC" w:rsidRDefault="005E1FCC" w:rsidP="005E1FCC">
      <w:pPr>
        <w:adjustRightInd w:val="0"/>
        <w:snapToGrid w:val="0"/>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根据《广东省法律援助条例》和《广东省司法厅关于印发</w:t>
      </w:r>
      <w:r>
        <w:rPr>
          <w:rFonts w:ascii="仿宋_GB2312" w:hAnsi="仿宋_GB2312" w:cs="仿宋_GB2312" w:hint="eastAsia"/>
          <w:kern w:val="0"/>
          <w:sz w:val="28"/>
          <w:szCs w:val="28"/>
        </w:rPr>
        <w:t>&lt;</w:t>
      </w:r>
      <w:r>
        <w:rPr>
          <w:rFonts w:ascii="仿宋_GB2312" w:eastAsia="仿宋_GB2312" w:hAnsi="仿宋_GB2312" w:cs="仿宋_GB2312" w:hint="eastAsia"/>
          <w:kern w:val="0"/>
          <w:sz w:val="28"/>
          <w:szCs w:val="28"/>
        </w:rPr>
        <w:t>广东省司法行政</w:t>
      </w:r>
    </w:p>
    <w:p w:rsidR="005E1FCC" w:rsidRDefault="005E1FCC" w:rsidP="005E1FCC">
      <w:pPr>
        <w:adjustRightInd w:val="0"/>
        <w:snapToGrid w:val="0"/>
        <w:spacing w:line="360" w:lineRule="auto"/>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系统实行告知承诺制的证明事项清单（第一批）</w:t>
      </w:r>
      <w:r>
        <w:rPr>
          <w:rFonts w:ascii="仿宋_GB2312" w:hAnsi="仿宋_GB2312" w:cs="仿宋_GB2312" w:hint="eastAsia"/>
          <w:kern w:val="0"/>
          <w:sz w:val="28"/>
          <w:szCs w:val="28"/>
        </w:rPr>
        <w:t>&gt;</w:t>
      </w:r>
      <w:r>
        <w:rPr>
          <w:rFonts w:ascii="仿宋_GB2312" w:eastAsia="仿宋_GB2312" w:hAnsi="仿宋_GB2312" w:cs="仿宋_GB2312" w:hint="eastAsia"/>
          <w:kern w:val="0"/>
          <w:sz w:val="28"/>
          <w:szCs w:val="28"/>
        </w:rPr>
        <w:t>的通知》规定，依法需提交以下18种证明的法律援助申请实行告知承诺制：</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1.享受特困供养待遇证明；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2.领取最低生活保障金的证明；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3.低收入困难家庭证明；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4.接受政府临时救济的证明；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5.政府出资供养或者慈善机构出资供养证明；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6.困难残疾人家庭、重度残疾且无固定生活来源或者一户多残证明；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7.申请人因民事诉讼获得人民法院司法救助的证明；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8.一年内因经济困难申请并获得法律援助的证明；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9.刑满释放、解除强制隔离戒毒后未就业、生活无着的证明；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10.义务兵、供给制学员及军属证明；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11.属于执行作战、重大非战争军事行动任务的军人及军属证明；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12.烈士、因公牺牲军人、病故军人的遗属证明；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13.属于军队中的文职人员、非现役公勤人员、在编职工的证明；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14.离退休人员由军队管理的证明；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15.预备役人员和其他人员执行军事任务的证明；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16.警察因公致残证明；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17.属于因公牺牲或者病故的警察的家属证明；</w:t>
      </w:r>
    </w:p>
    <w:p w:rsidR="005E1FCC" w:rsidRDefault="005E1FCC" w:rsidP="005E1FCC">
      <w:pPr>
        <w:adjustRightInd w:val="0"/>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18.见义勇为证明。</w:t>
      </w:r>
    </w:p>
    <w:p w:rsidR="005E1FCC" w:rsidRDefault="005E1FCC" w:rsidP="005E1FCC">
      <w:pPr>
        <w:adjustRightInd w:val="0"/>
        <w:snapToGrid w:val="0"/>
        <w:spacing w:line="360" w:lineRule="auto"/>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 xml:space="preserve"> （三）</w:t>
      </w:r>
      <w:r>
        <w:rPr>
          <w:rFonts w:ascii="仿宋_GB2312" w:eastAsia="仿宋_GB2312" w:hAnsi="仿宋_GB2312" w:cs="仿宋_GB2312" w:hint="eastAsia"/>
          <w:b/>
          <w:bCs/>
          <w:sz w:val="28"/>
          <w:szCs w:val="28"/>
        </w:rPr>
        <w:t>受理须知</w:t>
      </w:r>
    </w:p>
    <w:p w:rsidR="005E1FCC" w:rsidRDefault="005E1FCC" w:rsidP="005E1FCC">
      <w:pPr>
        <w:adjustRightInd w:val="0"/>
        <w:snapToGrid w:val="0"/>
        <w:spacing w:line="360" w:lineRule="auto"/>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申请人自认为其申请事项属于法律援助告知承诺制事项范围，可无须提交以上所列18项证件或者证明材料，但应签写《法律援助申请人承诺书》。</w:t>
      </w:r>
    </w:p>
    <w:p w:rsidR="005E1FCC" w:rsidRDefault="005E1FCC" w:rsidP="005E1FCC">
      <w:pPr>
        <w:adjustRightInd w:val="0"/>
        <w:snapToGrid w:val="0"/>
        <w:spacing w:line="600" w:lineRule="exact"/>
        <w:ind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申请人不愿意出具书面承诺的，应当按照《广东省法律援助条例》第二十一条、第二十三条和第二十四条规定提供相关的证件或者证明材料。</w:t>
      </w:r>
    </w:p>
    <w:p w:rsidR="005E1FCC" w:rsidRDefault="005E1FCC" w:rsidP="005E1FCC">
      <w:pPr>
        <w:adjustRightInd w:val="0"/>
        <w:snapToGrid w:val="0"/>
        <w:spacing w:line="600" w:lineRule="exact"/>
        <w:ind w:firstLine="560"/>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申请人不愿意出具书面承诺又无法提供以上所列18种证件或者证明材料的，申请人可以在申请法律援助时提交《法律援助申请人家庭成员和经济困难申报表》及相关材料，自行向法律援助机构申报经济困难状况。</w:t>
      </w:r>
    </w:p>
    <w:p w:rsidR="005E1FCC" w:rsidRDefault="005E1FCC" w:rsidP="005E1FCC">
      <w:pPr>
        <w:adjustRightInd w:val="0"/>
        <w:snapToGrid w:val="0"/>
        <w:spacing w:line="600" w:lineRule="exact"/>
        <w:ind w:left="560"/>
        <w:rPr>
          <w:rFonts w:ascii="黑体" w:eastAsia="黑体" w:hAnsi="黑体" w:cs="黑体"/>
          <w:kern w:val="0"/>
          <w:sz w:val="28"/>
          <w:szCs w:val="28"/>
        </w:rPr>
      </w:pPr>
      <w:r>
        <w:rPr>
          <w:rFonts w:ascii="黑体" w:eastAsia="黑体" w:hAnsi="黑体" w:cs="黑体" w:hint="eastAsia"/>
          <w:sz w:val="28"/>
          <w:szCs w:val="28"/>
        </w:rPr>
        <w:t>九、法定/承诺办结时限</w:t>
      </w:r>
    </w:p>
    <w:p w:rsidR="005E1FCC" w:rsidRDefault="005E1FCC" w:rsidP="005E1FCC">
      <w:pPr>
        <w:pStyle w:val="a5"/>
        <w:widowControl/>
        <w:spacing w:before="0" w:beforeAutospacing="0" w:after="0" w:afterAutospacing="0"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法律援助机构自收到法律援助申请材料之日起三个工作日内进行审查（对无须提交经济困难申报材料的法律援助申请应当自收到申请材料之日起两个工作日内进行审查），作出给予法律援助决定或不予法律援助决定并书面通知申请人。对疑难复杂的案件，经法律援助机构负责人批准，可以延长三个工作日。</w:t>
      </w:r>
    </w:p>
    <w:p w:rsidR="005E1FCC" w:rsidRDefault="005E1FCC" w:rsidP="005E1FCC">
      <w:pPr>
        <w:pStyle w:val="a5"/>
        <w:widowControl/>
        <w:spacing w:before="0" w:beforeAutospacing="0" w:after="0" w:afterAutospacing="0" w:line="6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法律援助机构认为申请人提交的经济困难申报材料不齐全的，应当在收到申报材料之日起3个工作日内，一次性书面告知申请人补充提交相关材料；申请人应当在收到通知之日起15日内补充提交相关材料。申请人未按照要求补充提交相关材料的，视为撤销申请。法律援助机构经审查认为申请人提交的申请材料需要查证的，应当向有关单位进行调查核实。</w:t>
      </w:r>
      <w:r>
        <w:rPr>
          <w:rFonts w:ascii="仿宋_GB2312" w:eastAsia="仿宋_GB2312" w:hAnsi="仿宋_GB2312" w:cs="仿宋_GB2312" w:hint="eastAsia"/>
          <w:color w:val="000000"/>
          <w:sz w:val="28"/>
          <w:szCs w:val="28"/>
        </w:rPr>
        <w:t>申请人提供补充材料和法律援助机构调查核实的时间不计入决定期限内。</w:t>
      </w:r>
    </w:p>
    <w:p w:rsidR="005E1FCC" w:rsidRDefault="005E1FCC" w:rsidP="005E1FCC">
      <w:pPr>
        <w:adjustRightInd w:val="0"/>
        <w:snapToGrid w:val="0"/>
        <w:spacing w:line="60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法律援助机构应当自作出给予法律援助决定之日起两个工作日内指派法律援助人员，并将确定的法律援助人员姓名、联系方式告知受援人。受援人无法联系的除外。</w:t>
      </w:r>
    </w:p>
    <w:p w:rsidR="005E1FCC" w:rsidRDefault="005E1FCC" w:rsidP="005E1FCC">
      <w:pPr>
        <w:adjustRightInd w:val="0"/>
        <w:snapToGrid w:val="0"/>
        <w:spacing w:line="60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申请人对法律援助机构作出的不符合法律援助条件的通知有异议的，可以向确定该法律援助机构的司法行政部门提出，司法行政部门应当在收到异议之日起5个工作日内进行审查。</w:t>
      </w:r>
    </w:p>
    <w:p w:rsidR="005E1FCC" w:rsidRDefault="005E1FCC" w:rsidP="005E1FCC">
      <w:pPr>
        <w:adjustRightInd w:val="0"/>
        <w:snapToGrid w:val="0"/>
        <w:spacing w:line="60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受援人有证据证明法律援助人员不依法履行义务的，可以请求法律援助机构更换法律援助人员。法律援助机构应当自受理更换法律援助人员的申请之日起5个工作日内作出是否予以更换的决定并将决定送达受援人。</w:t>
      </w:r>
    </w:p>
    <w:p w:rsidR="005E1FCC" w:rsidRDefault="005E1FCC" w:rsidP="005E1FCC">
      <w:pPr>
        <w:adjustRightInd w:val="0"/>
        <w:snapToGrid w:val="0"/>
        <w:spacing w:line="600" w:lineRule="exact"/>
        <w:ind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法律援助机构决定终止法律援助的，应当在2个工作日内出具《终止法律援助决定书》并送达受援人。受援人对终止法律援助的决</w:t>
      </w:r>
      <w:r>
        <w:rPr>
          <w:rFonts w:ascii="仿宋_GB2312" w:eastAsia="仿宋_GB2312" w:hAnsi="仿宋_GB2312" w:cs="仿宋_GB2312" w:hint="eastAsia"/>
          <w:sz w:val="28"/>
          <w:szCs w:val="28"/>
        </w:rPr>
        <w:t>定有异议的，参照不予法律援助决定的异议审查受理程序处理。</w:t>
      </w:r>
    </w:p>
    <w:p w:rsidR="005E1FCC" w:rsidRDefault="005E1FCC" w:rsidP="005E1FCC">
      <w:pPr>
        <w:adjustRightInd w:val="0"/>
        <w:snapToGrid w:val="0"/>
        <w:spacing w:line="600" w:lineRule="exact"/>
        <w:ind w:left="562"/>
        <w:rPr>
          <w:rFonts w:ascii="黑体" w:eastAsia="黑体" w:hAnsi="黑体" w:cs="黑体"/>
          <w:sz w:val="28"/>
          <w:szCs w:val="28"/>
        </w:rPr>
      </w:pPr>
      <w:r>
        <w:rPr>
          <w:rFonts w:ascii="黑体" w:eastAsia="黑体" w:hAnsi="黑体" w:cs="黑体" w:hint="eastAsia"/>
          <w:sz w:val="28"/>
          <w:szCs w:val="28"/>
        </w:rPr>
        <w:t>十、收费依据及标准</w:t>
      </w:r>
    </w:p>
    <w:p w:rsidR="005E1FCC" w:rsidRDefault="005E1FCC" w:rsidP="005E1FCC">
      <w:pPr>
        <w:adjustRightInd w:val="0"/>
        <w:snapToGrid w:val="0"/>
        <w:spacing w:line="600" w:lineRule="exact"/>
        <w:ind w:left="560"/>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p w:rsidR="005E1FCC" w:rsidRDefault="005E1FCC" w:rsidP="005E1FCC">
      <w:pPr>
        <w:adjustRightInd w:val="0"/>
        <w:snapToGrid w:val="0"/>
        <w:spacing w:line="600" w:lineRule="exact"/>
        <w:ind w:left="560"/>
        <w:rPr>
          <w:rFonts w:ascii="黑体" w:eastAsia="黑体" w:hAnsi="黑体" w:cs="黑体"/>
          <w:sz w:val="28"/>
          <w:szCs w:val="28"/>
        </w:rPr>
      </w:pPr>
      <w:r>
        <w:rPr>
          <w:rFonts w:ascii="黑体" w:eastAsia="黑体" w:hAnsi="黑体" w:cs="黑体" w:hint="eastAsia"/>
          <w:sz w:val="28"/>
          <w:szCs w:val="28"/>
        </w:rPr>
        <w:t>十一、取件方式</w:t>
      </w:r>
    </w:p>
    <w:p w:rsidR="005E1FCC" w:rsidRDefault="005E1FCC" w:rsidP="005E1FCC">
      <w:pPr>
        <w:adjustRightInd w:val="0"/>
        <w:snapToGrid w:val="0"/>
        <w:spacing w:line="600" w:lineRule="exact"/>
        <w:ind w:left="560"/>
        <w:rPr>
          <w:rFonts w:ascii="仿宋_GB2312" w:eastAsia="仿宋_GB2312" w:hAnsi="仿宋_GB2312" w:cs="仿宋_GB2312"/>
          <w:sz w:val="28"/>
          <w:szCs w:val="28"/>
        </w:rPr>
      </w:pPr>
      <w:r>
        <w:rPr>
          <w:rFonts w:ascii="黑体" w:eastAsia="黑体" w:hAnsi="黑体" w:cs="黑体" w:hint="eastAsia"/>
          <w:szCs w:val="21"/>
        </w:rPr>
        <w:t xml:space="preserve"> □</w:t>
      </w:r>
      <w:r>
        <w:rPr>
          <w:rFonts w:ascii="仿宋_GB2312" w:eastAsia="仿宋_GB2312" w:hAnsi="仿宋_GB2312" w:cs="仿宋_GB2312" w:hint="eastAsia"/>
          <w:sz w:val="28"/>
          <w:szCs w:val="28"/>
        </w:rPr>
        <w:t xml:space="preserve">邮寄送达      </w:t>
      </w:r>
      <w:r>
        <w:rPr>
          <w:rFonts w:ascii="黑体" w:eastAsia="黑体" w:hAnsi="黑体" w:cs="黑体" w:hint="eastAsia"/>
          <w:szCs w:val="21"/>
        </w:rPr>
        <w:t xml:space="preserve"> □</w:t>
      </w:r>
      <w:r>
        <w:rPr>
          <w:rFonts w:ascii="仿宋_GB2312" w:eastAsia="仿宋_GB2312" w:hAnsi="仿宋_GB2312" w:cs="仿宋_GB2312" w:hint="eastAsia"/>
          <w:sz w:val="28"/>
          <w:szCs w:val="28"/>
        </w:rPr>
        <w:t xml:space="preserve">自取 </w:t>
      </w:r>
    </w:p>
    <w:p w:rsidR="005E1FCC" w:rsidRDefault="005E1FCC" w:rsidP="005E1FCC">
      <w:pPr>
        <w:adjustRightInd w:val="0"/>
        <w:snapToGrid w:val="0"/>
        <w:spacing w:line="600" w:lineRule="exact"/>
        <w:ind w:left="560"/>
        <w:rPr>
          <w:rFonts w:ascii="黑体" w:eastAsia="黑体" w:hAnsi="黑体" w:cs="黑体"/>
          <w:sz w:val="28"/>
          <w:szCs w:val="28"/>
        </w:rPr>
      </w:pPr>
      <w:r>
        <w:rPr>
          <w:rFonts w:ascii="黑体" w:eastAsia="黑体" w:hAnsi="黑体" w:cs="黑体" w:hint="eastAsia"/>
          <w:sz w:val="28"/>
          <w:szCs w:val="28"/>
        </w:rPr>
        <w:t>十二、办理流程图</w:t>
      </w:r>
    </w:p>
    <w:p w:rsidR="005E1FCC" w:rsidRDefault="005E1FCC" w:rsidP="005E1FCC">
      <w:pPr>
        <w:adjustRightInd w:val="0"/>
        <w:snapToGrid w:val="0"/>
        <w:spacing w:line="600" w:lineRule="exact"/>
        <w:rPr>
          <w:rFonts w:ascii="仿宋_GB2312" w:eastAsia="仿宋_GB2312" w:hAnsi="仿宋_GB2312" w:cs="仿宋_GB2312"/>
          <w:b/>
          <w:sz w:val="28"/>
          <w:szCs w:val="28"/>
        </w:rPr>
        <w:sectPr w:rsidR="005E1FCC">
          <w:headerReference w:type="default" r:id="rId8"/>
          <w:footerReference w:type="even" r:id="rId9"/>
          <w:footerReference w:type="default" r:id="rId10"/>
          <w:pgSz w:w="11906" w:h="16838"/>
          <w:pgMar w:top="1134" w:right="1191" w:bottom="1134" w:left="1191" w:header="851" w:footer="1247" w:gutter="0"/>
          <w:cols w:space="720"/>
          <w:docGrid w:type="linesAndChars" w:linePitch="579" w:charSpace="-15"/>
        </w:sectPr>
      </w:pPr>
    </w:p>
    <w:p w:rsidR="005E1FCC" w:rsidRDefault="005E1FCC" w:rsidP="00C1390B">
      <w:pPr>
        <w:adjustRightInd w:val="0"/>
        <w:snapToGrid w:val="0"/>
        <w:spacing w:line="360" w:lineRule="auto"/>
        <w:ind w:firstLineChars="300" w:firstLine="840"/>
        <w:rPr>
          <w:rFonts w:ascii="仿宋_GB2312" w:eastAsia="仿宋_GB2312" w:hAnsi="仿宋_GB2312" w:cs="仿宋_GB2312"/>
          <w:bCs/>
          <w:sz w:val="28"/>
          <w:szCs w:val="28"/>
        </w:rPr>
      </w:pPr>
      <w:r>
        <w:rPr>
          <w:rFonts w:ascii="仿宋_GB2312" w:eastAsia="仿宋_GB2312" w:hAnsi="仿宋_GB2312" w:cs="仿宋_GB2312" w:hint="eastAsia"/>
          <w:bCs/>
          <w:noProof/>
          <w:sz w:val="28"/>
          <w:szCs w:val="28"/>
        </w:rPr>
        <w:lastRenderedPageBreak/>
        <w:drawing>
          <wp:inline distT="0" distB="0" distL="0" distR="0">
            <wp:extent cx="7896225" cy="5926414"/>
            <wp:effectExtent l="0" t="0" r="0" b="0"/>
            <wp:docPr id="2" name="图片 2" descr="法律援助窗口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法律援助窗口办理流程图"/>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1885" cy="5930662"/>
                    </a:xfrm>
                    <a:prstGeom prst="rect">
                      <a:avLst/>
                    </a:prstGeom>
                    <a:noFill/>
                    <a:ln>
                      <a:noFill/>
                    </a:ln>
                  </pic:spPr>
                </pic:pic>
              </a:graphicData>
            </a:graphic>
          </wp:inline>
        </w:drawing>
      </w:r>
    </w:p>
    <w:p w:rsidR="005E1FCC" w:rsidRDefault="005E1FCC" w:rsidP="005E1FCC">
      <w:pPr>
        <w:widowControl/>
        <w:spacing w:line="360" w:lineRule="auto"/>
        <w:jc w:val="center"/>
        <w:rPr>
          <w:rFonts w:ascii="仿宋_GB2312" w:eastAsia="仿宋_GB2312" w:hAnsi="仿宋_GB2312" w:cs="仿宋_GB2312"/>
          <w:bCs/>
          <w:color w:val="FF0000"/>
          <w:sz w:val="28"/>
          <w:szCs w:val="28"/>
        </w:rPr>
        <w:sectPr w:rsidR="005E1FCC">
          <w:headerReference w:type="default" r:id="rId12"/>
          <w:pgSz w:w="16838" w:h="11906" w:orient="landscape"/>
          <w:pgMar w:top="1134" w:right="1440" w:bottom="1134" w:left="1440" w:header="851" w:footer="992" w:gutter="0"/>
          <w:cols w:space="720"/>
          <w:docGrid w:type="lines" w:linePitch="319"/>
        </w:sectPr>
      </w:pPr>
      <w:r>
        <w:rPr>
          <w:rFonts w:ascii="仿宋_GB2312" w:eastAsia="仿宋_GB2312" w:hAnsi="仿宋_GB2312" w:cs="仿宋_GB2312" w:hint="eastAsia"/>
          <w:bCs/>
          <w:noProof/>
          <w:color w:val="FF0000"/>
          <w:sz w:val="28"/>
          <w:szCs w:val="28"/>
        </w:rPr>
        <w:lastRenderedPageBreak/>
        <w:drawing>
          <wp:inline distT="0" distB="0" distL="0" distR="0">
            <wp:extent cx="7791450" cy="5847776"/>
            <wp:effectExtent l="0" t="0" r="0" b="635"/>
            <wp:docPr id="1" name="图片 1" descr="法律援助网上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法律援助网上办理流程图"/>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0" cy="5847776"/>
                    </a:xfrm>
                    <a:prstGeom prst="rect">
                      <a:avLst/>
                    </a:prstGeom>
                    <a:noFill/>
                    <a:ln>
                      <a:noFill/>
                    </a:ln>
                  </pic:spPr>
                </pic:pic>
              </a:graphicData>
            </a:graphic>
          </wp:inline>
        </w:drawing>
      </w:r>
    </w:p>
    <w:p w:rsidR="005E1FCC" w:rsidRDefault="005E1FCC" w:rsidP="005E1FCC">
      <w:pPr>
        <w:adjustRightInd w:val="0"/>
        <w:snapToGrid w:val="0"/>
        <w:spacing w:line="360" w:lineRule="auto"/>
        <w:ind w:firstLineChars="200" w:firstLine="560"/>
        <w:rPr>
          <w:rFonts w:ascii="黑体" w:eastAsia="黑体" w:hAnsi="黑体" w:cs="黑体"/>
          <w:bCs/>
          <w:sz w:val="28"/>
          <w:szCs w:val="28"/>
        </w:rPr>
      </w:pPr>
      <w:r>
        <w:rPr>
          <w:rFonts w:ascii="黑体" w:eastAsia="黑体" w:hAnsi="黑体" w:cs="黑体" w:hint="eastAsia"/>
          <w:bCs/>
          <w:sz w:val="28"/>
          <w:szCs w:val="28"/>
        </w:rPr>
        <w:lastRenderedPageBreak/>
        <w:t>十三、办理窗口信息（以下内容请各地根据实际进行修改公布）</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窗口名称：</w:t>
      </w:r>
      <w:r w:rsidR="00EE3556">
        <w:rPr>
          <w:rFonts w:ascii="仿宋_GB2312" w:eastAsia="仿宋_GB2312" w:hAnsi="仿宋_GB2312" w:cs="仿宋_GB2312" w:hint="eastAsia"/>
          <w:bCs/>
          <w:sz w:val="28"/>
          <w:szCs w:val="28"/>
        </w:rPr>
        <w:t>江门市江海区</w:t>
      </w:r>
      <w:r>
        <w:rPr>
          <w:rFonts w:ascii="仿宋_GB2312" w:eastAsia="仿宋_GB2312" w:hAnsi="仿宋_GB2312" w:cs="仿宋_GB2312" w:hint="eastAsia"/>
          <w:bCs/>
          <w:sz w:val="28"/>
          <w:szCs w:val="28"/>
        </w:rPr>
        <w:t>公共法律服务中心</w:t>
      </w:r>
      <w:r w:rsidR="00EE3556">
        <w:rPr>
          <w:rFonts w:ascii="仿宋_GB2312" w:eastAsia="仿宋_GB2312" w:hAnsi="仿宋_GB2312" w:cs="仿宋_GB2312" w:hint="eastAsia"/>
          <w:bCs/>
          <w:sz w:val="28"/>
          <w:szCs w:val="28"/>
        </w:rPr>
        <w:t>法律援助服务</w:t>
      </w:r>
      <w:r>
        <w:rPr>
          <w:rFonts w:ascii="仿宋_GB2312" w:eastAsia="仿宋_GB2312" w:hAnsi="仿宋_GB2312" w:cs="仿宋_GB2312" w:hint="eastAsia"/>
          <w:bCs/>
          <w:sz w:val="28"/>
          <w:szCs w:val="28"/>
        </w:rPr>
        <w:t>窗口</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窗口地址：</w:t>
      </w:r>
      <w:r w:rsidR="00EE3556" w:rsidRPr="00EE3556">
        <w:rPr>
          <w:rFonts w:ascii="仿宋_GB2312" w:eastAsia="仿宋_GB2312" w:hAnsi="仿宋_GB2312" w:cs="仿宋_GB2312" w:hint="eastAsia"/>
          <w:bCs/>
          <w:sz w:val="28"/>
          <w:szCs w:val="28"/>
        </w:rPr>
        <w:t>江门市江海区江南街道江翠路1</w:t>
      </w:r>
      <w:r w:rsidR="00EE3556" w:rsidRPr="00EE3556">
        <w:rPr>
          <w:rFonts w:ascii="仿宋_GB2312" w:eastAsia="仿宋_GB2312" w:hAnsi="仿宋_GB2312" w:cs="仿宋_GB2312"/>
          <w:bCs/>
          <w:sz w:val="28"/>
          <w:szCs w:val="28"/>
        </w:rPr>
        <w:t>5</w:t>
      </w:r>
      <w:r w:rsidR="00EE3556" w:rsidRPr="00EE3556">
        <w:rPr>
          <w:rFonts w:ascii="仿宋_GB2312" w:eastAsia="仿宋_GB2312" w:hAnsi="仿宋_GB2312" w:cs="仿宋_GB2312" w:hint="eastAsia"/>
          <w:bCs/>
          <w:sz w:val="28"/>
          <w:szCs w:val="28"/>
        </w:rPr>
        <w:t>号首层</w:t>
      </w:r>
    </w:p>
    <w:p w:rsidR="005E1FCC" w:rsidRDefault="005E1FCC" w:rsidP="00EE3556">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窗口电话：</w:t>
      </w:r>
      <w:r w:rsidR="00EE3556">
        <w:rPr>
          <w:rFonts w:ascii="仿宋_GB2312" w:eastAsia="仿宋_GB2312" w:hAnsi="仿宋_GB2312" w:cs="仿宋_GB2312" w:hint="eastAsia"/>
          <w:bCs/>
          <w:sz w:val="28"/>
          <w:szCs w:val="28"/>
        </w:rPr>
        <w:t>0750-3827033</w:t>
      </w:r>
    </w:p>
    <w:p w:rsidR="005E1FCC" w:rsidRDefault="005E1FCC" w:rsidP="005E1FCC">
      <w:pPr>
        <w:adjustRightInd w:val="0"/>
        <w:snapToGrid w:val="0"/>
        <w:spacing w:line="360" w:lineRule="auto"/>
        <w:ind w:leftChars="266" w:left="1964" w:hangingChars="500" w:hanging="1405"/>
        <w:rPr>
          <w:rFonts w:ascii="仿宋_GB2312" w:eastAsia="仿宋_GB2312" w:hAnsi="仿宋_GB2312" w:cs="仿宋_GB2312"/>
          <w:bCs/>
          <w:sz w:val="28"/>
          <w:szCs w:val="28"/>
        </w:rPr>
      </w:pPr>
      <w:r>
        <w:rPr>
          <w:rFonts w:ascii="仿宋_GB2312" w:eastAsia="仿宋_GB2312" w:hAnsi="仿宋_GB2312" w:cs="仿宋_GB2312" w:hint="eastAsia"/>
          <w:b/>
          <w:sz w:val="28"/>
          <w:szCs w:val="28"/>
        </w:rPr>
        <w:t>办理时间：</w:t>
      </w:r>
      <w:r>
        <w:rPr>
          <w:rFonts w:ascii="仿宋_GB2312" w:eastAsia="仿宋_GB2312" w:hAnsi="仿宋_GB2312" w:cs="仿宋_GB2312" w:hint="eastAsia"/>
          <w:bCs/>
          <w:sz w:val="28"/>
          <w:szCs w:val="28"/>
        </w:rPr>
        <w:t>周一至周五 上午8:30—12:00  下午</w:t>
      </w:r>
      <w:r w:rsidR="00EE3556">
        <w:rPr>
          <w:rFonts w:ascii="仿宋_GB2312" w:eastAsia="仿宋_GB2312" w:hAnsi="仿宋_GB2312" w:cs="仿宋_GB2312" w:hint="eastAsia"/>
          <w:bCs/>
          <w:sz w:val="28"/>
          <w:szCs w:val="28"/>
        </w:rPr>
        <w:t>2:3</w:t>
      </w:r>
      <w:r>
        <w:rPr>
          <w:rFonts w:ascii="仿宋_GB2312" w:eastAsia="仿宋_GB2312" w:hAnsi="仿宋_GB2312" w:cs="仿宋_GB2312" w:hint="eastAsia"/>
          <w:bCs/>
          <w:sz w:val="28"/>
          <w:szCs w:val="28"/>
        </w:rPr>
        <w:t>0—5:30  （法定节假日休息）</w:t>
      </w:r>
    </w:p>
    <w:p w:rsidR="00CC3CA8" w:rsidRDefault="005E1FCC" w:rsidP="00CC3CA8">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交通指引：</w:t>
      </w:r>
      <w:r w:rsidR="00EE3556" w:rsidRPr="00EE3556">
        <w:rPr>
          <w:rFonts w:ascii="仿宋_GB2312" w:hAnsi="仿宋_GB2312" w:cs="仿宋_GB2312" w:hint="eastAsia"/>
          <w:bCs/>
          <w:sz w:val="28"/>
          <w:szCs w:val="28"/>
        </w:rPr>
        <w:t>公交车</w:t>
      </w:r>
      <w:r w:rsidR="00CC3CA8">
        <w:rPr>
          <w:rFonts w:ascii="仿宋_GB2312" w:hAnsi="仿宋_GB2312" w:cs="仿宋_GB2312" w:hint="eastAsia"/>
          <w:bCs/>
          <w:sz w:val="28"/>
          <w:szCs w:val="28"/>
        </w:rPr>
        <w:t>8</w:t>
      </w:r>
      <w:r w:rsidR="00EE3556" w:rsidRPr="00D9652B">
        <w:rPr>
          <w:rFonts w:ascii="仿宋_GB2312" w:hAnsi="仿宋_GB2312" w:cs="仿宋_GB2312"/>
          <w:bCs/>
          <w:sz w:val="28"/>
          <w:szCs w:val="28"/>
        </w:rPr>
        <w:t>路</w:t>
      </w:r>
      <w:r>
        <w:rPr>
          <w:rFonts w:ascii="仿宋_GB2312" w:eastAsia="仿宋_GB2312" w:hAnsi="仿宋_GB2312" w:cs="仿宋_GB2312" w:hint="eastAsia"/>
          <w:bCs/>
          <w:sz w:val="28"/>
          <w:szCs w:val="28"/>
        </w:rPr>
        <w:t>（</w:t>
      </w:r>
      <w:r w:rsidR="00CC3CA8">
        <w:rPr>
          <w:rFonts w:ascii="仿宋_GB2312" w:eastAsia="仿宋_GB2312" w:hAnsi="仿宋_GB2312" w:cs="仿宋_GB2312" w:hint="eastAsia"/>
          <w:bCs/>
          <w:sz w:val="28"/>
          <w:szCs w:val="28"/>
        </w:rPr>
        <w:t>江翠路</w:t>
      </w:r>
      <w:r>
        <w:rPr>
          <w:rFonts w:ascii="仿宋_GB2312" w:eastAsia="仿宋_GB2312" w:hAnsi="仿宋_GB2312" w:cs="仿宋_GB2312" w:hint="eastAsia"/>
          <w:bCs/>
          <w:sz w:val="28"/>
          <w:szCs w:val="28"/>
        </w:rPr>
        <w:t>站下）</w:t>
      </w:r>
    </w:p>
    <w:p w:rsidR="00CC3CA8" w:rsidRPr="00CC3CA8" w:rsidRDefault="00CC3CA8" w:rsidP="00CC3CA8">
      <w:pPr>
        <w:adjustRightInd w:val="0"/>
        <w:snapToGrid w:val="0"/>
        <w:spacing w:line="360" w:lineRule="auto"/>
        <w:ind w:leftChars="268" w:left="701" w:hangingChars="49" w:hanging="138"/>
        <w:jc w:val="left"/>
        <w:rPr>
          <w:rFonts w:ascii="仿宋_GB2312" w:eastAsia="仿宋_GB2312" w:hAnsi="仿宋_GB2312" w:cs="仿宋_GB2312"/>
          <w:bCs/>
          <w:sz w:val="28"/>
          <w:szCs w:val="28"/>
        </w:rPr>
      </w:pPr>
      <w:r>
        <w:rPr>
          <w:rFonts w:ascii="仿宋_GB2312" w:eastAsia="仿宋_GB2312" w:hAnsi="仿宋_GB2312" w:cs="仿宋_GB2312" w:hint="eastAsia"/>
          <w:b/>
          <w:sz w:val="28"/>
          <w:szCs w:val="28"/>
        </w:rPr>
        <w:t>地图定位链接：</w:t>
      </w:r>
      <w:r w:rsidRPr="00CC3CA8">
        <w:rPr>
          <w:rFonts w:ascii="仿宋_GB2312" w:eastAsia="仿宋_GB2312" w:hAnsi="仿宋_GB2312" w:cs="仿宋_GB2312"/>
          <w:b/>
          <w:sz w:val="28"/>
          <w:szCs w:val="28"/>
        </w:rPr>
        <w:t>https://map.baidu.com/poi/%E6%B1%9F%E9%97%A8%E5%B8%82%E6%B1%9F%E6%B5%B7%E5%8C%BA%E5%85%AC%E5%85%B1%E6%B3%95%E5%BE%8B%E6%9C%8D%E5%8A%A1%E4%B8%AD%E5%BF%83/@12590640.255,2564994.47,19z?uid=91997acb1cc05e619cf77911&amp;ugc_type=3&amp;ugc_ver=1&amp;device_ratio=1&amp;compat=1&amp;querytype=detailConInfo&amp;da_src=shareurl</w:t>
      </w:r>
    </w:p>
    <w:p w:rsidR="005E1FCC" w:rsidRDefault="005E1FCC" w:rsidP="00CC3CA8">
      <w:pPr>
        <w:adjustRightInd w:val="0"/>
        <w:snapToGrid w:val="0"/>
        <w:spacing w:line="360" w:lineRule="auto"/>
        <w:ind w:firstLineChars="200" w:firstLine="560"/>
        <w:rPr>
          <w:rFonts w:ascii="黑体" w:eastAsia="黑体" w:hAnsi="黑体" w:cs="黑体"/>
          <w:bCs/>
          <w:sz w:val="28"/>
          <w:szCs w:val="28"/>
        </w:rPr>
      </w:pPr>
      <w:r>
        <w:rPr>
          <w:rFonts w:ascii="黑体" w:eastAsia="黑体" w:hAnsi="黑体" w:cs="黑体" w:hint="eastAsia"/>
          <w:bCs/>
          <w:sz w:val="28"/>
          <w:szCs w:val="28"/>
        </w:rPr>
        <w:t>十四、网上办理信息</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微信小程序：</w:t>
      </w:r>
      <w:r>
        <w:rPr>
          <w:rFonts w:ascii="仿宋_GB2312" w:eastAsia="仿宋_GB2312" w:hAnsi="仿宋_GB2312" w:cs="仿宋_GB2312" w:hint="eastAsia"/>
          <w:bCs/>
          <w:sz w:val="28"/>
          <w:szCs w:val="28"/>
        </w:rPr>
        <w:t>“粤省事”</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网站：</w:t>
      </w:r>
      <w:r>
        <w:rPr>
          <w:rFonts w:ascii="仿宋_GB2312" w:eastAsia="仿宋_GB2312" w:hAnsi="仿宋_GB2312" w:cs="仿宋_GB2312" w:hint="eastAsia"/>
          <w:bCs/>
          <w:sz w:val="28"/>
          <w:szCs w:val="28"/>
        </w:rPr>
        <w:t>广东省政务服务网 http://www.gdzwfw.gov.cn</w:t>
      </w:r>
    </w:p>
    <w:p w:rsidR="005E1FCC" w:rsidRDefault="005E1FCC" w:rsidP="005E1FCC">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广东省法律服务网 https://gd.12348.gov.cn/</w:t>
      </w:r>
    </w:p>
    <w:p w:rsidR="005E1FCC" w:rsidRDefault="005E1FCC" w:rsidP="005E1FCC">
      <w:pPr>
        <w:adjustRightInd w:val="0"/>
        <w:snapToGrid w:val="0"/>
        <w:spacing w:line="360" w:lineRule="auto"/>
        <w:ind w:firstLineChars="200" w:firstLine="560"/>
        <w:rPr>
          <w:rFonts w:ascii="黑体" w:eastAsia="黑体" w:hAnsi="黑体" w:cs="黑体"/>
          <w:bCs/>
          <w:sz w:val="28"/>
          <w:szCs w:val="28"/>
        </w:rPr>
      </w:pPr>
      <w:r>
        <w:rPr>
          <w:rFonts w:ascii="黑体" w:eastAsia="黑体" w:hAnsi="黑体" w:cs="黑体" w:hint="eastAsia"/>
          <w:bCs/>
          <w:sz w:val="28"/>
          <w:szCs w:val="28"/>
        </w:rPr>
        <w:t>十五、监督投诉（以下内容请各地根据实际进行修改公布）</w:t>
      </w:r>
    </w:p>
    <w:p w:rsidR="005E1FCC" w:rsidRDefault="005E1FCC" w:rsidP="005E1FCC">
      <w:pPr>
        <w:autoSpaceDN w:val="0"/>
        <w:spacing w:line="30" w:lineRule="atLeast"/>
        <w:ind w:firstLineChars="200" w:firstLine="562"/>
        <w:rPr>
          <w:color w:val="000000"/>
          <w:sz w:val="28"/>
          <w:szCs w:val="28"/>
        </w:rPr>
      </w:pPr>
      <w:r>
        <w:rPr>
          <w:rFonts w:ascii="仿宋_GB2312" w:eastAsia="仿宋_GB2312" w:hAnsi="仿宋_GB2312" w:hint="eastAsia"/>
          <w:b/>
          <w:bCs/>
          <w:color w:val="000000"/>
          <w:sz w:val="28"/>
          <w:szCs w:val="28"/>
        </w:rPr>
        <w:t>投诉事项范围：</w:t>
      </w:r>
      <w:r>
        <w:rPr>
          <w:rFonts w:ascii="仿宋_GB2312" w:eastAsia="仿宋_GB2312" w:hAnsi="仿宋_GB2312"/>
          <w:color w:val="000000"/>
          <w:sz w:val="28"/>
          <w:szCs w:val="28"/>
        </w:rPr>
        <w:t>有下列情形之一的，投诉人可以向主管该法律援助机构的司法行政机关投诉：</w:t>
      </w:r>
    </w:p>
    <w:p w:rsidR="005E1FCC" w:rsidRDefault="005E1FCC" w:rsidP="005E1FCC">
      <w:pPr>
        <w:autoSpaceDN w:val="0"/>
        <w:spacing w:line="30" w:lineRule="atLeast"/>
        <w:rPr>
          <w:color w:val="000000"/>
          <w:sz w:val="28"/>
          <w:szCs w:val="28"/>
        </w:rPr>
      </w:pPr>
      <w:r>
        <w:rPr>
          <w:rFonts w:ascii="仿宋_GB2312" w:eastAsia="仿宋_GB2312" w:hAnsi="仿宋_GB2312"/>
          <w:color w:val="000000"/>
          <w:sz w:val="28"/>
          <w:szCs w:val="28"/>
        </w:rPr>
        <w:t xml:space="preserve">　　（一）违反规定办理法律援助受理、审查事项，或者违反规定指派、安排法律援助人员的；</w:t>
      </w:r>
    </w:p>
    <w:p w:rsidR="005E1FCC" w:rsidRDefault="005E1FCC" w:rsidP="005E1FCC">
      <w:pPr>
        <w:autoSpaceDN w:val="0"/>
        <w:spacing w:line="30" w:lineRule="atLeast"/>
        <w:rPr>
          <w:color w:val="000000"/>
          <w:sz w:val="28"/>
          <w:szCs w:val="28"/>
        </w:rPr>
      </w:pPr>
      <w:r>
        <w:rPr>
          <w:rFonts w:ascii="仿宋_GB2312" w:eastAsia="仿宋_GB2312" w:hAnsi="仿宋_GB2312"/>
          <w:color w:val="000000"/>
          <w:sz w:val="28"/>
          <w:szCs w:val="28"/>
        </w:rPr>
        <w:t xml:space="preserve">　　（二）法律援助人员接受指派或安排后，懈怠履行或者擅自停止</w:t>
      </w:r>
      <w:r>
        <w:rPr>
          <w:rFonts w:ascii="仿宋_GB2312" w:eastAsia="仿宋_GB2312" w:hAnsi="仿宋_GB2312"/>
          <w:color w:val="000000"/>
          <w:sz w:val="28"/>
          <w:szCs w:val="28"/>
        </w:rPr>
        <w:lastRenderedPageBreak/>
        <w:t>履行法律援助职责的；</w:t>
      </w:r>
    </w:p>
    <w:p w:rsidR="005E1FCC" w:rsidRDefault="005E1FCC" w:rsidP="005E1FCC">
      <w:pPr>
        <w:autoSpaceDN w:val="0"/>
        <w:spacing w:line="30" w:lineRule="atLeast"/>
        <w:rPr>
          <w:color w:val="000000"/>
          <w:sz w:val="28"/>
          <w:szCs w:val="28"/>
        </w:rPr>
      </w:pPr>
      <w:r>
        <w:rPr>
          <w:rFonts w:ascii="仿宋_GB2312" w:eastAsia="仿宋_GB2312" w:hAnsi="仿宋_GB2312"/>
          <w:color w:val="000000"/>
          <w:sz w:val="28"/>
          <w:szCs w:val="28"/>
        </w:rPr>
        <w:t xml:space="preserve">　　（三）办理法律援助案件收取财物的；</w:t>
      </w:r>
    </w:p>
    <w:p w:rsidR="005E1FCC" w:rsidRDefault="005E1FCC" w:rsidP="005E1FCC">
      <w:pPr>
        <w:autoSpaceDN w:val="0"/>
        <w:spacing w:line="30" w:lineRule="atLeast"/>
        <w:ind w:firstLine="560"/>
        <w:rPr>
          <w:rFonts w:ascii="仿宋_GB2312" w:eastAsia="仿宋_GB2312" w:hAnsi="仿宋_GB2312"/>
          <w:color w:val="000000"/>
          <w:sz w:val="28"/>
          <w:szCs w:val="28"/>
        </w:rPr>
      </w:pPr>
      <w:r>
        <w:rPr>
          <w:rFonts w:ascii="仿宋_GB2312" w:eastAsia="仿宋_GB2312" w:hAnsi="仿宋_GB2312"/>
          <w:color w:val="000000"/>
          <w:sz w:val="28"/>
          <w:szCs w:val="28"/>
        </w:rPr>
        <w:t>（四）其它违反法律援助管理规定的行为。</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投诉回复时限及形式：</w:t>
      </w:r>
      <w:r>
        <w:rPr>
          <w:rFonts w:ascii="仿宋_GB2312" w:eastAsia="仿宋_GB2312" w:hAnsi="仿宋_GB2312" w:cs="仿宋_GB2312" w:hint="eastAsia"/>
          <w:bCs/>
          <w:sz w:val="28"/>
          <w:szCs w:val="28"/>
        </w:rPr>
        <w:t>司法行政机关受理投诉后，一般在45日内办结，投诉事项复杂的，经批准可以适当延长办理期限。作出处理决定后，5个工作日内，向投诉人发送《法律援助投诉处理答复书》。</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投诉窗口：</w:t>
      </w:r>
      <w:r w:rsidR="00CC3CA8" w:rsidRPr="00CC3CA8">
        <w:rPr>
          <w:rFonts w:ascii="仿宋_GB2312" w:eastAsia="仿宋_GB2312" w:hAnsi="仿宋_GB2312" w:cs="仿宋_GB2312" w:hint="eastAsia"/>
          <w:bCs/>
          <w:sz w:val="28"/>
          <w:szCs w:val="28"/>
        </w:rPr>
        <w:t>江门市</w:t>
      </w:r>
      <w:r w:rsidR="00CC3CA8">
        <w:rPr>
          <w:rFonts w:ascii="仿宋_GB2312" w:eastAsia="仿宋_GB2312" w:hAnsi="仿宋_GB2312" w:cs="仿宋_GB2312" w:hint="eastAsia"/>
          <w:bCs/>
          <w:sz w:val="28"/>
          <w:szCs w:val="28"/>
        </w:rPr>
        <w:t>江海区</w:t>
      </w:r>
      <w:r>
        <w:rPr>
          <w:rFonts w:ascii="仿宋_GB2312" w:eastAsia="仿宋_GB2312" w:hAnsi="仿宋_GB2312" w:cs="仿宋_GB2312" w:hint="eastAsia"/>
          <w:bCs/>
          <w:sz w:val="28"/>
          <w:szCs w:val="28"/>
        </w:rPr>
        <w:t>司法</w:t>
      </w:r>
      <w:r w:rsidR="00545F46">
        <w:rPr>
          <w:rFonts w:ascii="仿宋_GB2312" w:eastAsia="仿宋_GB2312" w:hAnsi="仿宋_GB2312" w:cs="仿宋_GB2312" w:hint="eastAsia"/>
          <w:bCs/>
          <w:sz w:val="28"/>
          <w:szCs w:val="28"/>
        </w:rPr>
        <w:t>局</w:t>
      </w:r>
    </w:p>
    <w:p w:rsidR="005E1FCC" w:rsidRPr="00700847"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投诉电话：</w:t>
      </w:r>
      <w:r w:rsidR="00700847">
        <w:rPr>
          <w:rFonts w:ascii="仿宋_GB2312" w:hAnsi="仿宋_GB2312" w:cs="仿宋_GB2312"/>
          <w:bCs/>
          <w:sz w:val="28"/>
          <w:szCs w:val="28"/>
        </w:rPr>
        <w:t>0750-3861902</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投诉网址：</w:t>
      </w:r>
      <w:r w:rsidR="00545F46" w:rsidRPr="00545F46">
        <w:rPr>
          <w:rFonts w:ascii="仿宋_GB2312" w:eastAsia="仿宋_GB2312" w:hAnsi="仿宋_GB2312" w:cs="仿宋_GB2312"/>
          <w:bCs/>
          <w:sz w:val="28"/>
          <w:szCs w:val="28"/>
        </w:rPr>
        <w:t>http://www.jianghai.gov.cn/bwbj/sfj/</w:t>
      </w:r>
    </w:p>
    <w:p w:rsidR="005E1FCC" w:rsidRDefault="005E1FCC" w:rsidP="005E1FCC">
      <w:pPr>
        <w:adjustRightInd w:val="0"/>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信函投诉通讯地址：</w:t>
      </w:r>
      <w:r w:rsidR="00545F46">
        <w:rPr>
          <w:rFonts w:ascii="仿宋_GB2312" w:hAnsi="仿宋_GB2312" w:cs="仿宋_GB2312" w:hint="eastAsia"/>
          <w:bCs/>
          <w:sz w:val="28"/>
          <w:szCs w:val="28"/>
        </w:rPr>
        <w:t>江门市江海区东海路</w:t>
      </w:r>
      <w:r w:rsidR="00545F46">
        <w:rPr>
          <w:rFonts w:ascii="仿宋_GB2312" w:hAnsi="仿宋_GB2312" w:cs="仿宋_GB2312" w:hint="eastAsia"/>
          <w:bCs/>
          <w:sz w:val="28"/>
          <w:szCs w:val="28"/>
        </w:rPr>
        <w:t>3</w:t>
      </w:r>
      <w:r w:rsidR="00545F46">
        <w:rPr>
          <w:rFonts w:ascii="仿宋_GB2312" w:hAnsi="仿宋_GB2312" w:cs="仿宋_GB2312"/>
          <w:bCs/>
          <w:sz w:val="28"/>
          <w:szCs w:val="28"/>
        </w:rPr>
        <w:t>38</w:t>
      </w:r>
      <w:r w:rsidR="00545F46">
        <w:rPr>
          <w:rFonts w:ascii="仿宋_GB2312" w:hAnsi="仿宋_GB2312" w:cs="仿宋_GB2312" w:hint="eastAsia"/>
          <w:bCs/>
          <w:sz w:val="28"/>
          <w:szCs w:val="28"/>
        </w:rPr>
        <w:t>号</w:t>
      </w:r>
      <w:r>
        <w:rPr>
          <w:rFonts w:ascii="仿宋_GB2312" w:eastAsia="仿宋_GB2312" w:hAnsi="仿宋_GB2312" w:cs="仿宋_GB2312" w:hint="eastAsia"/>
          <w:bCs/>
          <w:sz w:val="28"/>
          <w:szCs w:val="28"/>
        </w:rPr>
        <w:t>，邮政编码</w:t>
      </w:r>
      <w:r w:rsidR="00545F46">
        <w:rPr>
          <w:rFonts w:ascii="仿宋_GB2312" w:eastAsia="仿宋_GB2312" w:hAnsi="仿宋_GB2312" w:cs="仿宋_GB2312" w:hint="eastAsia"/>
          <w:bCs/>
          <w:sz w:val="28"/>
          <w:szCs w:val="28"/>
        </w:rPr>
        <w:t>529000</w:t>
      </w:r>
    </w:p>
    <w:p w:rsidR="00CE7F3B" w:rsidRPr="00700847" w:rsidRDefault="00335A72"/>
    <w:sectPr w:rsidR="00CE7F3B" w:rsidRPr="00700847" w:rsidSect="00E206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72" w:rsidRDefault="00335A72" w:rsidP="005E1FCC">
      <w:r>
        <w:separator/>
      </w:r>
    </w:p>
  </w:endnote>
  <w:endnote w:type="continuationSeparator" w:id="1">
    <w:p w:rsidR="00335A72" w:rsidRDefault="00335A72" w:rsidP="005E1F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CC" w:rsidRDefault="005E1FCC">
    <w:pPr>
      <w:pStyle w:val="a4"/>
      <w:rPr>
        <w:rFonts w:ascii="宋体" w:hAnsi="宋体" w:cs="宋体"/>
        <w:sz w:val="28"/>
        <w:szCs w:val="28"/>
      </w:rPr>
    </w:pPr>
    <w:r>
      <w:rPr>
        <w:rFonts w:ascii="宋体" w:hAnsi="宋体" w:cs="宋体" w:hint="eastAsia"/>
        <w:sz w:val="28"/>
        <w:szCs w:val="28"/>
      </w:rPr>
      <w:t xml:space="preserve">  — </w:t>
    </w:r>
    <w:r w:rsidR="008831B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831BA">
      <w:rPr>
        <w:rFonts w:ascii="宋体" w:hAnsi="宋体" w:cs="宋体" w:hint="eastAsia"/>
        <w:sz w:val="28"/>
        <w:szCs w:val="28"/>
      </w:rPr>
      <w:fldChar w:fldCharType="separate"/>
    </w:r>
    <w:r>
      <w:rPr>
        <w:rFonts w:ascii="宋体" w:hAnsi="宋体" w:cs="宋体" w:hint="eastAsia"/>
        <w:sz w:val="28"/>
        <w:szCs w:val="28"/>
      </w:rPr>
      <w:t>2</w:t>
    </w:r>
    <w:r w:rsidR="008831BA">
      <w:rPr>
        <w:rFonts w:ascii="宋体" w:hAnsi="宋体" w:cs="宋体" w:hint="eastAsia"/>
        <w:sz w:val="28"/>
        <w:szCs w:val="28"/>
      </w:rPr>
      <w:fldChar w:fldCharType="end"/>
    </w:r>
    <w:r>
      <w:rPr>
        <w:rFonts w:ascii="宋体" w:hAnsi="宋体" w:cs="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CC" w:rsidRDefault="005E1FCC">
    <w:pPr>
      <w:pStyle w:val="a4"/>
      <w:wordWrap w:val="0"/>
      <w:jc w:val="right"/>
      <w:rPr>
        <w:rFonts w:ascii="宋体" w:hAnsi="宋体" w:cs="宋体"/>
        <w:sz w:val="28"/>
        <w:szCs w:val="28"/>
      </w:rPr>
    </w:pPr>
    <w:r>
      <w:rPr>
        <w:rFonts w:ascii="宋体" w:hAnsi="宋体" w:cs="宋体" w:hint="eastAsia"/>
        <w:sz w:val="28"/>
        <w:szCs w:val="28"/>
      </w:rPr>
      <w:t xml:space="preserve">— </w:t>
    </w:r>
    <w:r w:rsidR="008831B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831BA">
      <w:rPr>
        <w:rFonts w:ascii="宋体" w:hAnsi="宋体" w:cs="宋体" w:hint="eastAsia"/>
        <w:sz w:val="28"/>
        <w:szCs w:val="28"/>
      </w:rPr>
      <w:fldChar w:fldCharType="separate"/>
    </w:r>
    <w:r w:rsidR="00700847">
      <w:rPr>
        <w:rFonts w:ascii="宋体" w:hAnsi="宋体" w:cs="宋体"/>
        <w:noProof/>
        <w:sz w:val="28"/>
        <w:szCs w:val="28"/>
      </w:rPr>
      <w:t>10</w:t>
    </w:r>
    <w:r w:rsidR="008831BA">
      <w:rPr>
        <w:rFonts w:ascii="宋体" w:hAnsi="宋体" w:cs="宋体" w:hint="eastAsia"/>
        <w:sz w:val="28"/>
        <w:szCs w:val="28"/>
      </w:rPr>
      <w:fldChar w:fldCharType="end"/>
    </w:r>
    <w:r>
      <w:rPr>
        <w:rFonts w:ascii="宋体" w:hAnsi="宋体" w:cs="宋体" w:hint="eastAsia"/>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72" w:rsidRDefault="00335A72" w:rsidP="005E1FCC">
      <w:r>
        <w:separator/>
      </w:r>
    </w:p>
  </w:footnote>
  <w:footnote w:type="continuationSeparator" w:id="1">
    <w:p w:rsidR="00335A72" w:rsidRDefault="00335A72" w:rsidP="005E1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CC" w:rsidRDefault="005E1FCC">
    <w:pPr>
      <w:pStyle w:val="a3"/>
      <w:pBdr>
        <w:top w:val="none" w:sz="0" w:space="1" w:color="auto"/>
        <w:left w:val="none" w:sz="0" w:space="4" w:color="auto"/>
        <w:bottom w:val="none" w:sz="0" w:space="1" w:color="auto"/>
        <w:right w:val="none" w:sz="0"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CC" w:rsidRDefault="005E1F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BA0"/>
    <w:rsid w:val="00335A72"/>
    <w:rsid w:val="003A661A"/>
    <w:rsid w:val="00545F46"/>
    <w:rsid w:val="00560931"/>
    <w:rsid w:val="005C4540"/>
    <w:rsid w:val="005E1FCC"/>
    <w:rsid w:val="00700847"/>
    <w:rsid w:val="008831BA"/>
    <w:rsid w:val="00907D5A"/>
    <w:rsid w:val="00C1390B"/>
    <w:rsid w:val="00CC3CA8"/>
    <w:rsid w:val="00E20667"/>
    <w:rsid w:val="00ED0BA0"/>
    <w:rsid w:val="00EE35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C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F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1FCC"/>
    <w:rPr>
      <w:sz w:val="18"/>
      <w:szCs w:val="18"/>
    </w:rPr>
  </w:style>
  <w:style w:type="paragraph" w:styleId="a4">
    <w:name w:val="footer"/>
    <w:basedOn w:val="a"/>
    <w:link w:val="Char0"/>
    <w:unhideWhenUsed/>
    <w:rsid w:val="005E1F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1FCC"/>
    <w:rPr>
      <w:sz w:val="18"/>
      <w:szCs w:val="18"/>
    </w:rPr>
  </w:style>
  <w:style w:type="paragraph" w:customStyle="1" w:styleId="CharChar1">
    <w:name w:val="Char Char1"/>
    <w:basedOn w:val="a"/>
    <w:rsid w:val="005E1FCC"/>
    <w:pPr>
      <w:widowControl/>
      <w:spacing w:after="160" w:line="240" w:lineRule="exact"/>
      <w:jc w:val="left"/>
    </w:pPr>
    <w:rPr>
      <w:rFonts w:ascii="宋体" w:hAnsi="宋体"/>
      <w:color w:val="000000"/>
      <w:szCs w:val="20"/>
    </w:rPr>
  </w:style>
  <w:style w:type="paragraph" w:styleId="a5">
    <w:name w:val="Normal (Web)"/>
    <w:basedOn w:val="a"/>
    <w:rsid w:val="005E1FCC"/>
    <w:pPr>
      <w:spacing w:before="100" w:beforeAutospacing="1" w:after="100" w:afterAutospacing="1"/>
      <w:jc w:val="left"/>
    </w:pPr>
    <w:rPr>
      <w:kern w:val="0"/>
      <w:sz w:val="24"/>
    </w:rPr>
  </w:style>
  <w:style w:type="paragraph" w:styleId="a6">
    <w:name w:val="Balloon Text"/>
    <w:basedOn w:val="a"/>
    <w:link w:val="Char1"/>
    <w:uiPriority w:val="99"/>
    <w:semiHidden/>
    <w:unhideWhenUsed/>
    <w:rsid w:val="005E1FCC"/>
    <w:rPr>
      <w:sz w:val="18"/>
      <w:szCs w:val="18"/>
    </w:rPr>
  </w:style>
  <w:style w:type="character" w:customStyle="1" w:styleId="Char1">
    <w:name w:val="批注框文本 Char"/>
    <w:basedOn w:val="a0"/>
    <w:link w:val="a6"/>
    <w:uiPriority w:val="99"/>
    <w:semiHidden/>
    <w:rsid w:val="005E1FCC"/>
    <w:rPr>
      <w:rFonts w:ascii="Calibri" w:eastAsia="宋体" w:hAnsi="Calibri" w:cs="Times New Roman"/>
      <w:sz w:val="18"/>
      <w:szCs w:val="18"/>
    </w:rPr>
  </w:style>
  <w:style w:type="character" w:styleId="a7">
    <w:name w:val="Hyperlink"/>
    <w:basedOn w:val="a0"/>
    <w:uiPriority w:val="99"/>
    <w:unhideWhenUsed/>
    <w:rsid w:val="00CC3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C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F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1FCC"/>
    <w:rPr>
      <w:sz w:val="18"/>
      <w:szCs w:val="18"/>
    </w:rPr>
  </w:style>
  <w:style w:type="paragraph" w:styleId="a4">
    <w:name w:val="footer"/>
    <w:basedOn w:val="a"/>
    <w:link w:val="Char0"/>
    <w:unhideWhenUsed/>
    <w:rsid w:val="005E1F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1FCC"/>
    <w:rPr>
      <w:sz w:val="18"/>
      <w:szCs w:val="18"/>
    </w:rPr>
  </w:style>
  <w:style w:type="paragraph" w:customStyle="1" w:styleId="CharChar1">
    <w:name w:val="Char Char1"/>
    <w:basedOn w:val="a"/>
    <w:rsid w:val="005E1FCC"/>
    <w:pPr>
      <w:widowControl/>
      <w:spacing w:after="160" w:line="240" w:lineRule="exact"/>
      <w:jc w:val="left"/>
    </w:pPr>
    <w:rPr>
      <w:rFonts w:ascii="宋体" w:hAnsi="宋体"/>
      <w:color w:val="000000"/>
      <w:szCs w:val="20"/>
    </w:rPr>
  </w:style>
  <w:style w:type="paragraph" w:styleId="a5">
    <w:name w:val="Normal (Web)"/>
    <w:basedOn w:val="a"/>
    <w:rsid w:val="005E1FCC"/>
    <w:pPr>
      <w:spacing w:before="100" w:beforeAutospacing="1" w:after="100" w:afterAutospacing="1"/>
      <w:jc w:val="left"/>
    </w:pPr>
    <w:rPr>
      <w:kern w:val="0"/>
      <w:sz w:val="24"/>
    </w:rPr>
  </w:style>
  <w:style w:type="paragraph" w:styleId="a6">
    <w:name w:val="Balloon Text"/>
    <w:basedOn w:val="a"/>
    <w:link w:val="Char1"/>
    <w:uiPriority w:val="99"/>
    <w:semiHidden/>
    <w:unhideWhenUsed/>
    <w:rsid w:val="005E1FCC"/>
    <w:rPr>
      <w:sz w:val="18"/>
      <w:szCs w:val="18"/>
    </w:rPr>
  </w:style>
  <w:style w:type="character" w:customStyle="1" w:styleId="Char1">
    <w:name w:val="批注框文本 Char"/>
    <w:basedOn w:val="a0"/>
    <w:link w:val="a6"/>
    <w:uiPriority w:val="99"/>
    <w:semiHidden/>
    <w:rsid w:val="005E1FC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sbs.gdsf.gov.cn/front/commonAction.ered?reqCode=downFile&amp;filepath=/uploaddata/2015/06-25/56c6fe6e-caae-43c3-ad03-47f21d13bce9.doc" TargetMode="External"/><Relationship Id="rId12" Type="http://schemas.openxmlformats.org/officeDocument/2006/relationships/header" Target="header2.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sbs.gdsf.gov.cn/front/commonAction.ered?reqCode=downFile&amp;filepath=/uploaddata/2015/06-25/7387d7e8-1dd4-4b46-83ce-3850ec7313a1.doc"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702</Words>
  <Characters>4002</Characters>
  <Application>Microsoft Office Word</Application>
  <DocSecurity>0</DocSecurity>
  <Lines>33</Lines>
  <Paragraphs>9</Paragraphs>
  <ScaleCrop>false</ScaleCrop>
  <Company>Microsoft</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AutoBVT</cp:lastModifiedBy>
  <cp:revision>5</cp:revision>
  <dcterms:created xsi:type="dcterms:W3CDTF">2021-04-22T08:14:00Z</dcterms:created>
  <dcterms:modified xsi:type="dcterms:W3CDTF">2021-04-23T04:01:00Z</dcterms:modified>
</cp:coreProperties>
</file>