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4"/>
        <w:gridCol w:w="27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tblHeader/>
        </w:trPr>
        <w:tc>
          <w:tcPr>
            <w:tcW w:w="85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PO_part2Table18Year1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 xml:space="preserve"> 2020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11"/>
                <w:szCs w:val="11"/>
              </w:rPr>
              <w:t xml:space="preserve"> </w:t>
            </w:r>
            <w:bookmarkEnd w:id="0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年</w:t>
            </w:r>
            <w:bookmarkStart w:id="1" w:name="PO_part2Table18Area1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江门高新区（江海区）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  <w:lang w:eastAsia="zh-CN"/>
              </w:rPr>
              <w:t>区本级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11"/>
                <w:szCs w:val="11"/>
              </w:rPr>
              <w:t xml:space="preserve"> </w:t>
            </w:r>
            <w:bookmarkEnd w:id="1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一般公共预算“三公”经费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  <w:lang w:eastAsia="zh-CN"/>
              </w:rPr>
              <w:t>决算</w:t>
            </w:r>
            <w:bookmarkStart w:id="3" w:name="_GoBack"/>
            <w:bookmarkEnd w:id="3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tblHeader/>
        </w:trPr>
        <w:tc>
          <w:tcPr>
            <w:tcW w:w="8505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tblHeader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“三公”经费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536.64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其中：（一）因公出国（境）支出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469</w:t>
            </w:r>
            <w:r>
              <w:rPr>
                <w:rFonts w:hint="eastAsia" w:ascii="宋体" w:hAnsi="宋体" w:cs="宋体"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145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324</w:t>
            </w:r>
            <w:r>
              <w:rPr>
                <w:rFonts w:hint="eastAsia" w:ascii="宋体" w:hAnsi="宋体" w:cs="宋体"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（三）公务接待费支出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45</w:t>
            </w:r>
          </w:p>
        </w:tc>
      </w:tr>
    </w:tbl>
    <w:p>
      <w:pPr>
        <w:rPr>
          <w:rFonts w:ascii="宋体" w:hAnsi="宋体" w:cs="宋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</w:rPr>
        <w:t>备注:</w:t>
      </w:r>
      <w:bookmarkStart w:id="2" w:name="PO_part2Table6Remark1"/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。 </w:t>
      </w:r>
      <w:bookmarkEnd w:id="2"/>
      <w:r>
        <w:rPr>
          <w:rFonts w:ascii="宋体" w:hAnsi="宋体" w:cs="宋体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B3924"/>
    <w:rsid w:val="42EF053A"/>
    <w:rsid w:val="756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2021-10-15T10:07:00Z</dcterms:created>
  <dc:creator>Administrator</dc:creator>
  <cp:lastModifiedBy>高怡源</cp:lastModifiedBy>
  <dcterms:modified xsi:type="dcterms:W3CDTF">2021-10-15T11:20:34Z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