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15" w:rsidRDefault="00A06F15" w:rsidP="00A06F15">
      <w:pPr>
        <w:spacing w:line="600" w:lineRule="exact"/>
        <w:jc w:val="center"/>
        <w:rPr>
          <w:rFonts w:ascii="方正大标宋_GBK" w:eastAsia="方正大标宋_GBK" w:hAnsi="方正大标宋_GBK" w:cs="方正大标宋_GBK" w:hint="eastAsia"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sz w:val="36"/>
          <w:szCs w:val="36"/>
        </w:rPr>
        <w:t>江门市江海区发展和</w:t>
      </w:r>
      <w:proofErr w:type="gramStart"/>
      <w:r>
        <w:rPr>
          <w:rFonts w:ascii="方正大标宋_GBK" w:eastAsia="方正大标宋_GBK" w:hAnsi="方正大标宋_GBK" w:cs="方正大标宋_GBK" w:hint="eastAsia"/>
          <w:sz w:val="36"/>
          <w:szCs w:val="36"/>
        </w:rPr>
        <w:t>改革局</w:t>
      </w:r>
      <w:proofErr w:type="gramEnd"/>
      <w:r>
        <w:rPr>
          <w:rFonts w:ascii="方正大标宋_GBK" w:eastAsia="方正大标宋_GBK" w:hAnsi="方正大标宋_GBK" w:cs="方正大标宋_GBK" w:hint="eastAsia"/>
          <w:sz w:val="36"/>
          <w:szCs w:val="36"/>
        </w:rPr>
        <w:t>2020年度行政许可</w:t>
      </w:r>
    </w:p>
    <w:p w:rsidR="00A06F15" w:rsidRDefault="00A06F15" w:rsidP="00A06F15">
      <w:pPr>
        <w:spacing w:line="600" w:lineRule="exact"/>
        <w:jc w:val="center"/>
        <w:rPr>
          <w:rFonts w:ascii="方正大标宋_GBK" w:eastAsia="方正大标宋_GBK" w:hAnsi="方正大标宋_GBK" w:cs="方正大标宋_GBK" w:hint="eastAsia"/>
          <w:sz w:val="32"/>
          <w:szCs w:val="32"/>
        </w:rPr>
      </w:pPr>
      <w:r>
        <w:rPr>
          <w:rFonts w:ascii="方正大标宋_GBK" w:eastAsia="方正大标宋_GBK" w:hAnsi="方正大标宋_GBK" w:cs="方正大标宋_GBK" w:hint="eastAsia"/>
          <w:sz w:val="36"/>
          <w:szCs w:val="36"/>
        </w:rPr>
        <w:t>实施和监督管理情况报告</w:t>
      </w:r>
    </w:p>
    <w:p w:rsidR="00A06F15" w:rsidRDefault="00A06F15" w:rsidP="00A06F15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06F15" w:rsidRDefault="00A06F15" w:rsidP="00A06F15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根据《广东省行政许可监督管理条例》要求，现将我单位 2020 年度行政许可实施和监督管理情况报告如下： </w:t>
      </w:r>
    </w:p>
    <w:p w:rsidR="00A06F15" w:rsidRDefault="00A06F15" w:rsidP="00A06F15">
      <w:pPr>
        <w:numPr>
          <w:ilvl w:val="0"/>
          <w:numId w:val="1"/>
        </w:numPr>
        <w:spacing w:line="60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基本情况 </w:t>
      </w:r>
    </w:p>
    <w:p w:rsidR="00A06F15" w:rsidRDefault="00A06F15" w:rsidP="00A06F15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（一）现有事项及办理情况。</w:t>
      </w:r>
      <w:r>
        <w:rPr>
          <w:rFonts w:ascii="仿宋_GB2312" w:eastAsia="仿宋_GB2312" w:hAnsi="方正仿宋简体" w:cs="方正仿宋简体" w:hint="eastAsia"/>
          <w:sz w:val="32"/>
          <w:szCs w:val="32"/>
        </w:rPr>
        <w:t>根据行政权力的职责和工作任务，区发展</w:t>
      </w:r>
      <w:proofErr w:type="gramStart"/>
      <w:r>
        <w:rPr>
          <w:rFonts w:ascii="仿宋_GB2312" w:eastAsia="仿宋_GB2312" w:hAnsi="方正仿宋简体" w:cs="方正仿宋简体" w:hint="eastAsia"/>
          <w:sz w:val="32"/>
          <w:szCs w:val="32"/>
        </w:rPr>
        <w:t>改革局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行政许可权责共有3项，其中包括：“需要履行项目审批、核准手续的依法必须招标项目的招标范围、招标方式和招标组织形式核准”、“企业投资项目核准”和“固定资产投资项目节能审查”。上述事项均由法律法规设定，不存在我局自行设定或变相设定行政许可的情况，涉及行政许可的业务已全部进驻网上办事大厅，并进驻高新区综合服务中心。2020年，受理并办结行政许可事项230件，全部按时办结，没有未受理或未办结的事项。</w:t>
      </w:r>
    </w:p>
    <w:p w:rsidR="00A06F15" w:rsidRDefault="00A06F15" w:rsidP="00A06F15">
      <w:pPr>
        <w:spacing w:line="600" w:lineRule="exact"/>
        <w:ind w:firstLineChars="200" w:firstLine="643"/>
        <w:rPr>
          <w:rFonts w:ascii="Times New Roman" w:eastAsia="仿宋" w:hAnsi="Times New Roman"/>
          <w:snapToGrid w:val="0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（二）依法实施情况。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依法依规做好项目审批、核准、备案工作。充分利用承诺制、</w:t>
      </w:r>
      <w:proofErr w:type="gramStart"/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容缺制审批</w:t>
      </w:r>
      <w:proofErr w:type="gramEnd"/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，做到项目审批时间再砍一半，项目立项时间平均控制在3个工作日内。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实行容缺审批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，规划选址意见书、用地预审可不作为立项前置条件。在政府投资项目立项阶段，规划选址意见书、用地预审与项目审批同步办理，在项目开工前完成。实行节能审查承诺制，节能审查不作为立项前置条件，在项目开工前完成。实现备案项目“零见面”审批，可在网上提交必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要资料，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lastRenderedPageBreak/>
        <w:t>资料</w:t>
      </w:r>
      <w:proofErr w:type="gramStart"/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齐全可</w:t>
      </w:r>
      <w:proofErr w:type="gramEnd"/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当日出证。</w:t>
      </w:r>
      <w:r>
        <w:rPr>
          <w:rFonts w:ascii="Times New Roman" w:eastAsia="仿宋" w:hAnsi="Times New Roman" w:hint="eastAsia"/>
          <w:b/>
          <w:bCs/>
          <w:snapToGrid w:val="0"/>
          <w:color w:val="000000"/>
          <w:sz w:val="32"/>
          <w:szCs w:val="32"/>
        </w:rPr>
        <w:t>二是</w:t>
      </w:r>
      <w:r>
        <w:rPr>
          <w:rFonts w:ascii="Times New Roman" w:eastAsia="仿宋" w:hAnsi="Times New Roman" w:hint="eastAsia"/>
          <w:snapToGrid w:val="0"/>
          <w:color w:val="000000"/>
          <w:sz w:val="32"/>
          <w:szCs w:val="32"/>
        </w:rPr>
        <w:t>切实发挥政府投资效益。修订《江门高新区（江海区）政府投资管理办法》，进一步规范政府投资行为，有效加快项目前期工作，充分发挥政府投资作用。</w:t>
      </w:r>
      <w:r>
        <w:rPr>
          <w:rFonts w:ascii="Times New Roman" w:eastAsia="仿宋" w:hAnsi="Times New Roman" w:hint="eastAsia"/>
          <w:b/>
          <w:bCs/>
          <w:snapToGrid w:val="0"/>
          <w:color w:val="000000"/>
          <w:sz w:val="32"/>
          <w:szCs w:val="32"/>
        </w:rPr>
        <w:t>三是</w:t>
      </w:r>
      <w:r>
        <w:rPr>
          <w:rFonts w:ascii="Times New Roman" w:eastAsia="仿宋" w:hAnsi="Times New Roman"/>
          <w:snapToGrid w:val="0"/>
          <w:color w:val="000000"/>
          <w:sz w:val="32"/>
          <w:szCs w:val="32"/>
        </w:rPr>
        <w:t>汇编投资优惠政策。针对我区企业众多的实际情况，组织有关单位汇编适用于辖区企业的国家和省、市、区有关投资优惠政策，形成《江门高新区（江海区）企业投资优惠政策措施汇编》，内容包括</w:t>
      </w:r>
      <w:r>
        <w:rPr>
          <w:rFonts w:ascii="Times New Roman" w:eastAsia="仿宋" w:hAnsi="Times New Roman"/>
          <w:snapToGrid w:val="0"/>
          <w:color w:val="000000"/>
          <w:sz w:val="32"/>
          <w:szCs w:val="32"/>
        </w:rPr>
        <w:t>46</w:t>
      </w:r>
      <w:r>
        <w:rPr>
          <w:rFonts w:ascii="Times New Roman" w:eastAsia="仿宋" w:hAnsi="Times New Roman"/>
          <w:snapToGrid w:val="0"/>
          <w:color w:val="000000"/>
          <w:sz w:val="32"/>
          <w:szCs w:val="32"/>
        </w:rPr>
        <w:t>份政策文件中扶持力度较大、有实质性内容的政策措施共计</w:t>
      </w:r>
      <w:r>
        <w:rPr>
          <w:rFonts w:ascii="Times New Roman" w:eastAsia="仿宋" w:hAnsi="Times New Roman"/>
          <w:snapToGrid w:val="0"/>
          <w:color w:val="000000"/>
          <w:sz w:val="32"/>
          <w:szCs w:val="32"/>
        </w:rPr>
        <w:t>176</w:t>
      </w:r>
      <w:r>
        <w:rPr>
          <w:rFonts w:ascii="Times New Roman" w:eastAsia="仿宋" w:hAnsi="Times New Roman"/>
          <w:snapToGrid w:val="0"/>
          <w:color w:val="000000"/>
          <w:sz w:val="32"/>
          <w:szCs w:val="32"/>
        </w:rPr>
        <w:t>条，涉及鼓励创新、稳定投资、降低企业成本、吸引人才、强化保障等方面。通过把</w:t>
      </w:r>
      <w:r>
        <w:rPr>
          <w:rFonts w:ascii="Times New Roman" w:eastAsia="仿宋" w:hAnsi="Times New Roman" w:hint="eastAsia"/>
          <w:snapToGrid w:val="0"/>
          <w:color w:val="000000"/>
          <w:sz w:val="32"/>
          <w:szCs w:val="32"/>
        </w:rPr>
        <w:t>“</w:t>
      </w:r>
      <w:r>
        <w:rPr>
          <w:rFonts w:ascii="Times New Roman" w:eastAsia="仿宋" w:hAnsi="Times New Roman"/>
          <w:snapToGrid w:val="0"/>
          <w:color w:val="000000"/>
          <w:sz w:val="32"/>
          <w:szCs w:val="32"/>
        </w:rPr>
        <w:t>散落</w:t>
      </w:r>
      <w:r>
        <w:rPr>
          <w:rFonts w:ascii="Times New Roman" w:eastAsia="仿宋" w:hAnsi="Times New Roman" w:hint="eastAsia"/>
          <w:snapToGrid w:val="0"/>
          <w:color w:val="000000"/>
          <w:sz w:val="32"/>
          <w:szCs w:val="32"/>
        </w:rPr>
        <w:t>”</w:t>
      </w:r>
      <w:r>
        <w:rPr>
          <w:rFonts w:ascii="Times New Roman" w:eastAsia="仿宋" w:hAnsi="Times New Roman"/>
          <w:snapToGrid w:val="0"/>
          <w:color w:val="000000"/>
          <w:sz w:val="32"/>
          <w:szCs w:val="32"/>
        </w:rPr>
        <w:t>在各级各部门的优惠政策汇总，并以纸质版和电子版相结合形式派发至辖区内各市场主体，能让企业熟知并积极争取相关扶持政策和红利，从而加快扶持政策、资金落地，进一步优化我区营商环境。</w:t>
      </w:r>
    </w:p>
    <w:p w:rsidR="00A06F15" w:rsidRDefault="00A06F15" w:rsidP="00A06F15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napToGrid w:val="0"/>
          <w:color w:val="000000"/>
          <w:sz w:val="32"/>
          <w:szCs w:val="32"/>
        </w:rPr>
        <w:t>（三）公开公示情况。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通过广东省行政执法信息公示平台、局政务网站等渠道广泛公开公示涉及我局职能的行政许可实施主体、依据、程序、条件、期限、裁量标准、申请材料及办法、申请文书格式文本、咨询投诉方式等信息，印制行政许可事项办事指南和文书，及时将行政许可相关信息对外发布，方便办事群众和企业查询。2020年共公示行政许可事项179项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06F15" w:rsidRDefault="00A06F15" w:rsidP="00A06F15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（四）监督管理情况。</w:t>
      </w:r>
      <w:r>
        <w:rPr>
          <w:rFonts w:ascii="仿宋_GB2312" w:eastAsia="仿宋_GB2312" w:hAnsi="仿宋_GB2312" w:cs="仿宋_GB2312" w:hint="eastAsia"/>
          <w:b/>
          <w:bCs/>
          <w:snapToGrid w:val="0"/>
          <w:color w:val="000000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通过局政务网站、综合服务中心办事窗口公开栏设置投诉举报电话、通讯地址、受理股室，主动接受社会监督、提升办事效能。</w:t>
      </w:r>
      <w:r>
        <w:rPr>
          <w:rFonts w:ascii="仿宋_GB2312" w:eastAsia="仿宋_GB2312" w:hAnsi="仿宋_GB2312" w:cs="仿宋_GB2312" w:hint="eastAsia"/>
          <w:b/>
          <w:bCs/>
          <w:snapToGrid w:val="0"/>
          <w:color w:val="000000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深入开展效能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lastRenderedPageBreak/>
        <w:t>监察，加强监察督办，强化廉政风险防控，通过建立廉政风险防控机制，切实加强包括行政审批在内的重点领域、重点岗位、重点环节的制约和监督。</w:t>
      </w:r>
    </w:p>
    <w:p w:rsidR="00A06F15" w:rsidRDefault="00A06F15" w:rsidP="00A06F15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napToGrid w:val="0"/>
          <w:color w:val="000000"/>
          <w:sz w:val="32"/>
          <w:szCs w:val="32"/>
        </w:rPr>
        <w:t>（五）实施效果情况。</w:t>
      </w:r>
      <w:r>
        <w:rPr>
          <w:rFonts w:ascii="仿宋_GB2312" w:eastAsia="仿宋_GB2312" w:hAnsi="仿宋_GB2312" w:cs="仿宋_GB2312" w:hint="eastAsia"/>
          <w:b/>
          <w:bCs/>
          <w:snapToGrid w:val="0"/>
          <w:color w:val="000000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加大投资项目</w:t>
      </w:r>
      <w:proofErr w:type="gramStart"/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在线审批</w:t>
      </w:r>
      <w:proofErr w:type="gramEnd"/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监管平台应用力度，全年办理投资项目立项230个，计划总投资约285亿元，运用承诺</w:t>
      </w:r>
      <w:proofErr w:type="gramStart"/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制容缺制</w:t>
      </w:r>
      <w:proofErr w:type="gramEnd"/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137个，立项时间平均控制在3个工作日内，远快于修订前7天，做到“审批最少、办理最快、服务最优”，工作走在全市前列。</w:t>
      </w:r>
      <w:r>
        <w:rPr>
          <w:rFonts w:ascii="仿宋_GB2312" w:eastAsia="仿宋_GB2312" w:hAnsi="仿宋_GB2312" w:cs="仿宋_GB2312" w:hint="eastAsia"/>
          <w:b/>
          <w:bCs/>
          <w:snapToGrid w:val="0"/>
          <w:color w:val="000000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进一步优化营商环境。优化“获得电力”环境，制定电水气外线工程建设项目并联审批实施方案，压缩审批时限；优化成品油市场营商环境，开通成品油零售经营批准证书电子证照，相关</w:t>
      </w:r>
      <w:proofErr w:type="gramStart"/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网上审批</w:t>
      </w:r>
      <w:proofErr w:type="gramEnd"/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事项均由20个工作日调整为1天办结，缩短办理时间，提高即办率。</w:t>
      </w:r>
    </w:p>
    <w:p w:rsidR="00A06F15" w:rsidRDefault="00A06F15" w:rsidP="00A06F15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二、存在问题和困难 </w:t>
      </w:r>
    </w:p>
    <w:p w:rsidR="00A06F15" w:rsidRDefault="00A06F15" w:rsidP="00A06F15">
      <w:pPr>
        <w:spacing w:line="600" w:lineRule="exact"/>
        <w:ind w:firstLineChars="200" w:firstLine="640"/>
        <w:rPr>
          <w:rFonts w:hint="eastAsia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政府服务系统尚未完全统一，数字壁垒尚未能完全打破。目前相同或相似功能的系统过多，在办理投资项目备案等平台录入信息后，需要另外录入多个平台，工作量大大增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加，工作效率大大降低。建议可对各个相同或相似功能的平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台系统进行系统整合，打破数字壁垒，建设“一门式”政务服务平台，规划政务服务事项，提高办事效率。</w:t>
      </w:r>
    </w:p>
    <w:p w:rsidR="00A06F15" w:rsidRDefault="00A06F15" w:rsidP="00A06F15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三、下一步工作措施及有关建议</w:t>
      </w:r>
    </w:p>
    <w:p w:rsidR="00A06F15" w:rsidRDefault="00A06F15" w:rsidP="00A06F15">
      <w:pPr>
        <w:pStyle w:val="a6"/>
        <w:numPr>
          <w:ilvl w:val="0"/>
          <w:numId w:val="2"/>
        </w:numPr>
        <w:spacing w:line="600" w:lineRule="exact"/>
        <w:ind w:firstLineChars="0"/>
        <w:jc w:val="left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推进信用建设优化营商环境</w:t>
      </w:r>
    </w:p>
    <w:p w:rsidR="00A06F15" w:rsidRDefault="00A06F15" w:rsidP="00A06F15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优化升级信用网站。</w:t>
      </w:r>
      <w:r>
        <w:rPr>
          <w:rFonts w:ascii="仿宋_GB2312" w:eastAsia="仿宋_GB2312" w:hint="eastAsia"/>
          <w:color w:val="000000"/>
          <w:sz w:val="32"/>
          <w:szCs w:val="32"/>
        </w:rPr>
        <w:t>按照“数字政府”改革要求，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进一步完善“信用中国（江门高新江海）”网站各类功能，增设信用修复栏目，为群众提供信用修复指导。</w:t>
      </w: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拓宽信用报告使用范围。按照省、市工作部署，探索在市场</w:t>
      </w:r>
      <w:r>
        <w:rPr>
          <w:rFonts w:ascii="仿宋_GB2312" w:eastAsia="仿宋_GB2312" w:hint="eastAsia"/>
          <w:color w:val="000000"/>
          <w:sz w:val="32"/>
          <w:szCs w:val="32"/>
        </w:rPr>
        <w:t>监管、文化执法、劳动监察、生态环境等领域，实施信用报告代替无违法违规证明，更好便民利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企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探索实行信用承诺制。</w:t>
      </w:r>
    </w:p>
    <w:p w:rsidR="00A06F15" w:rsidRDefault="00A06F15" w:rsidP="00A06F15"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探索在市场准入、资质审查、行政审批、项目申报等事项中实行信用承诺制，对申请人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信用承诺的，简化、便利事项办理，并将信用承诺履行情况记入信用记录，作为事中事后监管的重要依据，进一步推动简政放权。</w:t>
      </w:r>
    </w:p>
    <w:p w:rsidR="00A06F15" w:rsidRDefault="00A06F15" w:rsidP="00A06F15">
      <w:pPr>
        <w:pStyle w:val="a6"/>
        <w:numPr>
          <w:ilvl w:val="0"/>
          <w:numId w:val="2"/>
        </w:numPr>
        <w:adjustRightInd w:val="0"/>
        <w:snapToGrid w:val="0"/>
        <w:spacing w:line="600" w:lineRule="exact"/>
        <w:ind w:firstLineChars="0"/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推进投资项目审批改革提高审批效率</w:t>
      </w:r>
    </w:p>
    <w:p w:rsidR="00A06F15" w:rsidRDefault="00A06F15" w:rsidP="00A06F15">
      <w:pPr>
        <w:pStyle w:val="a6"/>
        <w:adjustRightInd w:val="0"/>
        <w:snapToGrid w:val="0"/>
        <w:spacing w:line="600" w:lineRule="exact"/>
        <w:ind w:firstLineChars="181" w:firstLine="579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继续深化投资项目审批改革，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全面推行企业投资项目网上办理核准、备案，</w:t>
      </w:r>
      <w:r>
        <w:rPr>
          <w:rFonts w:ascii="仿宋_GB2312" w:eastAsia="仿宋_GB2312" w:hint="eastAsia"/>
          <w:color w:val="000000"/>
          <w:sz w:val="32"/>
          <w:szCs w:val="32"/>
        </w:rPr>
        <w:t>着力提高投资项目审批效率，简化优化审批环节，改革审批方式。通过调研、座谈等多种方式了解企业在项目投资审批过程中遇到的堵点、难点，结合实际推进投资项目审批改革往纵深发展，全面提高审批效率，激发市场主体活力和创造力。</w:t>
      </w:r>
    </w:p>
    <w:p w:rsidR="00A06F15" w:rsidRDefault="00A06F15" w:rsidP="00A06F15">
      <w:pPr>
        <w:pStyle w:val="a6"/>
        <w:numPr>
          <w:ilvl w:val="0"/>
          <w:numId w:val="2"/>
        </w:numPr>
        <w:adjustRightInd w:val="0"/>
        <w:snapToGrid w:val="0"/>
        <w:spacing w:line="600" w:lineRule="exact"/>
        <w:ind w:firstLineChars="0"/>
        <w:jc w:val="left"/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推进投资承诺制改革力促提速增效</w:t>
      </w:r>
    </w:p>
    <w:p w:rsidR="00A06F15" w:rsidRDefault="00A06F15" w:rsidP="00A06F15">
      <w:pPr>
        <w:pStyle w:val="a6"/>
        <w:adjustRightInd w:val="0"/>
        <w:snapToGrid w:val="0"/>
        <w:spacing w:line="600" w:lineRule="exact"/>
        <w:ind w:firstLineChars="181" w:firstLine="579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大力推进投资承诺制，推行“先承诺后审、边建边批”管理新模式，力促项目“拿地即动工”，大幅缩短项目前期准备时间，为投资项目提速增效。</w:t>
      </w:r>
    </w:p>
    <w:p w:rsidR="005122AF" w:rsidRPr="00A06F15" w:rsidRDefault="005122AF">
      <w:bookmarkStart w:id="0" w:name="_GoBack"/>
      <w:bookmarkEnd w:id="0"/>
    </w:p>
    <w:sectPr w:rsidR="005122AF" w:rsidRPr="00A06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5A" w:rsidRDefault="0091665A" w:rsidP="00A06F15">
      <w:r>
        <w:separator/>
      </w:r>
    </w:p>
  </w:endnote>
  <w:endnote w:type="continuationSeparator" w:id="0">
    <w:p w:rsidR="0091665A" w:rsidRDefault="0091665A" w:rsidP="00A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5A" w:rsidRDefault="0091665A" w:rsidP="00A06F15">
      <w:r>
        <w:separator/>
      </w:r>
    </w:p>
  </w:footnote>
  <w:footnote w:type="continuationSeparator" w:id="0">
    <w:p w:rsidR="0091665A" w:rsidRDefault="0091665A" w:rsidP="00A0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765"/>
    <w:multiLevelType w:val="multilevel"/>
    <w:tmpl w:val="6DBA4765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368FD79"/>
    <w:multiLevelType w:val="singleLevel"/>
    <w:tmpl w:val="7368FD79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AF"/>
    <w:rsid w:val="005122AF"/>
    <w:rsid w:val="007D66AF"/>
    <w:rsid w:val="0091665A"/>
    <w:rsid w:val="00A06F15"/>
    <w:rsid w:val="00C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6F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06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06F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6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06F15"/>
    <w:rPr>
      <w:sz w:val="18"/>
      <w:szCs w:val="18"/>
    </w:rPr>
  </w:style>
  <w:style w:type="paragraph" w:styleId="a6">
    <w:name w:val="List Paragraph"/>
    <w:basedOn w:val="a"/>
    <w:uiPriority w:val="34"/>
    <w:qFormat/>
    <w:rsid w:val="00A06F15"/>
    <w:pPr>
      <w:spacing w:line="1000" w:lineRule="exact"/>
      <w:ind w:firstLineChars="200" w:firstLine="420"/>
    </w:pPr>
    <w:rPr>
      <w:szCs w:val="22"/>
    </w:rPr>
  </w:style>
  <w:style w:type="paragraph" w:styleId="a0">
    <w:name w:val="Body Text"/>
    <w:basedOn w:val="a"/>
    <w:link w:val="Char1"/>
    <w:uiPriority w:val="99"/>
    <w:semiHidden/>
    <w:unhideWhenUsed/>
    <w:rsid w:val="00A06F15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06F15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6F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06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06F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6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06F15"/>
    <w:rPr>
      <w:sz w:val="18"/>
      <w:szCs w:val="18"/>
    </w:rPr>
  </w:style>
  <w:style w:type="paragraph" w:styleId="a6">
    <w:name w:val="List Paragraph"/>
    <w:basedOn w:val="a"/>
    <w:uiPriority w:val="34"/>
    <w:qFormat/>
    <w:rsid w:val="00A06F15"/>
    <w:pPr>
      <w:spacing w:line="1000" w:lineRule="exact"/>
      <w:ind w:firstLineChars="200" w:firstLine="420"/>
    </w:pPr>
    <w:rPr>
      <w:szCs w:val="22"/>
    </w:rPr>
  </w:style>
  <w:style w:type="paragraph" w:styleId="a0">
    <w:name w:val="Body Text"/>
    <w:basedOn w:val="a"/>
    <w:link w:val="Char1"/>
    <w:uiPriority w:val="99"/>
    <w:semiHidden/>
    <w:unhideWhenUsed/>
    <w:rsid w:val="00A06F15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06F1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发改统计局</dc:creator>
  <cp:keywords/>
  <dc:description/>
  <cp:lastModifiedBy>发改统计局</cp:lastModifiedBy>
  <cp:revision>2</cp:revision>
  <dcterms:created xsi:type="dcterms:W3CDTF">2021-03-30T01:37:00Z</dcterms:created>
  <dcterms:modified xsi:type="dcterms:W3CDTF">2021-03-30T01:37:00Z</dcterms:modified>
</cp:coreProperties>
</file>