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eastAsia="仿宋_GB2312"/>
          <w:sz w:val="32"/>
          <w:szCs w:val="30"/>
        </w:rPr>
      </w:pPr>
      <w:r>
        <w:rPr>
          <w:rFonts w:hint="eastAsia" w:eastAsia="仿宋_GB2312"/>
          <w:sz w:val="32"/>
          <w:szCs w:val="30"/>
        </w:rPr>
        <w:t>根据</w:t>
      </w:r>
      <w:r>
        <w:rPr>
          <w:rFonts w:hint="eastAsia" w:ascii="宋体" w:hAnsi="宋体" w:eastAsia="宋体" w:cs="宋体"/>
          <w:color w:val="000000"/>
          <w:sz w:val="28"/>
          <w:szCs w:val="28"/>
          <w:lang w:val="en-US" w:eastAsia="zh-CN"/>
        </w:rPr>
        <w:t>日常</w:t>
      </w:r>
      <w:r>
        <w:rPr>
          <w:rFonts w:hint="eastAsia" w:ascii="宋体" w:hAnsi="宋体" w:eastAsia="宋体" w:cs="宋体"/>
          <w:color w:val="000000"/>
          <w:sz w:val="28"/>
          <w:szCs w:val="28"/>
        </w:rPr>
        <w:t>食品安全监督抽检</w:t>
      </w:r>
      <w:r>
        <w:rPr>
          <w:rFonts w:hint="eastAsia" w:eastAsia="仿宋_GB2312"/>
          <w:sz w:val="32"/>
          <w:szCs w:val="30"/>
        </w:rPr>
        <w:t>的《检验报告》（</w:t>
      </w:r>
      <w:r>
        <w:rPr>
          <w:rFonts w:hint="eastAsia" w:ascii="宋体" w:hAnsi="宋体" w:eastAsia="宋体" w:cs="宋体"/>
          <w:color w:val="000000"/>
          <w:sz w:val="28"/>
          <w:szCs w:val="28"/>
        </w:rPr>
        <w:t>NO:S</w:t>
      </w:r>
      <w:r>
        <w:rPr>
          <w:rFonts w:hint="eastAsia" w:ascii="宋体" w:hAnsi="宋体" w:eastAsia="宋体" w:cs="宋体"/>
          <w:color w:val="000000"/>
          <w:sz w:val="28"/>
          <w:szCs w:val="28"/>
          <w:lang w:val="en-US" w:eastAsia="zh-CN"/>
        </w:rPr>
        <w:t>201610743-4a</w:t>
      </w:r>
      <w:r>
        <w:rPr>
          <w:rFonts w:hint="eastAsia" w:eastAsia="仿宋_GB2312"/>
          <w:sz w:val="32"/>
          <w:szCs w:val="30"/>
        </w:rPr>
        <w:t>）</w:t>
      </w:r>
      <w:r>
        <w:rPr>
          <w:rFonts w:eastAsia="仿宋_GB2312"/>
          <w:sz w:val="32"/>
          <w:szCs w:val="30"/>
        </w:rPr>
        <w:t>，现将</w:t>
      </w:r>
      <w:r>
        <w:rPr>
          <w:rFonts w:hint="eastAsia" w:eastAsia="仿宋_GB2312"/>
          <w:sz w:val="32"/>
          <w:szCs w:val="30"/>
        </w:rPr>
        <w:t>（生产日期/批号：</w:t>
      </w:r>
      <w:r>
        <w:rPr>
          <w:rFonts w:hint="eastAsia" w:ascii="宋体" w:hAnsi="宋体" w:eastAsia="宋体" w:cs="宋体"/>
          <w:color w:val="000000"/>
          <w:sz w:val="28"/>
          <w:szCs w:val="28"/>
        </w:rPr>
        <w:t>2020-0</w:t>
      </w: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05</w:t>
      </w:r>
      <w:r>
        <w:rPr>
          <w:rFonts w:hint="eastAsia" w:eastAsia="仿宋_GB2312"/>
          <w:sz w:val="32"/>
          <w:szCs w:val="30"/>
        </w:rPr>
        <w:t>，规格型号：</w:t>
      </w:r>
      <w:r>
        <w:rPr>
          <w:rFonts w:hint="eastAsia" w:eastAsia="仿宋_GB2312"/>
          <w:sz w:val="32"/>
          <w:szCs w:val="30"/>
          <w:lang w:val="en-US" w:eastAsia="zh-CN"/>
        </w:rPr>
        <w:t>散装</w:t>
      </w:r>
      <w:r>
        <w:rPr>
          <w:rFonts w:hint="eastAsia" w:eastAsia="仿宋_GB2312"/>
          <w:sz w:val="32"/>
          <w:szCs w:val="30"/>
        </w:rPr>
        <w:t>）批次</w:t>
      </w:r>
      <w:r>
        <w:rPr>
          <w:rFonts w:eastAsia="仿宋_GB2312"/>
          <w:sz w:val="32"/>
          <w:szCs w:val="30"/>
        </w:rPr>
        <w:t>不合格食品</w:t>
      </w:r>
      <w:r>
        <w:rPr>
          <w:rFonts w:hint="eastAsia" w:eastAsia="仿宋_GB2312"/>
          <w:sz w:val="32"/>
          <w:szCs w:val="30"/>
        </w:rPr>
        <w:t>一</w:t>
      </w:r>
      <w:r>
        <w:rPr>
          <w:rFonts w:eastAsia="仿宋_GB2312"/>
          <w:sz w:val="32"/>
          <w:szCs w:val="30"/>
        </w:rPr>
        <w:t>家生产经营企业有关核查处置及信息公开情况报告如下：</w:t>
      </w:r>
    </w:p>
    <w:p>
      <w:pPr>
        <w:spacing w:line="600" w:lineRule="exact"/>
        <w:ind w:firstLine="640" w:firstLineChars="200"/>
        <w:rPr>
          <w:rFonts w:ascii="黑体" w:hAnsi="黑体" w:eastAsia="黑体"/>
          <w:sz w:val="32"/>
          <w:szCs w:val="30"/>
        </w:rPr>
      </w:pPr>
      <w:r>
        <w:rPr>
          <w:rFonts w:hint="eastAsia" w:ascii="黑体" w:hAnsi="黑体" w:eastAsia="黑体"/>
          <w:sz w:val="32"/>
          <w:szCs w:val="30"/>
        </w:rPr>
        <w:t>一、抽样编号为</w:t>
      </w:r>
      <w:r>
        <w:rPr>
          <w:rFonts w:hint="eastAsia" w:eastAsia="黑体"/>
          <w:sz w:val="32"/>
          <w:szCs w:val="30"/>
          <w:lang w:val="en-US" w:eastAsia="zh-CN"/>
        </w:rPr>
        <w:t>XC20440704598003012</w:t>
      </w:r>
      <w:r>
        <w:rPr>
          <w:rFonts w:hint="eastAsia" w:ascii="黑体" w:hAnsi="黑体" w:eastAsia="黑体"/>
          <w:sz w:val="32"/>
          <w:szCs w:val="30"/>
        </w:rPr>
        <w:t>的不合格食品</w:t>
      </w: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59"/>
        <w:gridCol w:w="11"/>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抽样编号</w:t>
            </w:r>
          </w:p>
        </w:tc>
        <w:tc>
          <w:tcPr>
            <w:tcW w:w="2170" w:type="dxa"/>
            <w:gridSpan w:val="2"/>
            <w:shd w:val="clear" w:color="auto" w:fill="auto"/>
            <w:vAlign w:val="center"/>
          </w:tcPr>
          <w:p>
            <w:pPr>
              <w:jc w:val="center"/>
              <w:rPr>
                <w:rFonts w:ascii="仿宋_GB2312" w:hAnsi="仿宋" w:eastAsia="仿宋_GB2312"/>
                <w:sz w:val="24"/>
              </w:rPr>
            </w:pPr>
            <w:r>
              <w:rPr>
                <w:rFonts w:hint="eastAsia" w:ascii="仿宋" w:hAnsi="仿宋" w:eastAsia="仿宋" w:cs="仿宋"/>
                <w:sz w:val="24"/>
                <w:szCs w:val="24"/>
                <w:lang w:val="en-US" w:eastAsia="zh-CN"/>
              </w:rPr>
              <w:t>XC20440704598003012</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样品名称</w:t>
            </w:r>
          </w:p>
        </w:tc>
        <w:tc>
          <w:tcPr>
            <w:tcW w:w="2224" w:type="dxa"/>
            <w:shd w:val="clear" w:color="auto" w:fill="auto"/>
            <w:vAlign w:val="center"/>
          </w:tcPr>
          <w:p>
            <w:pPr>
              <w:jc w:val="center"/>
              <w:rPr>
                <w:rFonts w:ascii="仿宋_GB2312" w:hAnsi="仿宋" w:eastAsia="仿宋_GB2312"/>
                <w:sz w:val="24"/>
              </w:rPr>
            </w:pPr>
            <w:r>
              <w:rPr>
                <w:rFonts w:hint="eastAsia" w:ascii="宋体" w:hAnsi="宋体" w:eastAsia="宋体" w:cs="宋体"/>
                <w:color w:val="000000"/>
                <w:sz w:val="24"/>
                <w:szCs w:val="24"/>
                <w:lang w:val="en-US" w:eastAsia="zh-CN"/>
              </w:rPr>
              <w:t>肉松蛋卷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生产日期</w:t>
            </w:r>
          </w:p>
        </w:tc>
        <w:tc>
          <w:tcPr>
            <w:tcW w:w="2170" w:type="dxa"/>
            <w:gridSpan w:val="2"/>
            <w:shd w:val="clear" w:color="auto" w:fill="auto"/>
            <w:vAlign w:val="center"/>
          </w:tcPr>
          <w:p>
            <w:pPr>
              <w:jc w:val="center"/>
              <w:rPr>
                <w:rFonts w:hint="default" w:ascii="仿宋_GB2312" w:hAnsi="仿宋" w:eastAsia="仿宋_GB2312"/>
                <w:sz w:val="24"/>
                <w:lang w:val="en-US" w:eastAsia="zh-CN"/>
              </w:rPr>
            </w:pPr>
            <w:r>
              <w:rPr>
                <w:rFonts w:hint="eastAsia" w:ascii="仿宋_GB2312" w:hAnsi="仿宋" w:eastAsia="仿宋_GB2312"/>
                <w:sz w:val="24"/>
                <w:lang w:val="en-US" w:eastAsia="zh-CN"/>
              </w:rPr>
              <w:t>2020-06-05</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型号规格</w:t>
            </w:r>
          </w:p>
        </w:tc>
        <w:tc>
          <w:tcPr>
            <w:tcW w:w="2224"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val="en-US" w:eastAsia="zh-CN"/>
              </w:rPr>
              <w:t>散装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标称生产企业</w:t>
            </w:r>
          </w:p>
        </w:tc>
        <w:tc>
          <w:tcPr>
            <w:tcW w:w="2170" w:type="dxa"/>
            <w:gridSpan w:val="2"/>
            <w:shd w:val="clear" w:color="auto" w:fill="auto"/>
            <w:vAlign w:val="center"/>
          </w:tcPr>
          <w:p>
            <w:pPr>
              <w:jc w:val="center"/>
              <w:rPr>
                <w:rFonts w:ascii="仿宋_GB2312" w:hAnsi="仿宋" w:eastAsia="仿宋_GB2312"/>
                <w:sz w:val="24"/>
              </w:rPr>
            </w:pPr>
            <w:r>
              <w:rPr>
                <w:rFonts w:hint="eastAsia" w:ascii="仿宋" w:hAnsi="仿宋" w:eastAsia="仿宋" w:cs="仿宋"/>
                <w:sz w:val="24"/>
                <w:szCs w:val="24"/>
                <w:lang w:val="en-US" w:eastAsia="zh-CN"/>
              </w:rPr>
              <w:t>江海区玛兰帝烘焙坊</w:t>
            </w:r>
          </w:p>
        </w:tc>
        <w:tc>
          <w:tcPr>
            <w:tcW w:w="1791"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被抽样单位</w:t>
            </w:r>
          </w:p>
        </w:tc>
        <w:tc>
          <w:tcPr>
            <w:tcW w:w="2224" w:type="dxa"/>
            <w:shd w:val="clear" w:color="auto" w:fill="auto"/>
            <w:vAlign w:val="center"/>
          </w:tcPr>
          <w:p>
            <w:pPr>
              <w:jc w:val="center"/>
              <w:rPr>
                <w:rFonts w:ascii="仿宋_GB2312" w:hAnsi="仿宋" w:eastAsia="仿宋_GB2312"/>
                <w:sz w:val="24"/>
              </w:rPr>
            </w:pPr>
            <w:r>
              <w:rPr>
                <w:rFonts w:hint="eastAsia" w:ascii="仿宋" w:hAnsi="仿宋" w:eastAsia="仿宋" w:cs="仿宋"/>
                <w:sz w:val="24"/>
                <w:szCs w:val="24"/>
                <w:lang w:val="en-US" w:eastAsia="zh-CN"/>
              </w:rPr>
              <w:t>江海区玛兰帝烘焙坊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ascii="仿宋_GB2312" w:hAnsi="仿宋" w:eastAsia="仿宋_GB2312"/>
                <w:color w:val="FF0000"/>
                <w:sz w:val="24"/>
              </w:rPr>
            </w:pPr>
            <w:r>
              <w:rPr>
                <w:rFonts w:hint="eastAsia" w:ascii="仿宋_GB2312" w:hAnsi="仿宋" w:eastAsia="仿宋_GB2312"/>
                <w:sz w:val="24"/>
              </w:rPr>
              <w:t>检验不合格项目</w:t>
            </w:r>
          </w:p>
        </w:tc>
        <w:tc>
          <w:tcPr>
            <w:tcW w:w="2159" w:type="dxa"/>
            <w:shd w:val="clear" w:color="auto" w:fill="auto"/>
            <w:vAlign w:val="center"/>
          </w:tcPr>
          <w:p>
            <w:pPr>
              <w:jc w:val="center"/>
              <w:rPr>
                <w:rFonts w:ascii="仿宋_GB2312" w:hAnsi="仿宋" w:eastAsia="仿宋_GB2312"/>
                <w:color w:val="FF0000"/>
                <w:sz w:val="24"/>
              </w:rPr>
            </w:pPr>
            <w:r>
              <w:rPr>
                <w:rFonts w:hint="eastAsia" w:ascii="仿宋" w:hAnsi="仿宋" w:eastAsia="仿宋" w:cs="仿宋"/>
                <w:color w:val="000000"/>
                <w:sz w:val="24"/>
                <w:szCs w:val="24"/>
              </w:rPr>
              <w:t>脱氢乙酸及其钠盐（以脱氢乙酸计）</w:t>
            </w:r>
            <w:r>
              <w:rPr>
                <w:rFonts w:hint="eastAsia" w:ascii="仿宋" w:hAnsi="仿宋" w:eastAsia="仿宋" w:cs="仿宋"/>
                <w:sz w:val="24"/>
                <w:szCs w:val="24"/>
              </w:rPr>
              <w:t>项目</w:t>
            </w:r>
          </w:p>
        </w:tc>
        <w:tc>
          <w:tcPr>
            <w:tcW w:w="1802" w:type="dxa"/>
            <w:gridSpan w:val="2"/>
            <w:shd w:val="clear" w:color="auto" w:fill="auto"/>
            <w:vAlign w:val="center"/>
          </w:tcPr>
          <w:p>
            <w:pPr>
              <w:jc w:val="center"/>
              <w:rPr>
                <w:rFonts w:ascii="仿宋_GB2312" w:hAnsi="仿宋" w:eastAsia="仿宋_GB2312"/>
                <w:color w:val="FF0000"/>
                <w:sz w:val="24"/>
              </w:rPr>
            </w:pPr>
            <w:r>
              <w:rPr>
                <w:rFonts w:hint="eastAsia" w:ascii="仿宋_GB2312" w:hAnsi="仿宋" w:eastAsia="仿宋_GB2312"/>
                <w:sz w:val="24"/>
              </w:rPr>
              <w:t>检验机构</w:t>
            </w:r>
          </w:p>
        </w:tc>
        <w:tc>
          <w:tcPr>
            <w:tcW w:w="2224" w:type="dxa"/>
            <w:shd w:val="clear" w:color="auto" w:fill="auto"/>
            <w:vAlign w:val="center"/>
          </w:tcPr>
          <w:p>
            <w:pPr>
              <w:jc w:val="center"/>
              <w:rPr>
                <w:rFonts w:ascii="仿宋_GB2312" w:hAnsi="仿宋" w:eastAsia="仿宋_GB2312"/>
                <w:color w:val="FF0000"/>
                <w:sz w:val="24"/>
              </w:rPr>
            </w:pPr>
            <w:r>
              <w:rPr>
                <w:rFonts w:hint="eastAsia" w:ascii="仿宋" w:hAnsi="仿宋" w:eastAsia="仿宋" w:cs="仿宋"/>
                <w:color w:val="000000"/>
                <w:sz w:val="24"/>
                <w:szCs w:val="24"/>
              </w:rPr>
              <w:t>广东</w:t>
            </w:r>
            <w:r>
              <w:rPr>
                <w:rFonts w:hint="eastAsia" w:ascii="仿宋" w:hAnsi="仿宋" w:eastAsia="仿宋" w:cs="仿宋"/>
                <w:color w:val="000000"/>
                <w:sz w:val="24"/>
                <w:szCs w:val="24"/>
                <w:lang w:val="en-US" w:eastAsia="zh-CN"/>
              </w:rPr>
              <w:t>省测试分析研究所（中国广州分析测试中心）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jc w:val="center"/>
              <w:rPr>
                <w:rFonts w:ascii="仿宋_GB2312" w:hAnsi="仿宋" w:eastAsia="仿宋_GB2312"/>
                <w:sz w:val="24"/>
              </w:rPr>
            </w:pPr>
            <w:r>
              <w:rPr>
                <w:rFonts w:hint="eastAsia" w:ascii="仿宋_GB2312" w:hAnsi="仿宋" w:eastAsia="仿宋_GB2312"/>
                <w:sz w:val="24"/>
              </w:rPr>
              <w:t>监管部门收到检验报告日期</w:t>
            </w:r>
          </w:p>
        </w:tc>
        <w:tc>
          <w:tcPr>
            <w:tcW w:w="2170" w:type="dxa"/>
            <w:gridSpan w:val="2"/>
            <w:shd w:val="clear" w:color="auto" w:fill="auto"/>
            <w:vAlign w:val="center"/>
          </w:tcPr>
          <w:p>
            <w:pPr>
              <w:jc w:val="center"/>
              <w:rPr>
                <w:rFonts w:hint="default" w:ascii="仿宋_GB2312" w:hAnsi="仿宋" w:eastAsia="仿宋_GB2312"/>
                <w:color w:val="0000FF"/>
                <w:sz w:val="24"/>
                <w:lang w:val="en-US" w:eastAsia="zh-CN"/>
              </w:rPr>
            </w:pPr>
            <w:r>
              <w:rPr>
                <w:rFonts w:hint="eastAsia" w:ascii="仿宋_GB2312" w:hAnsi="仿宋" w:eastAsia="仿宋_GB2312"/>
                <w:color w:val="0000FF"/>
                <w:sz w:val="24"/>
              </w:rPr>
              <w:t>2020-</w:t>
            </w:r>
            <w:r>
              <w:rPr>
                <w:rFonts w:hint="eastAsia" w:ascii="仿宋_GB2312" w:hAnsi="仿宋" w:eastAsia="仿宋_GB2312"/>
                <w:color w:val="0000FF"/>
                <w:sz w:val="24"/>
                <w:lang w:val="en-US" w:eastAsia="zh-CN"/>
              </w:rPr>
              <w:t>06</w:t>
            </w:r>
            <w:r>
              <w:rPr>
                <w:rFonts w:hint="eastAsia" w:ascii="仿宋_GB2312" w:hAnsi="仿宋" w:eastAsia="仿宋_GB2312"/>
                <w:color w:val="0000FF"/>
                <w:sz w:val="24"/>
              </w:rPr>
              <w:t>-</w:t>
            </w:r>
            <w:r>
              <w:rPr>
                <w:rFonts w:hint="eastAsia" w:ascii="仿宋_GB2312" w:hAnsi="仿宋" w:eastAsia="仿宋_GB2312"/>
                <w:color w:val="0000FF"/>
                <w:sz w:val="24"/>
                <w:lang w:val="en-US" w:eastAsia="zh-CN"/>
              </w:rPr>
              <w:t>30</w:t>
            </w:r>
          </w:p>
        </w:tc>
        <w:tc>
          <w:tcPr>
            <w:tcW w:w="1791" w:type="dxa"/>
            <w:shd w:val="clear" w:color="auto" w:fill="auto"/>
            <w:vAlign w:val="center"/>
          </w:tcPr>
          <w:p>
            <w:pPr>
              <w:jc w:val="center"/>
              <w:rPr>
                <w:rFonts w:ascii="仿宋_GB2312" w:hAnsi="仿宋" w:eastAsia="仿宋_GB2312"/>
                <w:color w:val="0000FF"/>
                <w:sz w:val="24"/>
              </w:rPr>
            </w:pPr>
            <w:r>
              <w:rPr>
                <w:rFonts w:hint="eastAsia" w:ascii="仿宋_GB2312" w:hAnsi="仿宋" w:eastAsia="仿宋_GB2312"/>
                <w:color w:val="0000FF"/>
                <w:sz w:val="24"/>
              </w:rPr>
              <w:t>检验报告送达企业日期</w:t>
            </w:r>
          </w:p>
        </w:tc>
        <w:tc>
          <w:tcPr>
            <w:tcW w:w="2224" w:type="dxa"/>
            <w:shd w:val="clear" w:color="auto" w:fill="auto"/>
            <w:vAlign w:val="center"/>
          </w:tcPr>
          <w:p>
            <w:pPr>
              <w:jc w:val="center"/>
              <w:rPr>
                <w:rFonts w:hint="eastAsia" w:ascii="仿宋_GB2312" w:hAnsi="仿宋" w:eastAsia="仿宋_GB2312"/>
                <w:color w:val="0000FF"/>
                <w:sz w:val="24"/>
                <w:lang w:eastAsia="zh-CN"/>
              </w:rPr>
            </w:pPr>
            <w:r>
              <w:rPr>
                <w:rFonts w:hint="eastAsia" w:ascii="仿宋_GB2312" w:hAnsi="仿宋" w:eastAsia="仿宋_GB2312"/>
                <w:color w:val="0000FF"/>
                <w:sz w:val="24"/>
              </w:rPr>
              <w:t>2020-0</w:t>
            </w:r>
            <w:r>
              <w:rPr>
                <w:rFonts w:hint="eastAsia" w:ascii="仿宋_GB2312" w:hAnsi="仿宋" w:eastAsia="仿宋_GB2312"/>
                <w:color w:val="0000FF"/>
                <w:sz w:val="24"/>
                <w:lang w:val="en-US" w:eastAsia="zh-CN"/>
              </w:rPr>
              <w:t>7</w:t>
            </w:r>
            <w:r>
              <w:rPr>
                <w:rFonts w:hint="eastAsia" w:ascii="仿宋_GB2312" w:hAnsi="仿宋" w:eastAsia="仿宋_GB2312"/>
                <w:color w:val="0000FF"/>
                <w:sz w:val="24"/>
              </w:rPr>
              <w:t>-0</w:t>
            </w:r>
            <w:r>
              <w:rPr>
                <w:rFonts w:hint="eastAsia" w:ascii="仿宋_GB2312" w:hAnsi="仿宋" w:eastAsia="仿宋_GB2312"/>
                <w:color w:val="0000FF"/>
                <w:sz w:val="24"/>
                <w:lang w:val="en-US" w:eastAsia="zh-CN"/>
              </w:rPr>
              <w:t>9</w:t>
            </w:r>
          </w:p>
        </w:tc>
      </w:tr>
    </w:tbl>
    <w:p>
      <w:pPr>
        <w:spacing w:line="600" w:lineRule="exact"/>
        <w:ind w:firstLine="640" w:firstLineChars="200"/>
        <w:rPr>
          <w:rFonts w:ascii="楷体_GB2312" w:hAnsi="仿宋" w:eastAsia="楷体_GB2312"/>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（二）生产环节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表2  生产环节核查处置情况表</w:t>
      </w:r>
    </w:p>
    <w:tbl>
      <w:tblPr>
        <w:tblStyle w:val="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eastAsia="仿宋_GB2312"/>
                <w:sz w:val="24"/>
                <w:lang w:val="en-US" w:eastAsia="zh-CN"/>
              </w:rPr>
            </w:pPr>
            <w:r>
              <w:rPr>
                <w:rFonts w:eastAsia="仿宋_GB2312"/>
                <w:sz w:val="24"/>
              </w:rPr>
              <w:t>产品控制措施</w:t>
            </w:r>
            <w:r>
              <w:rPr>
                <w:rFonts w:hint="eastAsia" w:eastAsia="仿宋_GB2312"/>
                <w:sz w:val="24"/>
              </w:rPr>
              <w:t>：江门市江海区市场监督管理局对</w:t>
            </w:r>
            <w:r>
              <w:rPr>
                <w:rFonts w:hint="eastAsia" w:eastAsia="仿宋_GB2312"/>
                <w:sz w:val="24"/>
                <w:lang w:val="en-US" w:eastAsia="zh-CN"/>
              </w:rPr>
              <w:t>该店加工</w:t>
            </w:r>
            <w:r>
              <w:rPr>
                <w:rFonts w:hint="eastAsia" w:eastAsia="仿宋_GB2312"/>
                <w:sz w:val="24"/>
              </w:rPr>
              <w:t>场所进行现场检查，未发现同批次不合格食品。</w:t>
            </w:r>
            <w:r>
              <w:rPr>
                <w:rFonts w:hint="eastAsia" w:eastAsia="仿宋_GB2312"/>
                <w:sz w:val="24"/>
                <w:lang w:val="en-US" w:eastAsia="zh-CN"/>
              </w:rPr>
              <w:t>该店</w:t>
            </w:r>
            <w:r>
              <w:rPr>
                <w:rFonts w:hint="eastAsia" w:eastAsia="仿宋_GB2312"/>
                <w:sz w:val="24"/>
              </w:rPr>
              <w:t>已</w:t>
            </w:r>
            <w:r>
              <w:rPr>
                <w:rFonts w:eastAsia="仿宋_GB2312"/>
                <w:sz w:val="24"/>
              </w:rPr>
              <w:t>依法暂停</w:t>
            </w:r>
            <w:r>
              <w:rPr>
                <w:rFonts w:hint="eastAsia" w:eastAsia="仿宋_GB2312"/>
                <w:sz w:val="24"/>
              </w:rPr>
              <w:t>分装</w:t>
            </w:r>
            <w:r>
              <w:rPr>
                <w:rFonts w:eastAsia="仿宋_GB2312"/>
                <w:sz w:val="24"/>
              </w:rPr>
              <w:t>生产不合格食品</w:t>
            </w:r>
            <w:r>
              <w:rPr>
                <w:rFonts w:hint="eastAsia" w:eastAsia="仿宋_GB2312"/>
                <w:sz w:val="24"/>
              </w:rPr>
              <w:t>，</w:t>
            </w:r>
            <w:r>
              <w:rPr>
                <w:rFonts w:hint="eastAsia" w:eastAsia="仿宋_GB2312"/>
                <w:sz w:val="24"/>
                <w:lang w:val="en-US" w:eastAsia="zh-CN"/>
              </w:rPr>
              <w:t>因销售时间久，无法召回。</w:t>
            </w:r>
          </w:p>
          <w:p>
            <w:pPr>
              <w:numPr>
                <w:numId w:val="0"/>
              </w:numPr>
              <w:spacing w:line="440" w:lineRule="exact"/>
              <w:rPr>
                <w:rFonts w:eastAsia="仿宋_GB2312"/>
                <w:sz w:val="24"/>
              </w:rPr>
            </w:pPr>
            <w:r>
              <w:rPr>
                <w:rFonts w:eastAsia="仿宋_GB2312"/>
                <w:sz w:val="24"/>
              </w:rPr>
              <w:t>2.产品控制具体情况</w:t>
            </w:r>
          </w:p>
          <w:p>
            <w:pPr>
              <w:spacing w:line="440" w:lineRule="exact"/>
              <w:rPr>
                <w:rFonts w:hint="eastAsia" w:eastAsia="仿宋_GB2312"/>
                <w:sz w:val="24"/>
                <w:lang w:val="en-US" w:eastAsia="zh-CN"/>
              </w:rPr>
            </w:pPr>
            <w:r>
              <w:rPr>
                <w:rFonts w:eastAsia="仿宋_GB2312"/>
                <w:sz w:val="24"/>
              </w:rPr>
              <w:t>（1）生产数量、货值，已销售数量，库存数量。</w:t>
            </w:r>
            <w:r>
              <w:rPr>
                <w:rFonts w:hint="eastAsia" w:eastAsia="仿宋_GB2312"/>
                <w:sz w:val="24"/>
              </w:rPr>
              <w:t>生产数量：</w:t>
            </w:r>
            <w:r>
              <w:rPr>
                <w:rFonts w:hint="eastAsia" w:eastAsia="仿宋_GB2312"/>
                <w:sz w:val="24"/>
                <w:lang w:val="en-US" w:eastAsia="zh-CN"/>
              </w:rPr>
              <w:t>24条</w:t>
            </w:r>
            <w:r>
              <w:rPr>
                <w:rFonts w:hint="eastAsia" w:eastAsia="仿宋_GB2312"/>
                <w:sz w:val="24"/>
              </w:rPr>
              <w:t>，货值</w:t>
            </w:r>
            <w:r>
              <w:rPr>
                <w:rFonts w:hint="eastAsia" w:eastAsia="仿宋_GB2312"/>
                <w:sz w:val="24"/>
                <w:lang w:val="en-US" w:eastAsia="zh-CN"/>
              </w:rPr>
              <w:t>72</w:t>
            </w:r>
            <w:r>
              <w:rPr>
                <w:rFonts w:hint="eastAsia" w:eastAsia="仿宋_GB2312"/>
                <w:sz w:val="24"/>
              </w:rPr>
              <w:t>元，已销售数量</w:t>
            </w:r>
            <w:r>
              <w:rPr>
                <w:rFonts w:hint="eastAsia" w:eastAsia="仿宋_GB2312"/>
                <w:sz w:val="24"/>
                <w:lang w:val="en-US" w:eastAsia="zh-CN"/>
              </w:rPr>
              <w:t>18条</w:t>
            </w:r>
            <w:r>
              <w:rPr>
                <w:rFonts w:hint="eastAsia" w:eastAsia="仿宋_GB2312"/>
                <w:sz w:val="24"/>
              </w:rPr>
              <w:t>，库存数量</w:t>
            </w:r>
            <w:r>
              <w:rPr>
                <w:rFonts w:hint="eastAsia" w:eastAsia="仿宋_GB2312"/>
                <w:sz w:val="24"/>
                <w:lang w:val="en-US" w:eastAsia="zh-CN"/>
              </w:rPr>
              <w:t>0。</w:t>
            </w:r>
          </w:p>
          <w:p>
            <w:pPr>
              <w:spacing w:line="440" w:lineRule="exact"/>
              <w:rPr>
                <w:rFonts w:eastAsia="仿宋_GB2312"/>
                <w:sz w:val="24"/>
              </w:rPr>
            </w:pPr>
            <w:r>
              <w:rPr>
                <w:rFonts w:eastAsia="仿宋_GB2312"/>
                <w:sz w:val="24"/>
              </w:rPr>
              <w:t>（2）封存数量。</w:t>
            </w:r>
            <w:r>
              <w:rPr>
                <w:rFonts w:hint="eastAsia" w:eastAsia="仿宋_GB2312"/>
                <w:sz w:val="24"/>
              </w:rPr>
              <w:t>0</w:t>
            </w:r>
          </w:p>
          <w:p>
            <w:pPr>
              <w:spacing w:line="440" w:lineRule="exact"/>
              <w:rPr>
                <w:rFonts w:eastAsia="仿宋_GB2312"/>
                <w:sz w:val="24"/>
              </w:rPr>
            </w:pPr>
            <w:r>
              <w:rPr>
                <w:rFonts w:eastAsia="仿宋_GB2312"/>
                <w:sz w:val="24"/>
              </w:rPr>
              <w:t>（3）召回数量。如未完全召回，应当说明原因。</w:t>
            </w:r>
          </w:p>
          <w:p>
            <w:pPr>
              <w:spacing w:line="440" w:lineRule="exact"/>
              <w:ind w:firstLine="480" w:firstLineChars="200"/>
              <w:rPr>
                <w:rFonts w:eastAsia="仿宋_GB2312"/>
                <w:sz w:val="24"/>
              </w:rPr>
            </w:pPr>
            <w:r>
              <w:rPr>
                <w:rFonts w:hint="eastAsia" w:eastAsia="仿宋_GB2312"/>
                <w:sz w:val="24"/>
              </w:rPr>
              <w:t>由于销售时间较长，难以召回。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eastAsia="仿宋_GB2312"/>
                <w:sz w:val="24"/>
              </w:rPr>
            </w:pPr>
            <w:r>
              <w:rPr>
                <w:rFonts w:eastAsia="仿宋_GB2312"/>
                <w:sz w:val="24"/>
              </w:rPr>
              <w:t>说明具体原因</w:t>
            </w:r>
          </w:p>
          <w:p>
            <w:pPr>
              <w:spacing w:line="440" w:lineRule="exact"/>
              <w:ind w:firstLine="480" w:firstLineChars="200"/>
              <w:rPr>
                <w:rFonts w:eastAsia="仿宋_GB2312"/>
                <w:sz w:val="24"/>
              </w:rPr>
            </w:pPr>
            <w:r>
              <w:rPr>
                <w:rFonts w:hint="eastAsia" w:eastAsia="仿宋_GB2312"/>
                <w:sz w:val="24"/>
                <w:lang w:val="en-US" w:eastAsia="zh-CN"/>
              </w:rPr>
              <w:t>在加工制作肉松蛋卷时因员工疏忽大意导致添加食品添加剂脱氢乙酸超量</w:t>
            </w:r>
            <w:r>
              <w:rPr>
                <w:rFonts w:hint="eastAsia"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3"/>
              </w:numPr>
              <w:spacing w:line="440" w:lineRule="exact"/>
              <w:ind w:firstLineChars="0"/>
              <w:rPr>
                <w:rFonts w:eastAsia="仿宋_GB2312"/>
                <w:sz w:val="24"/>
              </w:rPr>
            </w:pPr>
            <w:r>
              <w:rPr>
                <w:rFonts w:eastAsia="仿宋_GB2312"/>
                <w:sz w:val="24"/>
              </w:rPr>
              <w:t>行政立案结案时间。若未立案，说明原因。</w:t>
            </w:r>
          </w:p>
          <w:p>
            <w:pPr>
              <w:pStyle w:val="8"/>
              <w:spacing w:line="440" w:lineRule="exact"/>
              <w:ind w:left="720" w:firstLine="0" w:firstLineChars="0"/>
              <w:rPr>
                <w:rFonts w:eastAsia="仿宋_GB2312"/>
                <w:sz w:val="24"/>
              </w:rPr>
            </w:pPr>
            <w:r>
              <w:rPr>
                <w:rFonts w:hint="eastAsia" w:eastAsia="仿宋_GB2312"/>
                <w:sz w:val="24"/>
              </w:rPr>
              <w:t>我局于2020年</w:t>
            </w:r>
            <w:r>
              <w:rPr>
                <w:rFonts w:hint="eastAsia" w:eastAsia="仿宋_GB2312"/>
                <w:sz w:val="24"/>
                <w:lang w:val="en-US" w:eastAsia="zh-CN"/>
              </w:rPr>
              <w:t>7</w:t>
            </w:r>
            <w:r>
              <w:rPr>
                <w:rFonts w:hint="eastAsia" w:eastAsia="仿宋_GB2312"/>
                <w:sz w:val="24"/>
              </w:rPr>
              <w:t>月</w:t>
            </w:r>
            <w:r>
              <w:rPr>
                <w:rFonts w:hint="eastAsia" w:eastAsia="仿宋_GB2312"/>
                <w:sz w:val="24"/>
                <w:lang w:val="en-US" w:eastAsia="zh-CN"/>
              </w:rPr>
              <w:t>9</w:t>
            </w:r>
            <w:r>
              <w:rPr>
                <w:rFonts w:hint="eastAsia" w:eastAsia="仿宋_GB2312"/>
                <w:sz w:val="24"/>
              </w:rPr>
              <w:t>日对其进行立案，并于2020年</w:t>
            </w:r>
            <w:r>
              <w:rPr>
                <w:rFonts w:hint="eastAsia" w:eastAsia="仿宋_GB2312"/>
                <w:sz w:val="24"/>
                <w:lang w:val="en-US" w:eastAsia="zh-CN"/>
              </w:rPr>
              <w:t>8</w:t>
            </w:r>
            <w:r>
              <w:rPr>
                <w:rFonts w:hint="eastAsia" w:eastAsia="仿宋_GB2312"/>
                <w:sz w:val="24"/>
              </w:rPr>
              <w:t>月</w:t>
            </w:r>
            <w:r>
              <w:rPr>
                <w:rFonts w:hint="eastAsia" w:eastAsia="仿宋_GB2312"/>
                <w:sz w:val="24"/>
                <w:lang w:val="en-US" w:eastAsia="zh-CN"/>
              </w:rPr>
              <w:t>5</w:t>
            </w:r>
            <w:r>
              <w:rPr>
                <w:rFonts w:hint="eastAsia" w:eastAsia="仿宋_GB2312"/>
                <w:sz w:val="24"/>
              </w:rPr>
              <w:t>日结案。</w:t>
            </w:r>
          </w:p>
          <w:p>
            <w:pPr>
              <w:pStyle w:val="8"/>
              <w:numPr>
                <w:ilvl w:val="0"/>
                <w:numId w:val="3"/>
              </w:numPr>
              <w:spacing w:line="440" w:lineRule="exact"/>
              <w:ind w:firstLineChars="0"/>
              <w:rPr>
                <w:rFonts w:eastAsia="仿宋_GB2312"/>
                <w:sz w:val="24"/>
              </w:rPr>
            </w:pPr>
            <w:r>
              <w:rPr>
                <w:rFonts w:eastAsia="仿宋_GB2312"/>
                <w:sz w:val="24"/>
              </w:rPr>
              <w:t>违法事实认定及相关法律依据。</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color w:val="000000"/>
                <w:sz w:val="24"/>
                <w:szCs w:val="24"/>
                <w:lang w:val="en-US" w:eastAsia="zh-CN"/>
              </w:rPr>
              <w:t>该店加工制作的肉松蛋卷脱氢乙酸超标违反</w:t>
            </w:r>
            <w:r>
              <w:rPr>
                <w:rFonts w:hint="eastAsia" w:ascii="仿宋" w:hAnsi="仿宋" w:eastAsia="仿宋" w:cs="仿宋"/>
                <w:color w:val="000000"/>
                <w:sz w:val="24"/>
                <w:szCs w:val="24"/>
              </w:rPr>
              <w:t>《中华人民共和国食品安全法》第三十四条“禁止生产经营下列食品、食品添加剂、食品相关产品：……（四）超范围、超限量使用食品添加剂的食品；……”的规定。</w:t>
            </w:r>
          </w:p>
          <w:p>
            <w:pPr>
              <w:pStyle w:val="8"/>
              <w:numPr>
                <w:ilvl w:val="0"/>
                <w:numId w:val="3"/>
              </w:numPr>
              <w:spacing w:line="440" w:lineRule="exact"/>
              <w:ind w:firstLineChars="0"/>
              <w:rPr>
                <w:rFonts w:eastAsia="仿宋_GB2312"/>
                <w:sz w:val="24"/>
              </w:rPr>
            </w:pPr>
            <w:r>
              <w:rPr>
                <w:rFonts w:eastAsia="仿宋_GB2312"/>
                <w:sz w:val="24"/>
              </w:rPr>
              <w:t>具体处罚种类。</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.没收违法所得</w:t>
            </w:r>
            <w:r>
              <w:rPr>
                <w:rFonts w:hint="eastAsia" w:ascii="仿宋" w:hAnsi="仿宋" w:eastAsia="仿宋" w:cs="仿宋"/>
                <w:sz w:val="24"/>
                <w:szCs w:val="24"/>
                <w:lang w:val="en-US" w:eastAsia="zh-CN"/>
              </w:rPr>
              <w:t>72</w:t>
            </w:r>
            <w:r>
              <w:rPr>
                <w:rFonts w:hint="eastAsia" w:ascii="仿宋" w:hAnsi="仿宋" w:eastAsia="仿宋" w:cs="仿宋"/>
                <w:sz w:val="24"/>
                <w:szCs w:val="24"/>
              </w:rPr>
              <w:t>元；</w:t>
            </w:r>
          </w:p>
          <w:p>
            <w:p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.罚款</w:t>
            </w:r>
            <w:r>
              <w:rPr>
                <w:rFonts w:hint="eastAsia" w:ascii="仿宋" w:hAnsi="仿宋" w:eastAsia="仿宋" w:cs="仿宋"/>
                <w:sz w:val="24"/>
                <w:szCs w:val="24"/>
                <w:lang w:val="en-US" w:eastAsia="zh-CN"/>
              </w:rPr>
              <w:t>5</w:t>
            </w:r>
            <w:r>
              <w:rPr>
                <w:rFonts w:hint="eastAsia" w:ascii="仿宋" w:hAnsi="仿宋" w:eastAsia="仿宋" w:cs="仿宋"/>
                <w:sz w:val="24"/>
                <w:szCs w:val="24"/>
              </w:rPr>
              <w:t>000元；</w:t>
            </w:r>
          </w:p>
          <w:p>
            <w:pPr>
              <w:spacing w:line="440" w:lineRule="exact"/>
              <w:ind w:firstLine="480" w:firstLineChars="200"/>
              <w:rPr>
                <w:rFonts w:hint="eastAsia" w:ascii="宋体" w:hAnsi="宋体" w:eastAsia="宋体" w:cs="宋体"/>
                <w:sz w:val="24"/>
                <w:szCs w:val="24"/>
              </w:rPr>
            </w:pPr>
            <w:r>
              <w:rPr>
                <w:rFonts w:hint="eastAsia" w:ascii="仿宋" w:hAnsi="仿宋" w:eastAsia="仿宋" w:cs="仿宋"/>
                <w:sz w:val="24"/>
                <w:szCs w:val="24"/>
              </w:rPr>
              <w:t>合计罚没</w:t>
            </w:r>
            <w:r>
              <w:rPr>
                <w:rFonts w:hint="eastAsia" w:ascii="仿宋" w:hAnsi="仿宋" w:eastAsia="仿宋" w:cs="仿宋"/>
                <w:sz w:val="24"/>
                <w:szCs w:val="24"/>
                <w:lang w:val="en-US" w:eastAsia="zh-CN"/>
              </w:rPr>
              <w:t>5072</w:t>
            </w:r>
            <w:r>
              <w:rPr>
                <w:rFonts w:hint="eastAsia" w:ascii="仿宋" w:hAnsi="仿宋" w:eastAsia="仿宋" w:cs="仿宋"/>
                <w:sz w:val="24"/>
                <w:szCs w:val="24"/>
              </w:rPr>
              <w:t>元。</w:t>
            </w:r>
          </w:p>
          <w:p>
            <w:pPr>
              <w:pStyle w:val="8"/>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p>
          <w:p>
            <w:pPr>
              <w:pStyle w:val="8"/>
              <w:spacing w:line="440" w:lineRule="exact"/>
              <w:ind w:left="720" w:firstLine="0" w:firstLineChars="0"/>
              <w:rPr>
                <w:rFonts w:hint="eastAsia" w:ascii="仿宋" w:hAnsi="仿宋" w:eastAsia="仿宋" w:cs="仿宋"/>
                <w:sz w:val="24"/>
                <w:szCs w:val="24"/>
              </w:rPr>
            </w:pPr>
            <w:r>
              <w:rPr>
                <w:rFonts w:hint="eastAsia" w:ascii="仿宋" w:hAnsi="仿宋" w:eastAsia="仿宋" w:cs="仿宋"/>
                <w:color w:val="000000"/>
                <w:sz w:val="24"/>
                <w:szCs w:val="24"/>
              </w:rPr>
              <w:t>当事人家庭小作坊式生产经营，生产、销售的肉松蛋卷数量很少，社会危害性较小。在疫情期间已经停业数月，经营非常困难，</w:t>
            </w:r>
            <w:r>
              <w:rPr>
                <w:rFonts w:hint="eastAsia" w:ascii="仿宋" w:hAnsi="仿宋" w:eastAsia="仿宋" w:cs="仿宋"/>
                <w:color w:val="000000"/>
                <w:sz w:val="24"/>
                <w:szCs w:val="24"/>
                <w:lang w:val="en-US" w:eastAsia="zh-CN"/>
              </w:rPr>
              <w:t>且当事人一家人主要的生活经济来源依靠经营的烘培店。</w:t>
            </w:r>
            <w:r>
              <w:rPr>
                <w:rFonts w:hint="eastAsia" w:ascii="仿宋" w:hAnsi="仿宋" w:eastAsia="仿宋" w:cs="仿宋"/>
                <w:color w:val="000000"/>
                <w:sz w:val="24"/>
                <w:szCs w:val="24"/>
              </w:rPr>
              <w:t>产品被抽检不合格是首次，</w:t>
            </w:r>
            <w:r>
              <w:rPr>
                <w:rFonts w:hint="eastAsia" w:ascii="仿宋" w:hAnsi="仿宋" w:eastAsia="仿宋" w:cs="仿宋"/>
                <w:color w:val="000000"/>
                <w:sz w:val="24"/>
                <w:szCs w:val="24"/>
                <w:lang w:val="en-US" w:eastAsia="zh-CN"/>
              </w:rPr>
              <w:t>经营多年未发生因食品质量问题被群众投诉的事件， 发现食品抽检不合格后</w:t>
            </w:r>
            <w:r>
              <w:rPr>
                <w:rFonts w:hint="eastAsia" w:ascii="仿宋" w:hAnsi="仿宋" w:eastAsia="仿宋" w:cs="仿宋"/>
                <w:color w:val="000000"/>
                <w:sz w:val="24"/>
                <w:szCs w:val="24"/>
              </w:rPr>
              <w:t>积极进行整改，如实陈述违法事实，积极配合我局调查</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当事人的行为符合</w:t>
            </w:r>
            <w:r>
              <w:rPr>
                <w:rFonts w:hint="eastAsia" w:ascii="仿宋" w:hAnsi="仿宋" w:eastAsia="仿宋" w:cs="仿宋"/>
                <w:sz w:val="24"/>
                <w:szCs w:val="24"/>
              </w:rPr>
              <w:t>《市场监管总局关于规范市场监督管理行政处罚裁量权的指导意见》（国市监法〔2019〕244号）“三、行政处罚裁量权的适用规则　（七）行政处罚裁量情形。　3. 有下列情形之一的，可以依法从轻或者减轻行政处罚：（1）积极配合市场监管部门调查，如实陈述违法事实并主动提供证据材料的；（2）违法行为轻微，社会危害性较小的；”、《广东省市场监督管理局关于行政处罚自由裁量权的适用规则》（粤市监规字〔2019〕8号）第十七条“有下列情形之一的，可以依法从轻或者减轻行政处罚：（一）积极配合市场监督管理部门调查，如实交代违法事实并主动提供证据材料的；（二）违法行为轻微，社会危害性较小的；（六）违法行为人因残疾或者重大疾病等原因生活确有困难的；”的情形。</w:t>
            </w:r>
          </w:p>
          <w:p>
            <w:pPr>
              <w:spacing w:line="440" w:lineRule="exact"/>
              <w:ind w:firstLine="720" w:firstLineChars="300"/>
              <w:rPr>
                <w:rFonts w:eastAsia="仿宋_GB2312"/>
                <w:sz w:val="24"/>
              </w:rPr>
            </w:pPr>
            <w:r>
              <w:rPr>
                <w:rFonts w:eastAsia="仿宋_GB2312"/>
                <w:sz w:val="24"/>
              </w:rPr>
              <w:t>附行政处罚决定书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4"/>
              </w:numPr>
              <w:spacing w:line="440" w:lineRule="exact"/>
              <w:ind w:firstLineChars="0"/>
              <w:rPr>
                <w:rFonts w:eastAsia="仿宋_GB2312"/>
                <w:sz w:val="24"/>
              </w:rPr>
            </w:pPr>
            <w:r>
              <w:rPr>
                <w:rFonts w:eastAsia="仿宋_GB2312"/>
                <w:sz w:val="24"/>
              </w:rPr>
              <w:t>企业整改情况和具体措施。</w:t>
            </w:r>
          </w:p>
          <w:p>
            <w:pPr>
              <w:pStyle w:val="8"/>
              <w:spacing w:line="440" w:lineRule="exact"/>
              <w:ind w:left="720" w:firstLine="0" w:firstLineChars="0"/>
              <w:rPr>
                <w:rFonts w:hint="default" w:eastAsia="仿宋_GB2312"/>
                <w:sz w:val="24"/>
                <w:lang w:val="en-US" w:eastAsia="zh-CN"/>
              </w:rPr>
            </w:pPr>
            <w:r>
              <w:rPr>
                <w:rFonts w:hint="eastAsia" w:eastAsia="仿宋_GB2312"/>
                <w:sz w:val="24"/>
                <w:lang w:val="en-US" w:eastAsia="zh-CN"/>
              </w:rPr>
              <w:t>该店已经对员工进行食品安全法学习，严格按照制作流程和要求对食品添加剂的添加进行计量称重，不定期对产品进行送检。</w:t>
            </w:r>
          </w:p>
          <w:p>
            <w:pPr>
              <w:spacing w:line="440" w:lineRule="exact"/>
              <w:rPr>
                <w:rFonts w:eastAsia="仿宋_GB2312"/>
                <w:sz w:val="24"/>
              </w:rPr>
            </w:pPr>
            <w:r>
              <w:rPr>
                <w:rFonts w:eastAsia="仿宋_GB2312"/>
                <w:sz w:val="24"/>
              </w:rPr>
              <w:t>（2）整改复查情况。</w:t>
            </w:r>
          </w:p>
          <w:p>
            <w:pPr>
              <w:spacing w:line="440" w:lineRule="exact"/>
              <w:ind w:firstLine="600" w:firstLineChars="250"/>
              <w:rPr>
                <w:rFonts w:eastAsia="仿宋_GB2312"/>
                <w:sz w:val="24"/>
              </w:rPr>
            </w:pPr>
            <w:r>
              <w:rPr>
                <w:rFonts w:hint="eastAsia" w:eastAsia="仿宋_GB2312"/>
                <w:sz w:val="24"/>
              </w:rPr>
              <w:t>该</w:t>
            </w:r>
            <w:r>
              <w:rPr>
                <w:rFonts w:hint="eastAsia" w:eastAsia="仿宋_GB2312"/>
                <w:sz w:val="24"/>
                <w:lang w:val="en-US" w:eastAsia="zh-CN"/>
              </w:rPr>
              <w:t>店已经整改完毕，已经对员工进行食品安全加工的培训，严格防止食品添加剂的超量添加</w:t>
            </w:r>
            <w:r>
              <w:rPr>
                <w:rFonts w:hint="eastAsia"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pPr>
              <w:pStyle w:val="8"/>
              <w:numPr>
                <w:numId w:val="0"/>
              </w:numPr>
              <w:spacing w:line="440" w:lineRule="exact"/>
              <w:ind w:leftChars="0" w:firstLine="720" w:firstLineChars="300"/>
              <w:rPr>
                <w:rFonts w:eastAsia="仿宋_GB2312"/>
                <w:sz w:val="24"/>
              </w:rPr>
            </w:pPr>
            <w:r>
              <w:rPr>
                <w:rFonts w:hint="eastAsia" w:eastAsia="仿宋_GB2312"/>
                <w:sz w:val="24"/>
                <w:lang w:val="en-US" w:eastAsia="zh-CN"/>
              </w:rPr>
              <w:t>无</w:t>
            </w:r>
          </w:p>
          <w:p>
            <w:pPr>
              <w:pStyle w:val="8"/>
              <w:numPr>
                <w:ilvl w:val="0"/>
                <w:numId w:val="5"/>
              </w:numPr>
              <w:spacing w:line="440" w:lineRule="exact"/>
              <w:ind w:firstLineChars="0"/>
              <w:rPr>
                <w:rFonts w:eastAsia="仿宋_GB2312"/>
                <w:sz w:val="24"/>
              </w:rPr>
            </w:pPr>
            <w:r>
              <w:rPr>
                <w:rFonts w:eastAsia="仿宋_GB2312"/>
                <w:sz w:val="24"/>
              </w:rPr>
              <w:t>向司法机关移送情况。</w:t>
            </w:r>
          </w:p>
          <w:p>
            <w:pPr>
              <w:pStyle w:val="8"/>
              <w:spacing w:line="440" w:lineRule="exact"/>
              <w:ind w:firstLine="720" w:firstLineChars="300"/>
              <w:rPr>
                <w:rFonts w:eastAsia="仿宋_GB2312"/>
                <w:sz w:val="24"/>
              </w:rPr>
            </w:pPr>
            <w:bookmarkStart w:id="0" w:name="_GoBack"/>
            <w:bookmarkEnd w:id="0"/>
            <w:r>
              <w:rPr>
                <w:rFonts w:hint="eastAsia" w:eastAsia="仿宋_GB2312"/>
                <w:sz w:val="24"/>
              </w:rPr>
              <w:t>无</w:t>
            </w:r>
          </w:p>
        </w:tc>
      </w:tr>
    </w:tbl>
    <w:p>
      <w:pPr>
        <w:spacing w:line="600" w:lineRule="exact"/>
        <w:ind w:firstLine="640" w:firstLineChars="200"/>
        <w:rPr>
          <w:rFonts w:ascii="楷体_GB2312" w:hAnsi="仿宋" w:eastAsia="楷体_GB2312"/>
          <w:sz w:val="32"/>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790B5A"/>
    <w:rsid w:val="007C6E5D"/>
    <w:rsid w:val="007F215C"/>
    <w:rsid w:val="008352D9"/>
    <w:rsid w:val="0093163C"/>
    <w:rsid w:val="009612AE"/>
    <w:rsid w:val="00992C71"/>
    <w:rsid w:val="00D75D29"/>
    <w:rsid w:val="00EA0228"/>
    <w:rsid w:val="00EA5E86"/>
    <w:rsid w:val="00F73CF4"/>
    <w:rsid w:val="00FB7716"/>
    <w:rsid w:val="00FD3033"/>
    <w:rsid w:val="00FD5624"/>
    <w:rsid w:val="00FF17D0"/>
    <w:rsid w:val="07BF589B"/>
    <w:rsid w:val="26FB5728"/>
    <w:rsid w:val="299844CA"/>
    <w:rsid w:val="40C979D0"/>
    <w:rsid w:val="5CB63AAA"/>
    <w:rsid w:val="73645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7</TotalTime>
  <ScaleCrop>false</ScaleCrop>
  <LinksUpToDate>false</LinksUpToDate>
  <CharactersWithSpaces>2271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2020-10-13T08:22:52Z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