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黑体" w:hAnsi="黑体" w:eastAsia="黑体"/>
          <w:sz w:val="32"/>
          <w:szCs w:val="32"/>
        </w:rPr>
      </w:pPr>
    </w:p>
    <w:p>
      <w:pPr>
        <w:spacing w:line="600" w:lineRule="exact"/>
        <w:jc w:val="center"/>
        <w:rPr>
          <w:rFonts w:ascii="方正小标宋简体" w:eastAsia="方正小标宋简体"/>
          <w:sz w:val="44"/>
          <w:szCs w:val="48"/>
        </w:rPr>
      </w:pPr>
      <w:r>
        <w:rPr>
          <w:rFonts w:hint="eastAsia" w:ascii="方正小标宋简体" w:eastAsia="方正小标宋简体"/>
          <w:sz w:val="44"/>
          <w:szCs w:val="48"/>
        </w:rPr>
        <w:t>江门市江海区市场监督管理局关于</w:t>
      </w:r>
    </w:p>
    <w:p>
      <w:pPr>
        <w:spacing w:line="600" w:lineRule="exact"/>
        <w:jc w:val="center"/>
        <w:rPr>
          <w:rFonts w:ascii="方正小标宋简体" w:eastAsia="方正小标宋简体"/>
          <w:sz w:val="44"/>
          <w:szCs w:val="48"/>
        </w:rPr>
      </w:pPr>
      <w:r>
        <w:rPr>
          <w:rFonts w:hint="eastAsia" w:ascii="方正小标宋简体" w:eastAsia="方正小标宋简体"/>
          <w:sz w:val="44"/>
          <w:szCs w:val="48"/>
        </w:rPr>
        <w:t>不合格食品核查处置情况的报告</w:t>
      </w:r>
    </w:p>
    <w:p>
      <w:pPr>
        <w:spacing w:line="600" w:lineRule="exact"/>
        <w:rPr>
          <w:rFonts w:ascii="仿宋_GB2312" w:hAnsi="仿宋" w:eastAsia="仿宋_GB2312"/>
          <w:sz w:val="32"/>
          <w:szCs w:val="30"/>
        </w:rPr>
      </w:pP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color w:val="000000"/>
          <w:sz w:val="32"/>
          <w:szCs w:val="32"/>
        </w:rPr>
        <w:t>根据</w:t>
      </w:r>
      <w:r>
        <w:rPr>
          <w:rFonts w:hint="eastAsia" w:ascii="仿宋" w:hAnsi="仿宋" w:eastAsia="仿宋" w:cs="仿宋"/>
          <w:color w:val="000000"/>
          <w:sz w:val="32"/>
          <w:szCs w:val="32"/>
          <w:lang w:val="en-US" w:eastAsia="zh-CN"/>
        </w:rPr>
        <w:t>丽水</w:t>
      </w:r>
      <w:r>
        <w:rPr>
          <w:rFonts w:hint="eastAsia" w:ascii="仿宋" w:hAnsi="仿宋" w:eastAsia="仿宋" w:cs="仿宋"/>
          <w:color w:val="000000"/>
          <w:sz w:val="32"/>
          <w:szCs w:val="32"/>
        </w:rPr>
        <w:t>市市场监督管理局转办</w:t>
      </w:r>
      <w:r>
        <w:rPr>
          <w:rFonts w:hint="eastAsia" w:ascii="仿宋" w:hAnsi="仿宋" w:eastAsia="仿宋" w:cs="仿宋"/>
          <w:color w:val="000000"/>
          <w:sz w:val="32"/>
          <w:szCs w:val="32"/>
          <w:lang w:val="en-US" w:eastAsia="zh-CN"/>
        </w:rPr>
        <w:t>案件线索，</w:t>
      </w:r>
      <w:r>
        <w:rPr>
          <w:rFonts w:hint="eastAsia" w:ascii="仿宋" w:hAnsi="仿宋" w:eastAsia="仿宋" w:cs="仿宋"/>
          <w:sz w:val="32"/>
          <w:szCs w:val="32"/>
        </w:rPr>
        <w:t>《检验报告》（</w:t>
      </w:r>
      <w:r>
        <w:rPr>
          <w:rFonts w:hint="eastAsia" w:ascii="仿宋" w:hAnsi="仿宋" w:eastAsia="仿宋" w:cs="仿宋"/>
          <w:color w:val="000000"/>
          <w:sz w:val="32"/>
          <w:szCs w:val="32"/>
          <w:u w:val="none"/>
        </w:rPr>
        <w:t>No：</w:t>
      </w:r>
      <w:r>
        <w:rPr>
          <w:rFonts w:hint="eastAsia" w:ascii="仿宋" w:hAnsi="仿宋" w:eastAsia="仿宋" w:cs="仿宋"/>
          <w:color w:val="000000"/>
          <w:sz w:val="32"/>
          <w:szCs w:val="32"/>
          <w:u w:val="none"/>
          <w:lang w:val="en-US" w:eastAsia="zh-CN"/>
        </w:rPr>
        <w:t>HZ-J20050464</w:t>
      </w:r>
      <w:r>
        <w:rPr>
          <w:rFonts w:hint="eastAsia" w:ascii="仿宋" w:hAnsi="仿宋" w:eastAsia="仿宋" w:cs="仿宋"/>
          <w:sz w:val="32"/>
          <w:szCs w:val="32"/>
        </w:rPr>
        <w:t>），现将（生产日期/批号：</w:t>
      </w:r>
      <w:r>
        <w:rPr>
          <w:rFonts w:hint="eastAsia" w:ascii="仿宋" w:hAnsi="仿宋" w:eastAsia="仿宋" w:cs="仿宋"/>
          <w:color w:val="000000"/>
          <w:sz w:val="32"/>
          <w:szCs w:val="32"/>
        </w:rPr>
        <w:t>2020-0</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09</w:t>
      </w:r>
      <w:r>
        <w:rPr>
          <w:rFonts w:hint="eastAsia" w:ascii="仿宋" w:hAnsi="仿宋" w:eastAsia="仿宋" w:cs="仿宋"/>
          <w:sz w:val="32"/>
          <w:szCs w:val="32"/>
        </w:rPr>
        <w:t>，规格型号：</w:t>
      </w:r>
      <w:r>
        <w:rPr>
          <w:rFonts w:hint="eastAsia" w:ascii="仿宋" w:hAnsi="仿宋" w:eastAsia="仿宋" w:cs="仿宋"/>
          <w:color w:val="000000"/>
          <w:sz w:val="32"/>
          <w:szCs w:val="32"/>
        </w:rPr>
        <w:t>5kg/箱</w:t>
      </w:r>
      <w:r>
        <w:rPr>
          <w:rFonts w:hint="eastAsia" w:ascii="仿宋" w:hAnsi="仿宋" w:eastAsia="仿宋" w:cs="仿宋"/>
          <w:sz w:val="32"/>
          <w:szCs w:val="32"/>
        </w:rPr>
        <w:t>）批次不合格食品一家生产经营企业有关核查处置及信息公开情况报告如下：</w:t>
      </w:r>
    </w:p>
    <w:p>
      <w:pPr>
        <w:spacing w:line="600" w:lineRule="exact"/>
        <w:ind w:firstLine="640" w:firstLineChars="200"/>
        <w:rPr>
          <w:rFonts w:ascii="黑体" w:hAnsi="黑体" w:eastAsia="黑体"/>
          <w:sz w:val="32"/>
          <w:szCs w:val="30"/>
        </w:rPr>
      </w:pPr>
      <w:r>
        <w:rPr>
          <w:rFonts w:hint="eastAsia" w:ascii="黑体" w:hAnsi="黑体" w:eastAsia="黑体"/>
          <w:sz w:val="32"/>
          <w:szCs w:val="30"/>
        </w:rPr>
        <w:t>一、抽样编号为</w:t>
      </w:r>
      <w:r>
        <w:rPr>
          <w:rFonts w:hint="eastAsia" w:ascii="黑体" w:hAnsi="黑体" w:eastAsia="黑体" w:cs="黑体"/>
          <w:i w:val="0"/>
          <w:caps w:val="0"/>
          <w:color w:val="auto"/>
          <w:spacing w:val="0"/>
          <w:sz w:val="32"/>
          <w:szCs w:val="32"/>
          <w:shd w:val="clear" w:fill="FFFFFF"/>
        </w:rPr>
        <w:t>DC20332500301432228</w:t>
      </w:r>
      <w:r>
        <w:rPr>
          <w:rFonts w:hint="eastAsia" w:ascii="黑体" w:hAnsi="黑体" w:eastAsia="黑体"/>
          <w:sz w:val="32"/>
          <w:szCs w:val="30"/>
        </w:rPr>
        <w:t>的不合格食品</w:t>
      </w:r>
    </w:p>
    <w:p>
      <w:pPr>
        <w:spacing w:line="600" w:lineRule="exact"/>
        <w:ind w:firstLine="640" w:firstLineChars="200"/>
        <w:rPr>
          <w:rFonts w:ascii="楷体_GB2312" w:hAnsi="仿宋" w:eastAsia="楷体_GB2312"/>
          <w:sz w:val="32"/>
          <w:szCs w:val="30"/>
        </w:rPr>
      </w:pPr>
      <w:r>
        <w:rPr>
          <w:rFonts w:hint="eastAsia" w:ascii="楷体_GB2312" w:hAnsi="仿宋" w:eastAsia="楷体_GB2312"/>
          <w:sz w:val="32"/>
          <w:szCs w:val="30"/>
        </w:rPr>
        <w:t>（一）基本情况</w:t>
      </w:r>
    </w:p>
    <w:p>
      <w:pPr>
        <w:spacing w:before="93" w:beforeLines="30" w:line="480" w:lineRule="exact"/>
        <w:jc w:val="center"/>
        <w:rPr>
          <w:rFonts w:ascii="黑体" w:hAnsi="黑体" w:eastAsia="黑体"/>
          <w:sz w:val="28"/>
        </w:rPr>
      </w:pPr>
      <w:r>
        <w:rPr>
          <w:rFonts w:hint="eastAsia" w:ascii="黑体" w:hAnsi="黑体" w:eastAsia="黑体"/>
          <w:sz w:val="28"/>
        </w:rPr>
        <w:t>表1  不合格食品基本信息表</w:t>
      </w:r>
    </w:p>
    <w:tbl>
      <w:tblPr>
        <w:tblStyle w:val="4"/>
        <w:tblW w:w="8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6"/>
        <w:gridCol w:w="2159"/>
        <w:gridCol w:w="11"/>
        <w:gridCol w:w="1791"/>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抽样编号</w:t>
            </w:r>
          </w:p>
        </w:tc>
        <w:tc>
          <w:tcPr>
            <w:tcW w:w="2170" w:type="dxa"/>
            <w:gridSpan w:val="2"/>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i w:val="0"/>
                <w:caps w:val="0"/>
                <w:color w:val="auto"/>
                <w:spacing w:val="0"/>
                <w:sz w:val="24"/>
                <w:szCs w:val="24"/>
                <w:shd w:val="clear" w:fill="FFFFFF"/>
              </w:rPr>
              <w:t>DC20332500301432228</w:t>
            </w:r>
          </w:p>
        </w:tc>
        <w:tc>
          <w:tcPr>
            <w:tcW w:w="1791"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样品名称</w:t>
            </w:r>
          </w:p>
        </w:tc>
        <w:tc>
          <w:tcPr>
            <w:tcW w:w="2224" w:type="dxa"/>
            <w:shd w:val="clear" w:color="auto" w:fill="auto"/>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风味肠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生产日期</w:t>
            </w:r>
          </w:p>
        </w:tc>
        <w:tc>
          <w:tcPr>
            <w:tcW w:w="2170" w:type="dxa"/>
            <w:gridSpan w:val="2"/>
            <w:shd w:val="clear" w:color="auto" w:fill="auto"/>
            <w:vAlign w:val="center"/>
          </w:tcPr>
          <w:p>
            <w:pPr>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2020-0</w:t>
            </w: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09</w:t>
            </w:r>
          </w:p>
        </w:tc>
        <w:tc>
          <w:tcPr>
            <w:tcW w:w="1791"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型号规格</w:t>
            </w:r>
          </w:p>
        </w:tc>
        <w:tc>
          <w:tcPr>
            <w:tcW w:w="2224" w:type="dxa"/>
            <w:shd w:val="clear" w:color="auto" w:fill="auto"/>
            <w:vAlign w:val="center"/>
          </w:tcPr>
          <w:p>
            <w:pPr>
              <w:jc w:val="center"/>
              <w:rPr>
                <w:rFonts w:hint="eastAsia" w:ascii="仿宋" w:hAnsi="仿宋" w:eastAsia="仿宋" w:cs="仿宋"/>
                <w:sz w:val="24"/>
                <w:szCs w:val="24"/>
                <w:lang w:eastAsia="zh-CN"/>
              </w:rPr>
            </w:pPr>
            <w:r>
              <w:rPr>
                <w:rFonts w:hint="eastAsia" w:ascii="仿宋" w:hAnsi="仿宋" w:eastAsia="仿宋" w:cs="仿宋"/>
                <w:color w:val="000000"/>
                <w:sz w:val="24"/>
                <w:szCs w:val="24"/>
              </w:rPr>
              <w:t>5kg/箱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标称生产企业</w:t>
            </w:r>
          </w:p>
        </w:tc>
        <w:tc>
          <w:tcPr>
            <w:tcW w:w="2170" w:type="dxa"/>
            <w:gridSpan w:val="2"/>
            <w:shd w:val="clear" w:color="auto" w:fill="auto"/>
            <w:vAlign w:val="center"/>
          </w:tcPr>
          <w:p>
            <w:pPr>
              <w:tabs>
                <w:tab w:val="left" w:pos="5898"/>
              </w:tabs>
              <w:spacing w:line="42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江门市江海区</w:t>
            </w:r>
            <w:r>
              <w:rPr>
                <w:rFonts w:hint="eastAsia" w:ascii="仿宋" w:hAnsi="仿宋" w:eastAsia="仿宋" w:cs="仿宋"/>
                <w:color w:val="000000"/>
                <w:sz w:val="24"/>
                <w:szCs w:val="24"/>
                <w:lang w:val="en-US" w:eastAsia="zh-CN"/>
              </w:rPr>
              <w:t>嘉顺</w:t>
            </w:r>
            <w:r>
              <w:rPr>
                <w:rFonts w:hint="eastAsia" w:ascii="仿宋" w:hAnsi="仿宋" w:eastAsia="仿宋" w:cs="仿宋"/>
                <w:color w:val="000000"/>
                <w:sz w:val="24"/>
                <w:szCs w:val="24"/>
              </w:rPr>
              <w:t>肉类制品厂</w:t>
            </w:r>
          </w:p>
          <w:p>
            <w:pPr>
              <w:jc w:val="center"/>
              <w:rPr>
                <w:rFonts w:hint="eastAsia" w:ascii="仿宋" w:hAnsi="仿宋" w:eastAsia="仿宋" w:cs="仿宋"/>
                <w:sz w:val="24"/>
                <w:szCs w:val="24"/>
              </w:rPr>
            </w:pPr>
          </w:p>
        </w:tc>
        <w:tc>
          <w:tcPr>
            <w:tcW w:w="1791"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被抽样单位</w:t>
            </w:r>
          </w:p>
        </w:tc>
        <w:tc>
          <w:tcPr>
            <w:tcW w:w="2224"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i w:val="0"/>
                <w:caps w:val="0"/>
                <w:color w:val="2C3E50"/>
                <w:spacing w:val="0"/>
                <w:sz w:val="24"/>
                <w:szCs w:val="24"/>
                <w:shd w:val="clear" w:fill="FFFFFF"/>
              </w:rPr>
              <w:t>丽水市江公子时尚自助餐厅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hint="eastAsia" w:ascii="仿宋" w:hAnsi="仿宋" w:eastAsia="仿宋" w:cs="仿宋"/>
                <w:color w:val="FF0000"/>
                <w:sz w:val="24"/>
                <w:szCs w:val="24"/>
              </w:rPr>
            </w:pPr>
            <w:r>
              <w:rPr>
                <w:rFonts w:hint="eastAsia" w:ascii="仿宋" w:hAnsi="仿宋" w:eastAsia="仿宋" w:cs="仿宋"/>
                <w:sz w:val="24"/>
                <w:szCs w:val="24"/>
              </w:rPr>
              <w:t>检验不合格项目</w:t>
            </w:r>
          </w:p>
        </w:tc>
        <w:tc>
          <w:tcPr>
            <w:tcW w:w="2159" w:type="dxa"/>
            <w:shd w:val="clear" w:color="auto" w:fill="auto"/>
            <w:vAlign w:val="center"/>
          </w:tcPr>
          <w:p>
            <w:pPr>
              <w:jc w:val="center"/>
              <w:rPr>
                <w:rFonts w:hint="eastAsia" w:ascii="仿宋" w:hAnsi="仿宋" w:eastAsia="仿宋" w:cs="仿宋"/>
                <w:color w:val="FF0000"/>
                <w:sz w:val="24"/>
                <w:szCs w:val="24"/>
              </w:rPr>
            </w:pPr>
            <w:r>
              <w:rPr>
                <w:rFonts w:hint="eastAsia" w:ascii="仿宋" w:hAnsi="仿宋" w:eastAsia="仿宋" w:cs="仿宋"/>
                <w:color w:val="000000"/>
                <w:sz w:val="24"/>
                <w:szCs w:val="24"/>
              </w:rPr>
              <w:t>脱氢乙酸及其钠盐（以脱氢乙酸计）</w:t>
            </w:r>
            <w:r>
              <w:rPr>
                <w:rFonts w:hint="eastAsia" w:ascii="仿宋" w:hAnsi="仿宋" w:eastAsia="仿宋" w:cs="仿宋"/>
                <w:sz w:val="24"/>
                <w:szCs w:val="24"/>
              </w:rPr>
              <w:t>项目</w:t>
            </w:r>
          </w:p>
        </w:tc>
        <w:tc>
          <w:tcPr>
            <w:tcW w:w="1802" w:type="dxa"/>
            <w:gridSpan w:val="2"/>
            <w:shd w:val="clear" w:color="auto" w:fill="auto"/>
            <w:vAlign w:val="center"/>
          </w:tcPr>
          <w:p>
            <w:pPr>
              <w:jc w:val="center"/>
              <w:rPr>
                <w:rFonts w:hint="eastAsia" w:ascii="仿宋" w:hAnsi="仿宋" w:eastAsia="仿宋" w:cs="仿宋"/>
                <w:color w:val="FF0000"/>
                <w:sz w:val="24"/>
                <w:szCs w:val="24"/>
              </w:rPr>
            </w:pPr>
            <w:r>
              <w:rPr>
                <w:rFonts w:hint="eastAsia" w:ascii="仿宋" w:hAnsi="仿宋" w:eastAsia="仿宋" w:cs="仿宋"/>
                <w:sz w:val="24"/>
                <w:szCs w:val="24"/>
              </w:rPr>
              <w:t>检验机构</w:t>
            </w:r>
          </w:p>
        </w:tc>
        <w:tc>
          <w:tcPr>
            <w:tcW w:w="2224" w:type="dxa"/>
            <w:shd w:val="clear" w:color="auto" w:fill="auto"/>
            <w:vAlign w:val="center"/>
          </w:tcPr>
          <w:p>
            <w:pPr>
              <w:jc w:val="center"/>
              <w:rPr>
                <w:rFonts w:hint="eastAsia" w:ascii="仿宋" w:hAnsi="仿宋" w:eastAsia="仿宋" w:cs="仿宋"/>
                <w:color w:val="FF0000"/>
                <w:sz w:val="24"/>
                <w:szCs w:val="24"/>
              </w:rPr>
            </w:pPr>
            <w:r>
              <w:rPr>
                <w:rFonts w:hint="eastAsia" w:ascii="仿宋" w:hAnsi="仿宋" w:eastAsia="仿宋" w:cs="仿宋"/>
                <w:color w:val="000000"/>
                <w:sz w:val="24"/>
                <w:szCs w:val="24"/>
                <w:u w:val="none"/>
                <w:lang w:val="en-US" w:eastAsia="zh-CN"/>
              </w:rPr>
              <w:t>中谱安信（杭州）检测科技有限公司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46" w:type="dxa"/>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监管部门收到检验报告日期</w:t>
            </w:r>
          </w:p>
        </w:tc>
        <w:tc>
          <w:tcPr>
            <w:tcW w:w="2170" w:type="dxa"/>
            <w:gridSpan w:val="2"/>
            <w:shd w:val="clear" w:color="auto" w:fill="auto"/>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2020-</w:t>
            </w:r>
            <w:r>
              <w:rPr>
                <w:rFonts w:hint="eastAsia" w:ascii="仿宋" w:hAnsi="仿宋" w:eastAsia="仿宋" w:cs="仿宋"/>
                <w:color w:val="auto"/>
                <w:sz w:val="24"/>
                <w:szCs w:val="24"/>
                <w:lang w:val="en-US" w:eastAsia="zh-CN"/>
              </w:rPr>
              <w:t>06</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12</w:t>
            </w:r>
          </w:p>
        </w:tc>
        <w:tc>
          <w:tcPr>
            <w:tcW w:w="1791" w:type="dxa"/>
            <w:shd w:val="clear" w:color="auto" w:fill="auto"/>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检验报告送达企业日期</w:t>
            </w:r>
          </w:p>
        </w:tc>
        <w:tc>
          <w:tcPr>
            <w:tcW w:w="2224" w:type="dxa"/>
            <w:shd w:val="clear" w:color="auto" w:fill="auto"/>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2020-0</w:t>
            </w: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16</w:t>
            </w:r>
          </w:p>
        </w:tc>
      </w:tr>
    </w:tbl>
    <w:p>
      <w:pPr>
        <w:spacing w:line="600" w:lineRule="exact"/>
        <w:ind w:firstLine="640" w:firstLineChars="200"/>
        <w:rPr>
          <w:rFonts w:ascii="楷体_GB2312" w:hAnsi="仿宋" w:eastAsia="楷体_GB2312"/>
          <w:sz w:val="32"/>
          <w:szCs w:val="30"/>
        </w:rPr>
      </w:pPr>
    </w:p>
    <w:p>
      <w:pPr>
        <w:spacing w:line="600" w:lineRule="exact"/>
        <w:ind w:firstLine="640" w:firstLineChars="200"/>
        <w:rPr>
          <w:rFonts w:ascii="楷体_GB2312" w:hAnsi="仿宋" w:eastAsia="楷体_GB2312"/>
          <w:sz w:val="32"/>
          <w:szCs w:val="30"/>
        </w:rPr>
      </w:pPr>
      <w:r>
        <w:rPr>
          <w:rFonts w:hint="eastAsia" w:ascii="楷体_GB2312" w:hAnsi="仿宋" w:eastAsia="楷体_GB2312"/>
          <w:sz w:val="32"/>
          <w:szCs w:val="30"/>
        </w:rPr>
        <w:t>（二）生产环节</w:t>
      </w:r>
    </w:p>
    <w:p>
      <w:pPr>
        <w:spacing w:line="600" w:lineRule="exact"/>
        <w:ind w:firstLine="640" w:firstLineChars="200"/>
        <w:rPr>
          <w:rFonts w:eastAsia="仿宋_GB2312"/>
          <w:sz w:val="32"/>
          <w:szCs w:val="30"/>
        </w:rPr>
      </w:pPr>
      <w:r>
        <w:rPr>
          <w:rFonts w:hint="eastAsia" w:eastAsia="仿宋_GB2312"/>
          <w:sz w:val="32"/>
          <w:szCs w:val="30"/>
        </w:rPr>
        <w:t>江海区市场监督管理</w:t>
      </w:r>
      <w:r>
        <w:rPr>
          <w:rFonts w:eastAsia="仿宋_GB2312"/>
          <w:sz w:val="32"/>
          <w:szCs w:val="30"/>
        </w:rPr>
        <w:t>局收到不合格报告后开展核查处置工作情况。具体处置情况见下表。</w:t>
      </w:r>
    </w:p>
    <w:p>
      <w:pPr>
        <w:spacing w:before="93" w:beforeLines="30" w:line="480" w:lineRule="exact"/>
        <w:jc w:val="center"/>
        <w:rPr>
          <w:rFonts w:hint="eastAsia" w:ascii="黑体" w:hAnsi="黑体" w:eastAsia="黑体"/>
          <w:sz w:val="28"/>
        </w:rPr>
      </w:pPr>
    </w:p>
    <w:p>
      <w:pPr>
        <w:spacing w:before="93" w:beforeLines="30" w:line="480" w:lineRule="exact"/>
        <w:jc w:val="center"/>
        <w:rPr>
          <w:rFonts w:hint="eastAsia" w:ascii="黑体" w:hAnsi="黑体" w:eastAsia="黑体"/>
          <w:sz w:val="28"/>
        </w:rPr>
      </w:pPr>
    </w:p>
    <w:p>
      <w:pPr>
        <w:spacing w:before="93" w:beforeLines="30" w:line="480" w:lineRule="exact"/>
        <w:jc w:val="center"/>
        <w:rPr>
          <w:rFonts w:hint="eastAsia" w:ascii="黑体" w:hAnsi="黑体" w:eastAsia="黑体"/>
          <w:sz w:val="28"/>
        </w:rPr>
      </w:pPr>
    </w:p>
    <w:p>
      <w:pPr>
        <w:spacing w:before="93" w:beforeLines="30" w:line="480" w:lineRule="exact"/>
        <w:jc w:val="center"/>
        <w:rPr>
          <w:rFonts w:ascii="黑体" w:hAnsi="黑体" w:eastAsia="黑体"/>
          <w:sz w:val="28"/>
        </w:rPr>
      </w:pPr>
      <w:r>
        <w:rPr>
          <w:rFonts w:hint="eastAsia" w:ascii="黑体" w:hAnsi="黑体" w:eastAsia="黑体"/>
          <w:sz w:val="28"/>
        </w:rPr>
        <w:t>表2  生产环节核查处置情况表</w:t>
      </w:r>
    </w:p>
    <w:tbl>
      <w:tblPr>
        <w:tblStyle w:val="4"/>
        <w:tblW w:w="8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6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7" w:type="dxa"/>
            <w:shd w:val="clear" w:color="auto" w:fill="auto"/>
            <w:vAlign w:val="center"/>
          </w:tcPr>
          <w:p>
            <w:pPr>
              <w:jc w:val="center"/>
              <w:rPr>
                <w:rFonts w:eastAsia="仿宋_GB2312"/>
                <w:sz w:val="24"/>
              </w:rPr>
            </w:pPr>
            <w:r>
              <w:rPr>
                <w:rFonts w:eastAsia="仿宋_GB2312"/>
                <w:sz w:val="24"/>
              </w:rPr>
              <w:t>处置措施</w:t>
            </w:r>
          </w:p>
        </w:tc>
        <w:tc>
          <w:tcPr>
            <w:tcW w:w="6946" w:type="dxa"/>
            <w:shd w:val="clear" w:color="auto" w:fill="auto"/>
            <w:vAlign w:val="center"/>
          </w:tcPr>
          <w:p>
            <w:pPr>
              <w:jc w:val="center"/>
              <w:rPr>
                <w:rFonts w:eastAsia="仿宋_GB2312"/>
                <w:sz w:val="24"/>
              </w:rPr>
            </w:pPr>
            <w:r>
              <w:rPr>
                <w:rFonts w:eastAsia="仿宋_GB2312"/>
                <w:sz w:val="24"/>
              </w:rPr>
              <w:t>具体情况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3"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产品控制</w:t>
            </w:r>
          </w:p>
        </w:tc>
        <w:tc>
          <w:tcPr>
            <w:tcW w:w="6946" w:type="dxa"/>
            <w:shd w:val="clear" w:color="auto" w:fill="auto"/>
            <w:vAlign w:val="center"/>
          </w:tcPr>
          <w:p>
            <w:pPr>
              <w:numPr>
                <w:ilvl w:val="0"/>
                <w:numId w:val="1"/>
              </w:numPr>
              <w:spacing w:line="440" w:lineRule="exact"/>
              <w:rPr>
                <w:rFonts w:hint="eastAsia" w:eastAsia="仿宋_GB2312"/>
                <w:sz w:val="24"/>
                <w:lang w:val="en-US" w:eastAsia="zh-CN"/>
              </w:rPr>
            </w:pPr>
            <w:r>
              <w:rPr>
                <w:rFonts w:eastAsia="仿宋_GB2312"/>
                <w:sz w:val="24"/>
              </w:rPr>
              <w:t>产品控制措施</w:t>
            </w:r>
            <w:r>
              <w:rPr>
                <w:rFonts w:hint="eastAsia" w:eastAsia="仿宋_GB2312"/>
                <w:sz w:val="24"/>
              </w:rPr>
              <w:t>：江门市江海区市场监督管理局对</w:t>
            </w:r>
            <w:r>
              <w:rPr>
                <w:rFonts w:hint="eastAsia" w:eastAsia="仿宋_GB2312"/>
                <w:sz w:val="24"/>
                <w:lang w:val="en-US" w:eastAsia="zh-CN"/>
              </w:rPr>
              <w:t>该厂</w:t>
            </w:r>
            <w:r>
              <w:rPr>
                <w:rFonts w:hint="eastAsia" w:eastAsia="仿宋_GB2312"/>
                <w:sz w:val="24"/>
              </w:rPr>
              <w:t>进行现场检查，未发现同批次不合格食品。</w:t>
            </w:r>
            <w:r>
              <w:rPr>
                <w:rFonts w:hint="eastAsia" w:eastAsia="仿宋_GB2312"/>
                <w:sz w:val="24"/>
                <w:lang w:val="en-US" w:eastAsia="zh-CN"/>
              </w:rPr>
              <w:t>因销售时间久，无法召回。</w:t>
            </w:r>
          </w:p>
          <w:p>
            <w:pPr>
              <w:numPr>
                <w:ilvl w:val="0"/>
                <w:numId w:val="0"/>
              </w:numPr>
              <w:spacing w:line="440" w:lineRule="exact"/>
              <w:rPr>
                <w:rFonts w:eastAsia="仿宋_GB2312"/>
                <w:sz w:val="24"/>
              </w:rPr>
            </w:pPr>
            <w:r>
              <w:rPr>
                <w:rFonts w:eastAsia="仿宋_GB2312"/>
                <w:sz w:val="24"/>
              </w:rPr>
              <w:t>2.产品控制具体情况</w:t>
            </w:r>
          </w:p>
          <w:p>
            <w:pPr>
              <w:spacing w:line="440" w:lineRule="exact"/>
              <w:rPr>
                <w:rFonts w:hint="eastAsia" w:eastAsia="仿宋_GB2312"/>
                <w:sz w:val="24"/>
                <w:lang w:val="en-US" w:eastAsia="zh-CN"/>
              </w:rPr>
            </w:pPr>
            <w:r>
              <w:rPr>
                <w:rFonts w:eastAsia="仿宋_GB2312"/>
                <w:sz w:val="24"/>
              </w:rPr>
              <w:t>（1）生产数量、货值，已销售数量，库存数量。</w:t>
            </w:r>
            <w:r>
              <w:rPr>
                <w:rFonts w:hint="eastAsia" w:eastAsia="仿宋_GB2312"/>
                <w:sz w:val="24"/>
              </w:rPr>
              <w:t>生产数量：</w:t>
            </w:r>
            <w:r>
              <w:rPr>
                <w:rFonts w:hint="eastAsia" w:eastAsia="仿宋_GB2312"/>
                <w:sz w:val="24"/>
                <w:lang w:val="en-US" w:eastAsia="zh-CN"/>
              </w:rPr>
              <w:t>14条</w:t>
            </w:r>
            <w:r>
              <w:rPr>
                <w:rFonts w:hint="eastAsia" w:eastAsia="仿宋_GB2312"/>
                <w:sz w:val="24"/>
              </w:rPr>
              <w:t>，货值</w:t>
            </w:r>
            <w:r>
              <w:rPr>
                <w:rFonts w:hint="eastAsia" w:eastAsia="仿宋_GB2312"/>
                <w:sz w:val="24"/>
                <w:lang w:val="en-US" w:eastAsia="zh-CN"/>
              </w:rPr>
              <w:t>980</w:t>
            </w:r>
            <w:r>
              <w:rPr>
                <w:rFonts w:hint="eastAsia" w:eastAsia="仿宋_GB2312"/>
                <w:sz w:val="24"/>
              </w:rPr>
              <w:t>元，已销售数量</w:t>
            </w:r>
            <w:r>
              <w:rPr>
                <w:rFonts w:hint="eastAsia" w:eastAsia="仿宋_GB2312"/>
                <w:sz w:val="24"/>
                <w:lang w:val="en-US" w:eastAsia="zh-CN"/>
              </w:rPr>
              <w:t>14箱</w:t>
            </w:r>
            <w:r>
              <w:rPr>
                <w:rFonts w:hint="eastAsia" w:eastAsia="仿宋_GB2312"/>
                <w:sz w:val="24"/>
              </w:rPr>
              <w:t>，库存数量</w:t>
            </w:r>
            <w:r>
              <w:rPr>
                <w:rFonts w:hint="eastAsia" w:eastAsia="仿宋_GB2312"/>
                <w:sz w:val="24"/>
                <w:lang w:val="en-US" w:eastAsia="zh-CN"/>
              </w:rPr>
              <w:t>0。</w:t>
            </w:r>
          </w:p>
          <w:p>
            <w:pPr>
              <w:spacing w:line="440" w:lineRule="exact"/>
              <w:rPr>
                <w:rFonts w:eastAsia="仿宋_GB2312"/>
                <w:sz w:val="24"/>
              </w:rPr>
            </w:pPr>
            <w:r>
              <w:rPr>
                <w:rFonts w:eastAsia="仿宋_GB2312"/>
                <w:sz w:val="24"/>
              </w:rPr>
              <w:t>（2）封存数量。</w:t>
            </w:r>
            <w:r>
              <w:rPr>
                <w:rFonts w:hint="eastAsia" w:eastAsia="仿宋_GB2312"/>
                <w:sz w:val="24"/>
              </w:rPr>
              <w:t>0</w:t>
            </w:r>
          </w:p>
          <w:p>
            <w:pPr>
              <w:spacing w:line="440" w:lineRule="exact"/>
              <w:rPr>
                <w:rFonts w:eastAsia="仿宋_GB2312"/>
                <w:sz w:val="24"/>
              </w:rPr>
            </w:pPr>
            <w:r>
              <w:rPr>
                <w:rFonts w:eastAsia="仿宋_GB2312"/>
                <w:sz w:val="24"/>
              </w:rPr>
              <w:t>（3）召回数量。如未完全召回，应当说明原因。</w:t>
            </w:r>
          </w:p>
          <w:p>
            <w:pPr>
              <w:spacing w:line="440" w:lineRule="exact"/>
              <w:ind w:firstLine="480" w:firstLineChars="200"/>
              <w:rPr>
                <w:rFonts w:eastAsia="仿宋_GB2312"/>
                <w:sz w:val="24"/>
              </w:rPr>
            </w:pPr>
            <w:r>
              <w:rPr>
                <w:rFonts w:hint="eastAsia" w:eastAsia="仿宋_GB2312"/>
                <w:sz w:val="24"/>
              </w:rPr>
              <w:t>由于销售时间较长，难以召回。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原因排查</w:t>
            </w:r>
          </w:p>
        </w:tc>
        <w:tc>
          <w:tcPr>
            <w:tcW w:w="6946" w:type="dxa"/>
            <w:shd w:val="clear" w:color="auto" w:fill="auto"/>
            <w:vAlign w:val="center"/>
          </w:tcPr>
          <w:p>
            <w:pPr>
              <w:pStyle w:val="8"/>
              <w:numPr>
                <w:ilvl w:val="0"/>
                <w:numId w:val="2"/>
              </w:numPr>
              <w:spacing w:line="440" w:lineRule="exact"/>
              <w:ind w:firstLineChars="0"/>
              <w:rPr>
                <w:rFonts w:eastAsia="仿宋_GB2312"/>
                <w:sz w:val="24"/>
              </w:rPr>
            </w:pPr>
            <w:r>
              <w:rPr>
                <w:rFonts w:eastAsia="仿宋_GB2312"/>
                <w:sz w:val="24"/>
              </w:rPr>
              <w:t>说明具体原因</w:t>
            </w:r>
          </w:p>
          <w:p>
            <w:pPr>
              <w:spacing w:line="440" w:lineRule="exact"/>
              <w:ind w:firstLine="480" w:firstLineChars="200"/>
              <w:rPr>
                <w:rFonts w:eastAsia="仿宋_GB2312"/>
                <w:sz w:val="24"/>
              </w:rPr>
            </w:pPr>
            <w:r>
              <w:rPr>
                <w:rFonts w:hint="eastAsia" w:ascii="仿宋" w:hAnsi="仿宋" w:eastAsia="仿宋" w:cs="仿宋"/>
                <w:color w:val="000000"/>
                <w:sz w:val="24"/>
                <w:szCs w:val="24"/>
                <w:lang w:val="en-US" w:eastAsia="zh-CN"/>
              </w:rPr>
              <w:t>本次抽检在餐饮环节，风味肠过氧化值超标与保存条件有一定的关系</w:t>
            </w:r>
            <w:r>
              <w:rPr>
                <w:rFonts w:hint="eastAsia" w:ascii="仿宋" w:hAnsi="仿宋" w:eastAsia="仿宋" w:cs="仿宋"/>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行政处罚</w:t>
            </w:r>
          </w:p>
        </w:tc>
        <w:tc>
          <w:tcPr>
            <w:tcW w:w="6946" w:type="dxa"/>
            <w:shd w:val="clear" w:color="auto" w:fill="auto"/>
            <w:vAlign w:val="center"/>
          </w:tcPr>
          <w:p>
            <w:pPr>
              <w:pStyle w:val="8"/>
              <w:numPr>
                <w:ilvl w:val="0"/>
                <w:numId w:val="3"/>
              </w:numPr>
              <w:spacing w:line="440" w:lineRule="exact"/>
              <w:ind w:firstLineChars="0"/>
              <w:rPr>
                <w:rFonts w:eastAsia="仿宋_GB2312"/>
                <w:sz w:val="24"/>
              </w:rPr>
            </w:pPr>
            <w:r>
              <w:rPr>
                <w:rFonts w:eastAsia="仿宋_GB2312"/>
                <w:sz w:val="24"/>
              </w:rPr>
              <w:t>行政立案结案时间。若未立案，说明原因。</w:t>
            </w:r>
          </w:p>
          <w:p>
            <w:pPr>
              <w:pStyle w:val="8"/>
              <w:spacing w:line="440" w:lineRule="exact"/>
              <w:ind w:left="720" w:firstLine="0" w:firstLineChars="0"/>
              <w:rPr>
                <w:rFonts w:eastAsia="仿宋_GB2312"/>
                <w:sz w:val="24"/>
              </w:rPr>
            </w:pPr>
            <w:r>
              <w:rPr>
                <w:rFonts w:hint="eastAsia" w:eastAsia="仿宋_GB2312"/>
                <w:sz w:val="24"/>
              </w:rPr>
              <w:t>我局于2020年</w:t>
            </w:r>
            <w:r>
              <w:rPr>
                <w:rFonts w:hint="eastAsia" w:eastAsia="仿宋_GB2312"/>
                <w:sz w:val="24"/>
                <w:lang w:val="en-US" w:eastAsia="zh-CN"/>
              </w:rPr>
              <w:t>6</w:t>
            </w:r>
            <w:r>
              <w:rPr>
                <w:rFonts w:hint="eastAsia" w:eastAsia="仿宋_GB2312"/>
                <w:sz w:val="24"/>
              </w:rPr>
              <w:t>月</w:t>
            </w:r>
            <w:r>
              <w:rPr>
                <w:rFonts w:hint="eastAsia" w:eastAsia="仿宋_GB2312"/>
                <w:sz w:val="24"/>
                <w:lang w:val="en-US" w:eastAsia="zh-CN"/>
              </w:rPr>
              <w:t>16</w:t>
            </w:r>
            <w:r>
              <w:rPr>
                <w:rFonts w:hint="eastAsia" w:eastAsia="仿宋_GB2312"/>
                <w:sz w:val="24"/>
              </w:rPr>
              <w:t>日对其进行立案，并于2020年</w:t>
            </w:r>
            <w:r>
              <w:rPr>
                <w:rFonts w:hint="eastAsia" w:eastAsia="仿宋_GB2312"/>
                <w:sz w:val="24"/>
                <w:lang w:val="en-US" w:eastAsia="zh-CN"/>
              </w:rPr>
              <w:t>8</w:t>
            </w:r>
            <w:r>
              <w:rPr>
                <w:rFonts w:hint="eastAsia" w:eastAsia="仿宋_GB2312"/>
                <w:sz w:val="24"/>
              </w:rPr>
              <w:t>月</w:t>
            </w:r>
            <w:r>
              <w:rPr>
                <w:rFonts w:hint="eastAsia" w:eastAsia="仿宋_GB2312"/>
                <w:sz w:val="24"/>
                <w:lang w:val="en-US" w:eastAsia="zh-CN"/>
              </w:rPr>
              <w:t>5</w:t>
            </w:r>
            <w:r>
              <w:rPr>
                <w:rFonts w:hint="eastAsia" w:eastAsia="仿宋_GB2312"/>
                <w:sz w:val="24"/>
              </w:rPr>
              <w:t>日结案。</w:t>
            </w:r>
          </w:p>
          <w:p>
            <w:pPr>
              <w:pStyle w:val="8"/>
              <w:numPr>
                <w:ilvl w:val="0"/>
                <w:numId w:val="3"/>
              </w:numPr>
              <w:spacing w:line="440" w:lineRule="exact"/>
              <w:ind w:firstLineChars="0"/>
              <w:rPr>
                <w:rFonts w:eastAsia="仿宋_GB2312"/>
                <w:sz w:val="24"/>
              </w:rPr>
            </w:pPr>
            <w:r>
              <w:rPr>
                <w:rFonts w:eastAsia="仿宋_GB2312"/>
                <w:sz w:val="24"/>
              </w:rPr>
              <w:t>违法事实认定及相关法律依据。</w:t>
            </w:r>
          </w:p>
          <w:p>
            <w:pPr>
              <w:pStyle w:val="8"/>
              <w:spacing w:line="440" w:lineRule="exact"/>
              <w:ind w:left="720" w:firstLine="0" w:firstLineChars="0"/>
              <w:rPr>
                <w:rFonts w:hint="eastAsia" w:ascii="仿宋" w:hAnsi="仿宋" w:eastAsia="仿宋" w:cs="仿宋"/>
                <w:sz w:val="24"/>
                <w:szCs w:val="24"/>
              </w:rPr>
            </w:pPr>
            <w:r>
              <w:rPr>
                <w:rFonts w:hint="eastAsia" w:ascii="仿宋" w:hAnsi="仿宋" w:eastAsia="仿宋" w:cs="仿宋"/>
                <w:color w:val="000000"/>
                <w:sz w:val="24"/>
                <w:szCs w:val="24"/>
                <w:lang w:val="en-US" w:eastAsia="zh-CN"/>
              </w:rPr>
              <w:t>该厂生产的风味肠过氧化值超标违反</w:t>
            </w:r>
            <w:r>
              <w:rPr>
                <w:rFonts w:hint="eastAsia" w:ascii="仿宋" w:hAnsi="仿宋" w:eastAsia="仿宋" w:cs="仿宋"/>
                <w:color w:val="000000"/>
                <w:sz w:val="24"/>
                <w:szCs w:val="24"/>
              </w:rPr>
              <w:t>《中华人民共和国食品安全法》第三十四条“禁止生产经营下列食品、食品添加剂、食品相关产品：……(十三)致其他不符合法律、法规或者食品安全标准的食品、食品添加剂、食品相关产品。”的规定</w:t>
            </w:r>
            <w:r>
              <w:rPr>
                <w:rFonts w:hint="eastAsia" w:ascii="仿宋" w:hAnsi="仿宋" w:eastAsia="仿宋" w:cs="仿宋"/>
                <w:color w:val="000000"/>
                <w:sz w:val="24"/>
                <w:szCs w:val="24"/>
              </w:rPr>
              <w:t>。</w:t>
            </w:r>
          </w:p>
          <w:p>
            <w:pPr>
              <w:pStyle w:val="8"/>
              <w:numPr>
                <w:ilvl w:val="0"/>
                <w:numId w:val="3"/>
              </w:numPr>
              <w:spacing w:line="440" w:lineRule="exact"/>
              <w:ind w:firstLineChars="0"/>
              <w:rPr>
                <w:rFonts w:eastAsia="仿宋_GB2312"/>
                <w:sz w:val="24"/>
              </w:rPr>
            </w:pPr>
            <w:r>
              <w:rPr>
                <w:rFonts w:eastAsia="仿宋_GB2312"/>
                <w:sz w:val="24"/>
              </w:rPr>
              <w:t>具体处罚种类。</w:t>
            </w:r>
          </w:p>
          <w:p>
            <w:pPr>
              <w:spacing w:line="42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1.罚款5000元；</w:t>
            </w:r>
          </w:p>
          <w:p>
            <w:pPr>
              <w:spacing w:line="42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2.没收违法所得</w:t>
            </w:r>
            <w:r>
              <w:rPr>
                <w:rFonts w:hint="eastAsia" w:ascii="仿宋" w:hAnsi="仿宋" w:eastAsia="仿宋" w:cs="仿宋"/>
                <w:color w:val="000000"/>
                <w:sz w:val="24"/>
                <w:szCs w:val="24"/>
                <w:lang w:val="en-US" w:eastAsia="zh-CN"/>
              </w:rPr>
              <w:t>980</w:t>
            </w:r>
            <w:r>
              <w:rPr>
                <w:rFonts w:hint="eastAsia" w:ascii="仿宋" w:hAnsi="仿宋" w:eastAsia="仿宋" w:cs="仿宋"/>
                <w:color w:val="000000"/>
                <w:sz w:val="24"/>
                <w:szCs w:val="24"/>
              </w:rPr>
              <w:t>元；</w:t>
            </w:r>
          </w:p>
          <w:p>
            <w:pPr>
              <w:spacing w:line="42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罚没金额合计</w:t>
            </w:r>
            <w:r>
              <w:rPr>
                <w:rFonts w:hint="eastAsia" w:ascii="仿宋" w:hAnsi="仿宋" w:eastAsia="仿宋" w:cs="仿宋"/>
                <w:color w:val="000000"/>
                <w:sz w:val="24"/>
                <w:szCs w:val="24"/>
                <w:lang w:val="en-US" w:eastAsia="zh-CN"/>
              </w:rPr>
              <w:t>5980</w:t>
            </w:r>
            <w:r>
              <w:rPr>
                <w:rFonts w:hint="eastAsia" w:ascii="仿宋" w:hAnsi="仿宋" w:eastAsia="仿宋" w:cs="仿宋"/>
                <w:color w:val="000000"/>
                <w:sz w:val="24"/>
                <w:szCs w:val="24"/>
              </w:rPr>
              <w:t>元。</w:t>
            </w:r>
          </w:p>
          <w:p>
            <w:pPr>
              <w:pStyle w:val="8"/>
              <w:numPr>
                <w:ilvl w:val="0"/>
                <w:numId w:val="3"/>
              </w:numPr>
              <w:spacing w:line="440" w:lineRule="exact"/>
              <w:ind w:firstLineChars="0"/>
              <w:rPr>
                <w:rFonts w:eastAsia="仿宋_GB2312"/>
                <w:sz w:val="24"/>
              </w:rPr>
            </w:pPr>
            <w:r>
              <w:rPr>
                <w:rFonts w:eastAsia="仿宋_GB2312"/>
                <w:sz w:val="24"/>
              </w:rPr>
              <w:t>若减轻处罚或免予处罚，说明自由裁量权行使的依据和理由。</w:t>
            </w:r>
          </w:p>
          <w:p>
            <w:pPr>
              <w:pStyle w:val="8"/>
              <w:spacing w:line="440" w:lineRule="exact"/>
              <w:ind w:left="720" w:firstLine="0" w:firstLineChars="0"/>
              <w:rPr>
                <w:rFonts w:hint="eastAsia" w:ascii="仿宋" w:hAnsi="仿宋" w:eastAsia="仿宋" w:cs="仿宋"/>
                <w:sz w:val="24"/>
                <w:szCs w:val="24"/>
              </w:rPr>
            </w:pPr>
            <w:r>
              <w:rPr>
                <w:rFonts w:hint="eastAsia" w:ascii="仿宋" w:hAnsi="仿宋" w:eastAsia="仿宋" w:cs="仿宋"/>
                <w:color w:val="000000"/>
                <w:sz w:val="24"/>
                <w:szCs w:val="24"/>
              </w:rPr>
              <w:t>当事人</w:t>
            </w:r>
            <w:r>
              <w:rPr>
                <w:rFonts w:hint="eastAsia" w:ascii="仿宋" w:hAnsi="仿宋" w:eastAsia="仿宋" w:cs="仿宋"/>
                <w:color w:val="000000"/>
                <w:sz w:val="24"/>
                <w:szCs w:val="24"/>
                <w:lang w:val="en-US" w:eastAsia="zh-CN"/>
              </w:rPr>
              <w:t>生产销售</w:t>
            </w:r>
            <w:r>
              <w:rPr>
                <w:rFonts w:hint="eastAsia" w:ascii="仿宋" w:hAnsi="仿宋" w:eastAsia="仿宋" w:cs="仿宋"/>
                <w:color w:val="000000"/>
                <w:sz w:val="24"/>
                <w:szCs w:val="24"/>
              </w:rPr>
              <w:t>涉案产品货值不大，</w:t>
            </w:r>
            <w:r>
              <w:rPr>
                <w:rFonts w:hint="eastAsia" w:ascii="仿宋" w:hAnsi="仿宋" w:eastAsia="仿宋" w:cs="仿宋"/>
                <w:color w:val="000000"/>
                <w:sz w:val="24"/>
                <w:szCs w:val="24"/>
                <w:lang w:val="en-US" w:eastAsia="zh-CN"/>
              </w:rPr>
              <w:t>本次抽检在餐饮环节，风味肠过氧化值超标与保存条件有一定的关系。当事人能提供本年度近期两次第三方检验产品的合格报告，</w:t>
            </w:r>
            <w:r>
              <w:rPr>
                <w:rFonts w:hint="eastAsia" w:ascii="仿宋" w:hAnsi="仿宋" w:eastAsia="仿宋" w:cs="仿宋"/>
                <w:color w:val="000000"/>
                <w:sz w:val="24"/>
                <w:szCs w:val="24"/>
              </w:rPr>
              <w:t>且能积极配合我局调查，未造成社会危害</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当事人违法行为的事实、性质、情节、社会危害程度和相关证据，符合《市场监管总局关于规范市场监督管理行政处罚裁量权的指导意见》（国市监法〔2019〕244号）“三、行政处罚裁量权的适用规则　（七）行政处罚裁量情形。3. 有下列情形之一的，可以依法从轻或者减轻行政处罚：（1）积极配合市场监管部门调查，如实陈述违法事实并主动提供证据材料的；（2）违法行为轻微，社会危害性较小的；”、《广东省市场监督管理局关于行政处罚自由裁量权的适用规则》（粤市监规字〔2019〕8号）第十七条“有下列情形之一的，可以依法从轻或者减轻行政处罚：（一）积极配合市场监督管理部门调查，如实交代违法事实并主动提供证据材料的；（二）违法行为轻微，社会危害性较小的；”，当事人的违法行为为减轻的情形。</w:t>
            </w:r>
          </w:p>
          <w:p>
            <w:pPr>
              <w:spacing w:line="440" w:lineRule="exact"/>
              <w:ind w:firstLine="720" w:firstLineChars="300"/>
              <w:rPr>
                <w:rFonts w:eastAsia="仿宋_GB2312"/>
                <w:sz w:val="24"/>
              </w:rPr>
            </w:pPr>
            <w:r>
              <w:rPr>
                <w:rFonts w:eastAsia="仿宋_GB2312"/>
                <w:sz w:val="24"/>
              </w:rPr>
              <w:t>附行政处罚决定书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整改复查</w:t>
            </w:r>
          </w:p>
        </w:tc>
        <w:tc>
          <w:tcPr>
            <w:tcW w:w="6946" w:type="dxa"/>
            <w:shd w:val="clear" w:color="auto" w:fill="auto"/>
            <w:vAlign w:val="center"/>
          </w:tcPr>
          <w:p>
            <w:pPr>
              <w:pStyle w:val="8"/>
              <w:numPr>
                <w:ilvl w:val="0"/>
                <w:numId w:val="4"/>
              </w:numPr>
              <w:spacing w:line="440" w:lineRule="exact"/>
              <w:ind w:firstLineChars="0"/>
              <w:rPr>
                <w:rFonts w:eastAsia="仿宋_GB2312"/>
                <w:sz w:val="24"/>
              </w:rPr>
            </w:pPr>
            <w:r>
              <w:rPr>
                <w:rFonts w:eastAsia="仿宋_GB2312"/>
                <w:sz w:val="24"/>
              </w:rPr>
              <w:t>企业整改情况和具体措施。</w:t>
            </w:r>
          </w:p>
          <w:p>
            <w:pPr>
              <w:pStyle w:val="8"/>
              <w:spacing w:line="440" w:lineRule="exact"/>
              <w:ind w:left="720" w:firstLine="0" w:firstLineChars="0"/>
              <w:rPr>
                <w:rFonts w:hint="default" w:eastAsia="仿宋_GB2312"/>
                <w:sz w:val="24"/>
                <w:lang w:val="en-US" w:eastAsia="zh-CN"/>
              </w:rPr>
            </w:pPr>
            <w:r>
              <w:rPr>
                <w:rFonts w:hint="eastAsia" w:eastAsia="仿宋_GB2312"/>
                <w:sz w:val="24"/>
                <w:lang w:val="en-US" w:eastAsia="zh-CN"/>
              </w:rPr>
              <w:t>该厂已经对员工进行食品安全法学习，严格按照制作流程和要求生产风味肠，督促客户将产品保存在适当的环境里。</w:t>
            </w:r>
          </w:p>
          <w:p>
            <w:pPr>
              <w:spacing w:line="440" w:lineRule="exact"/>
              <w:rPr>
                <w:rFonts w:eastAsia="仿宋_GB2312"/>
                <w:sz w:val="24"/>
              </w:rPr>
            </w:pPr>
            <w:r>
              <w:rPr>
                <w:rFonts w:eastAsia="仿宋_GB2312"/>
                <w:sz w:val="24"/>
              </w:rPr>
              <w:t>（2）整改复查情况。</w:t>
            </w:r>
          </w:p>
          <w:p>
            <w:pPr>
              <w:pStyle w:val="8"/>
              <w:spacing w:line="440" w:lineRule="exact"/>
              <w:ind w:left="720" w:firstLine="0" w:firstLineChars="0"/>
              <w:rPr>
                <w:rFonts w:hint="default" w:eastAsia="仿宋_GB2312"/>
                <w:sz w:val="24"/>
                <w:lang w:val="en-US" w:eastAsia="zh-CN"/>
              </w:rPr>
            </w:pPr>
            <w:r>
              <w:rPr>
                <w:rFonts w:hint="eastAsia" w:eastAsia="仿宋_GB2312"/>
                <w:sz w:val="24"/>
                <w:lang w:val="en-US" w:eastAsia="zh-CN"/>
              </w:rPr>
              <w:t>该厂已经对员工进行食品安全法学习，严格按照制作流程和要求生产风味肠，已</w:t>
            </w:r>
            <w:bookmarkStart w:id="0" w:name="_GoBack"/>
            <w:bookmarkEnd w:id="0"/>
            <w:r>
              <w:rPr>
                <w:rFonts w:hint="eastAsia" w:eastAsia="仿宋_GB2312"/>
                <w:sz w:val="24"/>
                <w:lang w:val="en-US" w:eastAsia="zh-CN"/>
              </w:rPr>
              <w:t>督促客户将产品保存在适当的环境里。</w:t>
            </w:r>
          </w:p>
          <w:p>
            <w:pPr>
              <w:spacing w:line="440" w:lineRule="exact"/>
              <w:ind w:firstLine="600" w:firstLineChars="250"/>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通报移送</w:t>
            </w:r>
          </w:p>
        </w:tc>
        <w:tc>
          <w:tcPr>
            <w:tcW w:w="6946" w:type="dxa"/>
            <w:shd w:val="clear" w:color="auto" w:fill="auto"/>
            <w:vAlign w:val="center"/>
          </w:tcPr>
          <w:p>
            <w:pPr>
              <w:pStyle w:val="8"/>
              <w:numPr>
                <w:ilvl w:val="0"/>
                <w:numId w:val="5"/>
              </w:numPr>
              <w:spacing w:line="440" w:lineRule="exact"/>
              <w:ind w:firstLineChars="0"/>
              <w:rPr>
                <w:rFonts w:eastAsia="仿宋_GB2312"/>
                <w:sz w:val="24"/>
              </w:rPr>
            </w:pPr>
            <w:r>
              <w:rPr>
                <w:rFonts w:eastAsia="仿宋_GB2312"/>
                <w:sz w:val="24"/>
              </w:rPr>
              <w:t>涉及其他地区、其他行政部门职责的，具体通报情况。</w:t>
            </w:r>
          </w:p>
          <w:p>
            <w:pPr>
              <w:pStyle w:val="8"/>
              <w:numPr>
                <w:ilvl w:val="0"/>
                <w:numId w:val="0"/>
              </w:numPr>
              <w:spacing w:line="440" w:lineRule="exact"/>
              <w:ind w:leftChars="0" w:firstLine="720" w:firstLineChars="300"/>
              <w:rPr>
                <w:rFonts w:eastAsia="仿宋_GB2312"/>
                <w:sz w:val="24"/>
              </w:rPr>
            </w:pPr>
            <w:r>
              <w:rPr>
                <w:rFonts w:hint="eastAsia" w:eastAsia="仿宋_GB2312"/>
                <w:sz w:val="24"/>
                <w:lang w:val="en-US" w:eastAsia="zh-CN"/>
              </w:rPr>
              <w:t>无</w:t>
            </w:r>
          </w:p>
          <w:p>
            <w:pPr>
              <w:pStyle w:val="8"/>
              <w:numPr>
                <w:ilvl w:val="0"/>
                <w:numId w:val="5"/>
              </w:numPr>
              <w:spacing w:line="440" w:lineRule="exact"/>
              <w:ind w:firstLineChars="0"/>
              <w:rPr>
                <w:rFonts w:eastAsia="仿宋_GB2312"/>
                <w:sz w:val="24"/>
              </w:rPr>
            </w:pPr>
            <w:r>
              <w:rPr>
                <w:rFonts w:eastAsia="仿宋_GB2312"/>
                <w:sz w:val="24"/>
              </w:rPr>
              <w:t>向司法机关移送情况。</w:t>
            </w:r>
          </w:p>
          <w:p>
            <w:pPr>
              <w:pStyle w:val="8"/>
              <w:spacing w:line="440" w:lineRule="exact"/>
              <w:ind w:firstLine="720" w:firstLineChars="300"/>
              <w:rPr>
                <w:rFonts w:eastAsia="仿宋_GB2312"/>
                <w:sz w:val="24"/>
              </w:rPr>
            </w:pPr>
            <w:r>
              <w:rPr>
                <w:rFonts w:hint="eastAsia" w:eastAsia="仿宋_GB2312"/>
                <w:sz w:val="24"/>
              </w:rPr>
              <w:t>无</w:t>
            </w:r>
          </w:p>
        </w:tc>
      </w:tr>
    </w:tbl>
    <w:p>
      <w:pPr>
        <w:spacing w:line="600" w:lineRule="exact"/>
        <w:ind w:firstLine="640" w:firstLineChars="200"/>
        <w:rPr>
          <w:rFonts w:ascii="楷体_GB2312" w:hAnsi="仿宋" w:eastAsia="楷体_GB2312"/>
          <w:sz w:val="32"/>
          <w:szCs w:val="3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EA202A"/>
    <w:multiLevelType w:val="singleLevel"/>
    <w:tmpl w:val="AEEA202A"/>
    <w:lvl w:ilvl="0" w:tentative="0">
      <w:start w:val="1"/>
      <w:numFmt w:val="decimal"/>
      <w:lvlText w:val="%1."/>
      <w:lvlJc w:val="left"/>
      <w:pPr>
        <w:tabs>
          <w:tab w:val="left" w:pos="312"/>
        </w:tabs>
      </w:pPr>
    </w:lvl>
  </w:abstractNum>
  <w:abstractNum w:abstractNumId="1">
    <w:nsid w:val="027B6416"/>
    <w:multiLevelType w:val="multilevel"/>
    <w:tmpl w:val="027B641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58E3804"/>
    <w:multiLevelType w:val="multilevel"/>
    <w:tmpl w:val="058E3804"/>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EDE2A68"/>
    <w:multiLevelType w:val="multilevel"/>
    <w:tmpl w:val="2EDE2A68"/>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5930F8C"/>
    <w:multiLevelType w:val="multilevel"/>
    <w:tmpl w:val="65930F8C"/>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485607"/>
    <w:rsid w:val="0065240C"/>
    <w:rsid w:val="00790B5A"/>
    <w:rsid w:val="007C6E5D"/>
    <w:rsid w:val="007F215C"/>
    <w:rsid w:val="008352D9"/>
    <w:rsid w:val="0093163C"/>
    <w:rsid w:val="009612AE"/>
    <w:rsid w:val="00992C71"/>
    <w:rsid w:val="00D75D29"/>
    <w:rsid w:val="00EA0228"/>
    <w:rsid w:val="00EA5E86"/>
    <w:rsid w:val="00F73CF4"/>
    <w:rsid w:val="00FB7716"/>
    <w:rsid w:val="00FD3033"/>
    <w:rsid w:val="00FD5624"/>
    <w:rsid w:val="00FF17D0"/>
    <w:rsid w:val="07BF589B"/>
    <w:rsid w:val="1005012D"/>
    <w:rsid w:val="26FB5728"/>
    <w:rsid w:val="299844CA"/>
    <w:rsid w:val="3B9B51D5"/>
    <w:rsid w:val="40C979D0"/>
    <w:rsid w:val="55E91FAA"/>
    <w:rsid w:val="5CB63AAA"/>
    <w:rsid w:val="72A53C73"/>
    <w:rsid w:val="72D55E3B"/>
    <w:rsid w:val="7364514C"/>
    <w:rsid w:val="7EB83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4</Pages>
  <Words>339</Words>
  <Characters>1936</Characters>
  <Lines>16</Lines>
  <Paragraphs>4</Paragraphs>
  <TotalTime>3</TotalTime>
  <ScaleCrop>false</ScaleCrop>
  <LinksUpToDate>false</LinksUpToDate>
  <CharactersWithSpaces>2271</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2017-12-14T01:17:00Z</dcterms:created>
  <dc:creator>西西弗斯v</dc:creator>
  <cp:lastModifiedBy>探路者</cp:lastModifiedBy>
  <dcterms:modified xsi:type="dcterms:W3CDTF">2020-10-13T09:13:34Z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