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sz w:val="32"/>
          <w:szCs w:val="32"/>
        </w:rPr>
      </w:pP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江门市江海区市场监督管理局关于</w:t>
      </w: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不合格食品核查处置情况的报告</w:t>
      </w:r>
    </w:p>
    <w:p>
      <w:pPr>
        <w:spacing w:line="600" w:lineRule="exact"/>
        <w:rPr>
          <w:rFonts w:ascii="仿宋_GB2312" w:hAnsi="仿宋" w:eastAsia="仿宋_GB2312"/>
          <w:sz w:val="32"/>
          <w:szCs w:val="30"/>
        </w:rPr>
      </w:pPr>
    </w:p>
    <w:p>
      <w:pPr>
        <w:spacing w:line="600" w:lineRule="exact"/>
        <w:ind w:firstLine="640" w:firstLineChars="200"/>
        <w:rPr>
          <w:rFonts w:eastAsia="仿宋_GB2312"/>
          <w:sz w:val="32"/>
          <w:szCs w:val="30"/>
        </w:rPr>
      </w:pPr>
      <w:r>
        <w:rPr>
          <w:rFonts w:hint="eastAsia" w:ascii="仿宋" w:hAnsi="仿宋" w:eastAsia="仿宋" w:cs="仿宋"/>
          <w:color w:val="auto"/>
          <w:sz w:val="32"/>
          <w:szCs w:val="32"/>
        </w:rPr>
        <w:t>根据上级市</w:t>
      </w:r>
      <w:bookmarkStart w:id="0" w:name="_GoBack"/>
      <w:bookmarkEnd w:id="0"/>
      <w:r>
        <w:rPr>
          <w:rFonts w:hint="eastAsia" w:ascii="仿宋" w:hAnsi="仿宋" w:eastAsia="仿宋" w:cs="仿宋"/>
          <w:color w:val="auto"/>
          <w:sz w:val="32"/>
          <w:szCs w:val="32"/>
        </w:rPr>
        <w:t>场监督管理局移交的案件线索</w:t>
      </w:r>
      <w:r>
        <w:rPr>
          <w:rFonts w:hint="eastAsia" w:ascii="仿宋" w:hAnsi="仿宋" w:eastAsia="仿宋" w:cs="仿宋"/>
          <w:color w:val="auto"/>
          <w:sz w:val="32"/>
          <w:szCs w:val="32"/>
          <w:lang w:val="en-US" w:eastAsia="zh-CN"/>
        </w:rPr>
        <w:t>送达两份</w:t>
      </w:r>
      <w:r>
        <w:rPr>
          <w:rFonts w:hint="eastAsia" w:ascii="仿宋" w:hAnsi="仿宋" w:eastAsia="仿宋" w:cs="仿宋"/>
          <w:sz w:val="32"/>
          <w:szCs w:val="32"/>
        </w:rPr>
        <w:t>《检验报告》（</w:t>
      </w:r>
      <w:r>
        <w:rPr>
          <w:rFonts w:hint="eastAsia" w:ascii="仿宋" w:hAnsi="仿宋" w:eastAsia="仿宋" w:cs="仿宋"/>
          <w:color w:val="auto"/>
          <w:sz w:val="32"/>
          <w:szCs w:val="32"/>
        </w:rPr>
        <w:t>20201200219-3a</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NO：SP2004954</w:t>
      </w:r>
      <w:r>
        <w:rPr>
          <w:rFonts w:hint="eastAsia" w:ascii="仿宋" w:hAnsi="仿宋" w:eastAsia="仿宋" w:cs="仿宋"/>
          <w:sz w:val="32"/>
          <w:szCs w:val="32"/>
        </w:rPr>
        <w:t>），现将</w:t>
      </w:r>
      <w:r>
        <w:rPr>
          <w:rFonts w:hint="eastAsia" w:ascii="仿宋" w:hAnsi="仿宋" w:eastAsia="仿宋" w:cs="仿宋"/>
          <w:color w:val="auto"/>
          <w:sz w:val="32"/>
          <w:szCs w:val="32"/>
        </w:rPr>
        <w:t>（商标：曾老头，规格型号：380mL/瓶，生产日期：2020-04-27）</w:t>
      </w:r>
      <w:r>
        <w:rPr>
          <w:rFonts w:hint="eastAsia" w:ascii="仿宋" w:hAnsi="仿宋" w:eastAsia="仿宋" w:cs="仿宋"/>
          <w:color w:val="auto"/>
          <w:sz w:val="32"/>
          <w:szCs w:val="32"/>
          <w:lang w:eastAsia="zh-CN"/>
        </w:rPr>
        <w:t>、</w:t>
      </w:r>
      <w:r>
        <w:rPr>
          <w:rFonts w:hint="eastAsia" w:ascii="仿宋" w:hAnsi="仿宋" w:eastAsia="仿宋" w:cs="仿宋"/>
          <w:sz w:val="32"/>
          <w:szCs w:val="32"/>
        </w:rPr>
        <w:t>（</w:t>
      </w:r>
      <w:r>
        <w:rPr>
          <w:rFonts w:hint="eastAsia" w:ascii="仿宋" w:hAnsi="仿宋" w:eastAsia="仿宋" w:cs="仿宋"/>
          <w:color w:val="auto"/>
          <w:sz w:val="32"/>
          <w:szCs w:val="32"/>
        </w:rPr>
        <w:t>商标：曾老头</w:t>
      </w:r>
      <w:r>
        <w:rPr>
          <w:rFonts w:hint="eastAsia" w:ascii="仿宋" w:hAnsi="仿宋" w:eastAsia="仿宋" w:cs="仿宋"/>
          <w:color w:val="auto"/>
          <w:sz w:val="32"/>
          <w:szCs w:val="32"/>
          <w:vertAlign w:val="superscript"/>
        </w:rPr>
        <w:t>TM</w:t>
      </w:r>
      <w:r>
        <w:rPr>
          <w:rFonts w:hint="eastAsia" w:ascii="仿宋" w:hAnsi="仿宋" w:eastAsia="仿宋" w:cs="仿宋"/>
          <w:color w:val="auto"/>
          <w:sz w:val="32"/>
          <w:szCs w:val="32"/>
        </w:rPr>
        <w:t>，规格型号：1.45L/瓶，生产日期：2019-09-18</w:t>
      </w:r>
      <w:r>
        <w:rPr>
          <w:rFonts w:hint="eastAsia" w:ascii="仿宋" w:hAnsi="仿宋" w:eastAsia="仿宋" w:cs="仿宋"/>
          <w:sz w:val="32"/>
          <w:szCs w:val="32"/>
        </w:rPr>
        <w:t>）批次不合格食品一家生产经营企业有关核查处置及信息公开情况报告如下：</w:t>
      </w:r>
    </w:p>
    <w:p>
      <w:pPr>
        <w:spacing w:line="600" w:lineRule="exact"/>
        <w:ind w:firstLine="640" w:firstLineChars="200"/>
        <w:rPr>
          <w:rFonts w:hint="eastAsia" w:ascii="黑体" w:hAnsi="黑体" w:eastAsia="黑体" w:cs="黑体"/>
          <w:color w:val="auto"/>
          <w:sz w:val="32"/>
          <w:szCs w:val="32"/>
        </w:rPr>
      </w:pPr>
      <w:r>
        <w:rPr>
          <w:rFonts w:hint="eastAsia" w:ascii="黑体" w:hAnsi="黑体" w:eastAsia="黑体"/>
          <w:sz w:val="32"/>
          <w:szCs w:val="30"/>
        </w:rPr>
        <w:t>一、</w:t>
      </w:r>
      <w:r>
        <w:rPr>
          <w:rFonts w:hint="eastAsia" w:ascii="黑体" w:hAnsi="黑体" w:eastAsia="黑体" w:cs="黑体"/>
          <w:color w:val="auto"/>
          <w:sz w:val="32"/>
          <w:szCs w:val="32"/>
        </w:rPr>
        <w:t>抽样编号为</w:t>
      </w:r>
      <w:r>
        <w:rPr>
          <w:rFonts w:hint="eastAsia" w:ascii="黑体" w:hAnsi="黑体" w:eastAsia="黑体" w:cs="黑体"/>
          <w:i w:val="0"/>
          <w:caps w:val="0"/>
          <w:color w:val="auto"/>
          <w:spacing w:val="0"/>
          <w:sz w:val="32"/>
          <w:szCs w:val="32"/>
          <w:shd w:val="clear" w:fill="FFFFFF"/>
        </w:rPr>
        <w:t>SCJM20440700598000243</w:t>
      </w:r>
      <w:r>
        <w:rPr>
          <w:rFonts w:hint="eastAsia" w:ascii="黑体" w:hAnsi="黑体" w:eastAsia="黑体" w:cs="黑体"/>
          <w:i w:val="0"/>
          <w:caps w:val="0"/>
          <w:color w:val="auto"/>
          <w:spacing w:val="0"/>
          <w:sz w:val="32"/>
          <w:szCs w:val="32"/>
          <w:shd w:val="clear" w:fill="FFFFFF"/>
          <w:lang w:eastAsia="zh-CN"/>
        </w:rPr>
        <w:t>、</w:t>
      </w:r>
      <w:r>
        <w:rPr>
          <w:rFonts w:hint="eastAsia" w:ascii="黑体" w:hAnsi="黑体" w:eastAsia="黑体" w:cs="黑体"/>
          <w:i w:val="0"/>
          <w:caps w:val="0"/>
          <w:color w:val="auto"/>
          <w:spacing w:val="0"/>
          <w:sz w:val="32"/>
          <w:szCs w:val="32"/>
          <w:shd w:val="clear" w:fill="FFFFFF"/>
        </w:rPr>
        <w:t>GC20440000004932419</w:t>
      </w:r>
      <w:r>
        <w:rPr>
          <w:rFonts w:hint="eastAsia" w:ascii="黑体" w:hAnsi="黑体" w:eastAsia="黑体" w:cs="黑体"/>
          <w:color w:val="auto"/>
          <w:sz w:val="32"/>
          <w:szCs w:val="32"/>
        </w:rPr>
        <w:t>的不合格食品</w:t>
      </w: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（一）基本情况</w:t>
      </w:r>
    </w:p>
    <w:p>
      <w:pPr>
        <w:spacing w:before="93" w:beforeLines="30" w:line="480" w:lineRule="exact"/>
        <w:jc w:val="center"/>
        <w:rPr>
          <w:rFonts w:ascii="黑体" w:hAnsi="黑体" w:eastAsia="黑体"/>
          <w:sz w:val="28"/>
        </w:rPr>
      </w:pPr>
      <w:r>
        <w:rPr>
          <w:rFonts w:hint="eastAsia" w:ascii="黑体" w:hAnsi="黑体" w:eastAsia="黑体"/>
          <w:sz w:val="28"/>
        </w:rPr>
        <w:t>表1  不合格食品基本信息表</w:t>
      </w:r>
    </w:p>
    <w:tbl>
      <w:tblPr>
        <w:tblStyle w:val="5"/>
        <w:tblW w:w="8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2159"/>
        <w:gridCol w:w="11"/>
        <w:gridCol w:w="1791"/>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抽样编号</w:t>
            </w:r>
          </w:p>
        </w:tc>
        <w:tc>
          <w:tcPr>
            <w:tcW w:w="2170" w:type="dxa"/>
            <w:gridSpan w:val="2"/>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i w:val="0"/>
                <w:caps w:val="0"/>
                <w:color w:val="auto"/>
                <w:spacing w:val="0"/>
                <w:sz w:val="24"/>
                <w:szCs w:val="24"/>
                <w:shd w:val="clear" w:fill="FFFFFF"/>
              </w:rPr>
              <w:t>GC20440000004932419</w:t>
            </w:r>
          </w:p>
        </w:tc>
        <w:tc>
          <w:tcPr>
            <w:tcW w:w="179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样品名称</w:t>
            </w:r>
          </w:p>
        </w:tc>
        <w:tc>
          <w:tcPr>
            <w:tcW w:w="2224"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color w:val="auto"/>
                <w:sz w:val="24"/>
                <w:szCs w:val="24"/>
              </w:rPr>
              <w:t>食用植物调和油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生产日期</w:t>
            </w:r>
          </w:p>
        </w:tc>
        <w:tc>
          <w:tcPr>
            <w:tcW w:w="2170" w:type="dxa"/>
            <w:gridSpan w:val="2"/>
            <w:shd w:val="clear" w:color="auto" w:fill="auto"/>
            <w:vAlign w:val="center"/>
          </w:tcPr>
          <w:p>
            <w:pPr>
              <w:jc w:val="center"/>
              <w:rPr>
                <w:rFonts w:hint="eastAsia" w:ascii="仿宋" w:hAnsi="仿宋" w:eastAsia="仿宋" w:cs="仿宋"/>
                <w:sz w:val="24"/>
                <w:szCs w:val="24"/>
                <w:lang w:val="en-US" w:eastAsia="zh-CN"/>
              </w:rPr>
            </w:pPr>
            <w:r>
              <w:rPr>
                <w:rFonts w:hint="eastAsia" w:ascii="仿宋" w:hAnsi="仿宋" w:eastAsia="仿宋" w:cs="仿宋"/>
                <w:color w:val="auto"/>
                <w:sz w:val="24"/>
                <w:szCs w:val="24"/>
              </w:rPr>
              <w:t>2019-09-18</w:t>
            </w:r>
          </w:p>
        </w:tc>
        <w:tc>
          <w:tcPr>
            <w:tcW w:w="179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型号规格</w:t>
            </w:r>
          </w:p>
        </w:tc>
        <w:tc>
          <w:tcPr>
            <w:tcW w:w="2224" w:type="dxa"/>
            <w:shd w:val="clear" w:color="auto" w:fill="auto"/>
            <w:vAlign w:val="center"/>
          </w:tcPr>
          <w:p>
            <w:pPr>
              <w:jc w:val="center"/>
              <w:rPr>
                <w:rFonts w:hint="eastAsia" w:ascii="仿宋" w:hAnsi="仿宋" w:eastAsia="仿宋" w:cs="仿宋"/>
                <w:sz w:val="24"/>
                <w:szCs w:val="24"/>
                <w:lang w:eastAsia="zh-CN"/>
              </w:rPr>
            </w:pPr>
            <w:r>
              <w:rPr>
                <w:rFonts w:hint="eastAsia" w:ascii="仿宋" w:hAnsi="仿宋" w:eastAsia="仿宋" w:cs="仿宋"/>
                <w:color w:val="auto"/>
                <w:sz w:val="24"/>
                <w:szCs w:val="24"/>
              </w:rPr>
              <w:t>1.45L/瓶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标称生产企业</w:t>
            </w:r>
          </w:p>
        </w:tc>
        <w:tc>
          <w:tcPr>
            <w:tcW w:w="2170" w:type="dxa"/>
            <w:gridSpan w:val="2"/>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color w:val="auto"/>
                <w:sz w:val="24"/>
                <w:szCs w:val="24"/>
              </w:rPr>
              <w:t>江门市曾老头油脂有限公司</w:t>
            </w:r>
          </w:p>
        </w:tc>
        <w:tc>
          <w:tcPr>
            <w:tcW w:w="179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被抽样单位</w:t>
            </w:r>
          </w:p>
        </w:tc>
        <w:tc>
          <w:tcPr>
            <w:tcW w:w="2224"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i w:val="0"/>
                <w:caps w:val="0"/>
                <w:color w:val="auto"/>
                <w:spacing w:val="0"/>
                <w:sz w:val="24"/>
                <w:szCs w:val="24"/>
                <w:shd w:val="clear" w:fill="FFFFFF"/>
              </w:rPr>
              <w:t>珠海市德联吉泰实业有限公司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sz w:val="24"/>
                <w:szCs w:val="24"/>
              </w:rPr>
              <w:t>检验不合格项目</w:t>
            </w:r>
          </w:p>
        </w:tc>
        <w:tc>
          <w:tcPr>
            <w:tcW w:w="2159" w:type="dxa"/>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color w:val="auto"/>
                <w:sz w:val="24"/>
                <w:szCs w:val="24"/>
              </w:rPr>
              <w:t>乙基麦芽酚</w:t>
            </w:r>
            <w:r>
              <w:rPr>
                <w:rFonts w:hint="eastAsia" w:ascii="仿宋" w:hAnsi="仿宋" w:eastAsia="仿宋" w:cs="仿宋"/>
                <w:sz w:val="24"/>
                <w:szCs w:val="24"/>
              </w:rPr>
              <w:t>项目</w:t>
            </w:r>
          </w:p>
        </w:tc>
        <w:tc>
          <w:tcPr>
            <w:tcW w:w="1802" w:type="dxa"/>
            <w:gridSpan w:val="2"/>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sz w:val="24"/>
                <w:szCs w:val="24"/>
              </w:rPr>
              <w:t>检验机构</w:t>
            </w:r>
          </w:p>
        </w:tc>
        <w:tc>
          <w:tcPr>
            <w:tcW w:w="2224" w:type="dxa"/>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color w:val="auto"/>
                <w:sz w:val="24"/>
                <w:szCs w:val="24"/>
                <w:lang w:val="en-US" w:eastAsia="zh-CN"/>
              </w:rPr>
              <w:t>广东产品质量监督检验研究院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监管部门收到检验报告日期</w:t>
            </w:r>
          </w:p>
        </w:tc>
        <w:tc>
          <w:tcPr>
            <w:tcW w:w="2170" w:type="dxa"/>
            <w:gridSpan w:val="2"/>
            <w:shd w:val="clear" w:color="auto" w:fill="auto"/>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2020-</w:t>
            </w:r>
            <w:r>
              <w:rPr>
                <w:rFonts w:hint="eastAsia" w:ascii="仿宋" w:hAnsi="仿宋" w:eastAsia="仿宋" w:cs="仿宋"/>
                <w:color w:val="auto"/>
                <w:sz w:val="24"/>
                <w:szCs w:val="24"/>
                <w:lang w:val="en-US" w:eastAsia="zh-CN"/>
              </w:rPr>
              <w:t>06</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17</w:t>
            </w:r>
          </w:p>
        </w:tc>
        <w:tc>
          <w:tcPr>
            <w:tcW w:w="1791" w:type="dxa"/>
            <w:shd w:val="clear" w:color="auto" w:fill="auto"/>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检验报告送达企业日期</w:t>
            </w:r>
          </w:p>
        </w:tc>
        <w:tc>
          <w:tcPr>
            <w:tcW w:w="2224" w:type="dxa"/>
            <w:shd w:val="clear" w:color="auto" w:fill="auto"/>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2020-</w:t>
            </w:r>
            <w:r>
              <w:rPr>
                <w:rFonts w:hint="eastAsia" w:ascii="仿宋" w:hAnsi="仿宋" w:eastAsia="仿宋" w:cs="仿宋"/>
                <w:color w:val="auto"/>
                <w:sz w:val="24"/>
                <w:szCs w:val="24"/>
                <w:lang w:val="en-US" w:eastAsia="zh-CN"/>
              </w:rPr>
              <w:t>06</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22</w:t>
            </w:r>
          </w:p>
        </w:tc>
      </w:tr>
    </w:tbl>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ascii="黑体" w:hAnsi="黑体" w:eastAsia="黑体"/>
          <w:sz w:val="28"/>
        </w:rPr>
      </w:pPr>
      <w:r>
        <w:rPr>
          <w:rFonts w:hint="eastAsia" w:ascii="黑体" w:hAnsi="黑体" w:eastAsia="黑体"/>
          <w:sz w:val="28"/>
        </w:rPr>
        <w:t>表</w:t>
      </w:r>
      <w:r>
        <w:rPr>
          <w:rFonts w:hint="eastAsia" w:ascii="黑体" w:hAnsi="黑体" w:eastAsia="黑体"/>
          <w:sz w:val="28"/>
          <w:lang w:val="en-US" w:eastAsia="zh-CN"/>
        </w:rPr>
        <w:t>2</w:t>
      </w:r>
      <w:r>
        <w:rPr>
          <w:rFonts w:hint="eastAsia" w:ascii="黑体" w:hAnsi="黑体" w:eastAsia="黑体"/>
          <w:sz w:val="28"/>
        </w:rPr>
        <w:t xml:space="preserve">  不合格食品基本信息表</w:t>
      </w:r>
    </w:p>
    <w:tbl>
      <w:tblPr>
        <w:tblStyle w:val="5"/>
        <w:tblW w:w="8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2159"/>
        <w:gridCol w:w="11"/>
        <w:gridCol w:w="1791"/>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抽样编号</w:t>
            </w:r>
          </w:p>
        </w:tc>
        <w:tc>
          <w:tcPr>
            <w:tcW w:w="2170" w:type="dxa"/>
            <w:gridSpan w:val="2"/>
            <w:shd w:val="clear" w:color="auto" w:fill="auto"/>
            <w:vAlign w:val="center"/>
          </w:tcPr>
          <w:p>
            <w:pPr>
              <w:jc w:val="center"/>
              <w:rPr>
                <w:rFonts w:hint="eastAsia" w:ascii="仿宋" w:hAnsi="仿宋" w:eastAsia="仿宋" w:cs="仿宋"/>
                <w:color w:val="auto"/>
                <w:sz w:val="24"/>
                <w:szCs w:val="24"/>
              </w:rPr>
            </w:pPr>
            <w:r>
              <w:rPr>
                <w:rFonts w:hint="eastAsia" w:ascii="仿宋" w:hAnsi="仿宋" w:eastAsia="仿宋" w:cs="仿宋"/>
                <w:i w:val="0"/>
                <w:caps w:val="0"/>
                <w:color w:val="auto"/>
                <w:spacing w:val="0"/>
                <w:sz w:val="24"/>
                <w:szCs w:val="24"/>
                <w:shd w:val="clear" w:fill="FFFFFF"/>
              </w:rPr>
              <w:t>SCJM20440700598000243</w:t>
            </w:r>
          </w:p>
        </w:tc>
        <w:tc>
          <w:tcPr>
            <w:tcW w:w="179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样品名称</w:t>
            </w:r>
          </w:p>
        </w:tc>
        <w:tc>
          <w:tcPr>
            <w:tcW w:w="2224"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color w:val="auto"/>
                <w:sz w:val="24"/>
                <w:szCs w:val="24"/>
              </w:rPr>
              <w:t>食用植物调和油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生产日期</w:t>
            </w:r>
          </w:p>
        </w:tc>
        <w:tc>
          <w:tcPr>
            <w:tcW w:w="2170" w:type="dxa"/>
            <w:gridSpan w:val="2"/>
            <w:shd w:val="clear" w:color="auto" w:fill="auto"/>
            <w:vAlign w:val="center"/>
          </w:tcPr>
          <w:p>
            <w:pPr>
              <w:jc w:val="center"/>
              <w:rPr>
                <w:rFonts w:hint="eastAsia" w:ascii="仿宋" w:hAnsi="仿宋" w:eastAsia="仿宋" w:cs="仿宋"/>
                <w:sz w:val="24"/>
                <w:szCs w:val="24"/>
                <w:lang w:val="en-US" w:eastAsia="zh-CN"/>
              </w:rPr>
            </w:pPr>
            <w:r>
              <w:rPr>
                <w:rFonts w:hint="eastAsia" w:ascii="仿宋" w:hAnsi="仿宋" w:eastAsia="仿宋" w:cs="仿宋"/>
                <w:color w:val="auto"/>
                <w:sz w:val="24"/>
                <w:szCs w:val="24"/>
              </w:rPr>
              <w:t>2020-04-27</w:t>
            </w:r>
          </w:p>
        </w:tc>
        <w:tc>
          <w:tcPr>
            <w:tcW w:w="179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型号规格</w:t>
            </w:r>
          </w:p>
        </w:tc>
        <w:tc>
          <w:tcPr>
            <w:tcW w:w="2224" w:type="dxa"/>
            <w:shd w:val="clear" w:color="auto" w:fill="auto"/>
            <w:vAlign w:val="center"/>
          </w:tcPr>
          <w:p>
            <w:pPr>
              <w:jc w:val="center"/>
              <w:rPr>
                <w:rFonts w:hint="eastAsia" w:ascii="仿宋" w:hAnsi="仿宋" w:eastAsia="仿宋" w:cs="仿宋"/>
                <w:sz w:val="24"/>
                <w:szCs w:val="24"/>
                <w:lang w:eastAsia="zh-CN"/>
              </w:rPr>
            </w:pPr>
            <w:r>
              <w:rPr>
                <w:rFonts w:hint="eastAsia" w:ascii="仿宋" w:hAnsi="仿宋" w:eastAsia="仿宋" w:cs="仿宋"/>
                <w:color w:val="auto"/>
                <w:sz w:val="24"/>
                <w:szCs w:val="24"/>
              </w:rPr>
              <w:t>380mL/瓶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标称生产企业</w:t>
            </w:r>
          </w:p>
        </w:tc>
        <w:tc>
          <w:tcPr>
            <w:tcW w:w="2170" w:type="dxa"/>
            <w:gridSpan w:val="2"/>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color w:val="auto"/>
                <w:sz w:val="24"/>
                <w:szCs w:val="24"/>
              </w:rPr>
              <w:t>江门市曾老头油脂有限公司</w:t>
            </w:r>
          </w:p>
        </w:tc>
        <w:tc>
          <w:tcPr>
            <w:tcW w:w="179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被抽样单位</w:t>
            </w:r>
          </w:p>
        </w:tc>
        <w:tc>
          <w:tcPr>
            <w:tcW w:w="2224"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i w:val="0"/>
                <w:iCs w:val="0"/>
                <w:color w:val="auto"/>
                <w:sz w:val="24"/>
                <w:szCs w:val="24"/>
              </w:rPr>
              <w:t>江门市曾老头油脂有限公司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sz w:val="24"/>
                <w:szCs w:val="24"/>
              </w:rPr>
              <w:t>检验不合格项目</w:t>
            </w:r>
          </w:p>
        </w:tc>
        <w:tc>
          <w:tcPr>
            <w:tcW w:w="2159" w:type="dxa"/>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color w:val="auto"/>
                <w:sz w:val="24"/>
                <w:szCs w:val="24"/>
              </w:rPr>
              <w:t>乙基麦芽酚</w:t>
            </w:r>
            <w:r>
              <w:rPr>
                <w:rFonts w:hint="eastAsia" w:ascii="仿宋" w:hAnsi="仿宋" w:eastAsia="仿宋" w:cs="仿宋"/>
                <w:sz w:val="24"/>
                <w:szCs w:val="24"/>
              </w:rPr>
              <w:t>项目</w:t>
            </w:r>
          </w:p>
        </w:tc>
        <w:tc>
          <w:tcPr>
            <w:tcW w:w="1802" w:type="dxa"/>
            <w:gridSpan w:val="2"/>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sz w:val="24"/>
                <w:szCs w:val="24"/>
              </w:rPr>
              <w:t>检验机构</w:t>
            </w:r>
          </w:p>
        </w:tc>
        <w:tc>
          <w:tcPr>
            <w:tcW w:w="2224" w:type="dxa"/>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color w:val="000000"/>
                <w:sz w:val="24"/>
                <w:szCs w:val="24"/>
              </w:rPr>
              <w:t>广东</w:t>
            </w:r>
            <w:r>
              <w:rPr>
                <w:rFonts w:hint="eastAsia" w:ascii="仿宋" w:hAnsi="仿宋" w:eastAsia="仿宋" w:cs="仿宋"/>
                <w:color w:val="000000"/>
                <w:sz w:val="24"/>
                <w:szCs w:val="24"/>
                <w:lang w:val="en-US" w:eastAsia="zh-CN"/>
              </w:rPr>
              <w:t>省测试分析研究所（中国广州分析测试中心）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监管部门收到检验报告日期</w:t>
            </w:r>
          </w:p>
        </w:tc>
        <w:tc>
          <w:tcPr>
            <w:tcW w:w="2170" w:type="dxa"/>
            <w:gridSpan w:val="2"/>
            <w:shd w:val="clear" w:color="auto" w:fill="auto"/>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2020-</w:t>
            </w:r>
            <w:r>
              <w:rPr>
                <w:rFonts w:hint="eastAsia" w:ascii="仿宋" w:hAnsi="仿宋" w:eastAsia="仿宋" w:cs="仿宋"/>
                <w:color w:val="auto"/>
                <w:sz w:val="24"/>
                <w:szCs w:val="24"/>
                <w:lang w:val="en-US" w:eastAsia="zh-CN"/>
              </w:rPr>
              <w:t>06</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21</w:t>
            </w:r>
          </w:p>
        </w:tc>
        <w:tc>
          <w:tcPr>
            <w:tcW w:w="1791" w:type="dxa"/>
            <w:shd w:val="clear" w:color="auto" w:fill="auto"/>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检验报告送达企业日期</w:t>
            </w:r>
          </w:p>
        </w:tc>
        <w:tc>
          <w:tcPr>
            <w:tcW w:w="2224" w:type="dxa"/>
            <w:shd w:val="clear" w:color="auto" w:fill="auto"/>
            <w:vAlign w:val="center"/>
          </w:tcPr>
          <w:p>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rPr>
              <w:t>2020-</w:t>
            </w:r>
            <w:r>
              <w:rPr>
                <w:rFonts w:hint="eastAsia" w:ascii="仿宋" w:hAnsi="仿宋" w:eastAsia="仿宋" w:cs="仿宋"/>
                <w:color w:val="auto"/>
                <w:sz w:val="24"/>
                <w:szCs w:val="24"/>
                <w:lang w:val="en-US" w:eastAsia="zh-CN"/>
              </w:rPr>
              <w:t>06</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22</w:t>
            </w:r>
          </w:p>
        </w:tc>
      </w:tr>
    </w:tbl>
    <w:p>
      <w:pPr>
        <w:spacing w:line="600" w:lineRule="exact"/>
        <w:ind w:firstLine="640" w:firstLineChars="200"/>
        <w:rPr>
          <w:rFonts w:ascii="楷体_GB2312" w:hAnsi="仿宋" w:eastAsia="楷体_GB2312"/>
          <w:sz w:val="32"/>
          <w:szCs w:val="30"/>
        </w:rPr>
      </w:pP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（二）生产环节</w:t>
      </w:r>
    </w:p>
    <w:p>
      <w:pPr>
        <w:spacing w:line="600" w:lineRule="exact"/>
        <w:ind w:firstLine="640" w:firstLineChars="200"/>
        <w:rPr>
          <w:rFonts w:hint="eastAsia" w:ascii="黑体" w:hAnsi="黑体" w:eastAsia="黑体"/>
          <w:sz w:val="28"/>
        </w:rPr>
      </w:pPr>
      <w:r>
        <w:rPr>
          <w:rFonts w:hint="eastAsia" w:eastAsia="仿宋_GB2312"/>
          <w:sz w:val="32"/>
          <w:szCs w:val="30"/>
        </w:rPr>
        <w:t>江海区市场监督管理</w:t>
      </w:r>
      <w:r>
        <w:rPr>
          <w:rFonts w:eastAsia="仿宋_GB2312"/>
          <w:sz w:val="32"/>
          <w:szCs w:val="30"/>
        </w:rPr>
        <w:t>局收到不合格报告后开展核查处置工作情况。具体处置情况见下表。</w:t>
      </w:r>
    </w:p>
    <w:p>
      <w:pPr>
        <w:spacing w:before="93" w:beforeLines="30" w:line="480" w:lineRule="exact"/>
        <w:jc w:val="center"/>
        <w:rPr>
          <w:rFonts w:ascii="黑体" w:hAnsi="黑体" w:eastAsia="黑体"/>
          <w:sz w:val="28"/>
        </w:rPr>
      </w:pPr>
      <w:r>
        <w:rPr>
          <w:rFonts w:hint="eastAsia" w:ascii="黑体" w:hAnsi="黑体" w:eastAsia="黑体"/>
          <w:sz w:val="28"/>
        </w:rPr>
        <w:t>表2  生产环节核查处置情况表</w:t>
      </w:r>
    </w:p>
    <w:tbl>
      <w:tblPr>
        <w:tblStyle w:val="5"/>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7" w:type="dxa"/>
            <w:shd w:val="clear" w:color="auto" w:fill="auto"/>
            <w:vAlign w:val="center"/>
          </w:tcPr>
          <w:p>
            <w:pPr>
              <w:jc w:val="center"/>
              <w:rPr>
                <w:rFonts w:eastAsia="仿宋_GB2312"/>
                <w:sz w:val="24"/>
              </w:rPr>
            </w:pPr>
            <w:r>
              <w:rPr>
                <w:rFonts w:eastAsia="仿宋_GB2312"/>
                <w:sz w:val="24"/>
              </w:rPr>
              <w:t>处置措施</w:t>
            </w:r>
          </w:p>
        </w:tc>
        <w:tc>
          <w:tcPr>
            <w:tcW w:w="6946" w:type="dxa"/>
            <w:shd w:val="clear" w:color="auto" w:fill="auto"/>
            <w:vAlign w:val="center"/>
          </w:tcPr>
          <w:p>
            <w:pPr>
              <w:jc w:val="center"/>
              <w:rPr>
                <w:rFonts w:eastAsia="仿宋_GB2312"/>
                <w:sz w:val="24"/>
              </w:rPr>
            </w:pPr>
            <w:r>
              <w:rPr>
                <w:rFonts w:eastAsia="仿宋_GB2312"/>
                <w:sz w:val="24"/>
              </w:rPr>
              <w:t>具体情况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3"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pPr>
              <w:numPr>
                <w:ilvl w:val="0"/>
                <w:numId w:val="1"/>
              </w:numPr>
              <w:spacing w:line="440" w:lineRule="exact"/>
              <w:rPr>
                <w:rFonts w:hint="eastAsia" w:ascii="仿宋" w:hAnsi="仿宋" w:eastAsia="仿宋" w:cs="仿宋"/>
                <w:sz w:val="24"/>
                <w:szCs w:val="24"/>
                <w:lang w:val="en-US" w:eastAsia="zh-CN"/>
              </w:rPr>
            </w:pPr>
            <w:r>
              <w:rPr>
                <w:rFonts w:hint="eastAsia" w:ascii="仿宋" w:hAnsi="仿宋" w:eastAsia="仿宋" w:cs="仿宋"/>
                <w:sz w:val="24"/>
                <w:szCs w:val="24"/>
              </w:rPr>
              <w:t>产品控制措施：江门市江海区市场监督管理局对</w:t>
            </w:r>
            <w:r>
              <w:rPr>
                <w:rFonts w:hint="eastAsia" w:ascii="仿宋" w:hAnsi="仿宋" w:eastAsia="仿宋" w:cs="仿宋"/>
                <w:sz w:val="24"/>
                <w:szCs w:val="24"/>
                <w:lang w:val="en-US" w:eastAsia="zh-CN"/>
              </w:rPr>
              <w:t>公司</w:t>
            </w:r>
            <w:r>
              <w:rPr>
                <w:rFonts w:hint="eastAsia" w:ascii="仿宋" w:hAnsi="仿宋" w:eastAsia="仿宋" w:cs="仿宋"/>
                <w:sz w:val="24"/>
                <w:szCs w:val="24"/>
              </w:rPr>
              <w:t>进行现场检查，未发现同批次不合格食品。</w:t>
            </w:r>
            <w:r>
              <w:rPr>
                <w:rFonts w:hint="eastAsia" w:ascii="仿宋" w:hAnsi="仿宋" w:eastAsia="仿宋" w:cs="仿宋"/>
                <w:sz w:val="24"/>
                <w:szCs w:val="24"/>
                <w:lang w:val="en-US" w:eastAsia="zh-CN"/>
              </w:rPr>
              <w:t>该公司</w:t>
            </w:r>
            <w:r>
              <w:rPr>
                <w:rFonts w:hint="eastAsia" w:ascii="仿宋" w:hAnsi="仿宋" w:eastAsia="仿宋" w:cs="仿宋"/>
                <w:sz w:val="24"/>
                <w:szCs w:val="24"/>
              </w:rPr>
              <w:t>已依法暂停生产</w:t>
            </w:r>
            <w:r>
              <w:rPr>
                <w:rFonts w:hint="eastAsia" w:ascii="仿宋" w:hAnsi="仿宋" w:eastAsia="仿宋" w:cs="仿宋"/>
                <w:sz w:val="24"/>
                <w:szCs w:val="24"/>
                <w:lang w:val="en-US" w:eastAsia="zh-CN"/>
              </w:rPr>
              <w:t>销售</w:t>
            </w:r>
            <w:r>
              <w:rPr>
                <w:rFonts w:hint="eastAsia" w:ascii="仿宋" w:hAnsi="仿宋" w:eastAsia="仿宋" w:cs="仿宋"/>
                <w:sz w:val="24"/>
                <w:szCs w:val="24"/>
              </w:rPr>
              <w:t>不合格</w:t>
            </w:r>
            <w:r>
              <w:rPr>
                <w:rFonts w:hint="eastAsia" w:ascii="仿宋" w:hAnsi="仿宋" w:eastAsia="仿宋" w:cs="仿宋"/>
                <w:sz w:val="24"/>
                <w:szCs w:val="24"/>
                <w:lang w:val="en-US" w:eastAsia="zh-CN"/>
              </w:rPr>
              <w:t>食用油</w:t>
            </w:r>
            <w:r>
              <w:rPr>
                <w:rFonts w:hint="eastAsia" w:ascii="仿宋" w:hAnsi="仿宋" w:eastAsia="仿宋" w:cs="仿宋"/>
                <w:sz w:val="24"/>
                <w:szCs w:val="24"/>
              </w:rPr>
              <w:t>，</w:t>
            </w:r>
            <w:r>
              <w:rPr>
                <w:rFonts w:hint="eastAsia" w:ascii="仿宋" w:hAnsi="仿宋" w:eastAsia="仿宋" w:cs="仿宋"/>
                <w:sz w:val="24"/>
                <w:szCs w:val="24"/>
                <w:lang w:val="en-US" w:eastAsia="zh-CN"/>
              </w:rPr>
              <w:t>召回5瓶。</w:t>
            </w:r>
          </w:p>
          <w:p>
            <w:pPr>
              <w:numPr>
                <w:ilvl w:val="0"/>
                <w:numId w:val="0"/>
              </w:numPr>
              <w:spacing w:line="440" w:lineRule="exact"/>
              <w:rPr>
                <w:rFonts w:hint="eastAsia" w:ascii="仿宋" w:hAnsi="仿宋" w:eastAsia="仿宋" w:cs="仿宋"/>
                <w:sz w:val="24"/>
                <w:szCs w:val="24"/>
              </w:rPr>
            </w:pPr>
            <w:r>
              <w:rPr>
                <w:rFonts w:hint="eastAsia" w:ascii="仿宋" w:hAnsi="仿宋" w:eastAsia="仿宋" w:cs="仿宋"/>
                <w:sz w:val="24"/>
                <w:szCs w:val="24"/>
              </w:rPr>
              <w:t>2.产品控制具体情况</w:t>
            </w:r>
          </w:p>
          <w:p>
            <w:pPr>
              <w:spacing w:line="440" w:lineRule="exact"/>
              <w:rPr>
                <w:rFonts w:hint="eastAsia" w:ascii="仿宋" w:hAnsi="仿宋" w:eastAsia="仿宋" w:cs="仿宋"/>
                <w:color w:val="auto"/>
                <w:sz w:val="24"/>
                <w:szCs w:val="24"/>
              </w:rPr>
            </w:pPr>
            <w:r>
              <w:rPr>
                <w:rFonts w:hint="eastAsia" w:ascii="仿宋" w:hAnsi="仿宋" w:eastAsia="仿宋" w:cs="仿宋"/>
                <w:sz w:val="24"/>
                <w:szCs w:val="24"/>
              </w:rPr>
              <w:t>（1）生产数量、货值，已销售数量，库存数量。生产数量：</w:t>
            </w:r>
            <w:r>
              <w:rPr>
                <w:rFonts w:hint="eastAsia" w:ascii="仿宋" w:hAnsi="仿宋" w:eastAsia="仿宋" w:cs="仿宋"/>
                <w:b w:val="0"/>
                <w:bCs/>
                <w:color w:val="auto"/>
                <w:sz w:val="24"/>
                <w:szCs w:val="24"/>
              </w:rPr>
              <w:t>5箱（每箱6瓶，每瓶1.45L）食用植物调和油。</w:t>
            </w:r>
            <w:r>
              <w:rPr>
                <w:rFonts w:hint="eastAsia" w:ascii="仿宋" w:hAnsi="仿宋" w:eastAsia="仿宋" w:cs="仿宋"/>
                <w:color w:val="auto"/>
                <w:sz w:val="24"/>
                <w:szCs w:val="24"/>
              </w:rPr>
              <w:t>货值金额为350元，召回剩余的5瓶，实际销售金额为291.67元。</w:t>
            </w:r>
            <w:r>
              <w:rPr>
                <w:rFonts w:hint="eastAsia" w:ascii="仿宋" w:hAnsi="仿宋" w:eastAsia="仿宋" w:cs="仿宋"/>
                <w:color w:val="auto"/>
                <w:sz w:val="24"/>
                <w:szCs w:val="24"/>
                <w:lang w:val="en-US" w:eastAsia="zh-CN"/>
              </w:rPr>
              <w:t>规格</w:t>
            </w:r>
            <w:r>
              <w:rPr>
                <w:rFonts w:hint="eastAsia" w:ascii="仿宋" w:hAnsi="仿宋" w:eastAsia="仿宋" w:cs="仿宋"/>
                <w:color w:val="auto"/>
                <w:sz w:val="24"/>
                <w:szCs w:val="24"/>
              </w:rPr>
              <w:t>380ml/瓶的食用植物调和油</w:t>
            </w:r>
            <w:r>
              <w:rPr>
                <w:rFonts w:hint="eastAsia" w:ascii="仿宋" w:hAnsi="仿宋" w:eastAsia="仿宋" w:cs="仿宋"/>
                <w:color w:val="auto"/>
                <w:sz w:val="24"/>
                <w:szCs w:val="24"/>
                <w:lang w:val="en-US" w:eastAsia="zh-CN"/>
              </w:rPr>
              <w:t>生产6瓶用于检测（未批量生产）</w:t>
            </w:r>
            <w:r>
              <w:rPr>
                <w:rFonts w:hint="eastAsia" w:ascii="仿宋" w:hAnsi="仿宋" w:eastAsia="仿宋" w:cs="仿宋"/>
                <w:color w:val="auto"/>
                <w:sz w:val="24"/>
                <w:szCs w:val="24"/>
              </w:rPr>
              <w:t>，每瓶销售价3.5元，销售金额21元。</w:t>
            </w:r>
          </w:p>
          <w:p>
            <w:pPr>
              <w:spacing w:line="44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（2）封存数量。</w:t>
            </w:r>
            <w:r>
              <w:rPr>
                <w:rFonts w:hint="eastAsia" w:ascii="仿宋" w:hAnsi="仿宋" w:eastAsia="仿宋" w:cs="仿宋"/>
                <w:sz w:val="24"/>
                <w:szCs w:val="24"/>
                <w:lang w:val="en-US" w:eastAsia="zh-CN"/>
              </w:rPr>
              <w:t>0</w:t>
            </w:r>
          </w:p>
          <w:p>
            <w:pPr>
              <w:spacing w:line="44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（3）召回数量。</w:t>
            </w:r>
            <w:r>
              <w:rPr>
                <w:rFonts w:hint="eastAsia" w:ascii="仿宋" w:hAnsi="仿宋" w:eastAsia="仿宋" w:cs="仿宋"/>
                <w:sz w:val="24"/>
                <w:szCs w:val="24"/>
                <w:lang w:val="en-US" w:eastAsia="zh-CN"/>
              </w:rPr>
              <w:t>召回5瓶。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pPr>
              <w:pStyle w:val="9"/>
              <w:numPr>
                <w:ilvl w:val="0"/>
                <w:numId w:val="2"/>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说明具体原因</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在原料油芝麻油的采购中未对乙基麦芽酚项目进行检测把关，食用油生产储存罐中残存有添加了不合格的芝麻油。没有对食用油储存罐进行彻底清洗，导致生产的食用调和油不合格</w:t>
            </w:r>
            <w:r>
              <w:rPr>
                <w:rFonts w:hint="eastAsia" w:ascii="仿宋" w:hAnsi="仿宋"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pPr>
              <w:pStyle w:val="9"/>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行政立案结案时间。若未立案，说明原因。</w:t>
            </w:r>
          </w:p>
          <w:p>
            <w:pPr>
              <w:pStyle w:val="9"/>
              <w:spacing w:line="440" w:lineRule="exact"/>
              <w:ind w:left="720" w:firstLine="0" w:firstLineChars="0"/>
              <w:rPr>
                <w:rFonts w:hint="eastAsia" w:ascii="仿宋" w:hAnsi="仿宋" w:eastAsia="仿宋" w:cs="仿宋"/>
                <w:sz w:val="24"/>
                <w:szCs w:val="24"/>
              </w:rPr>
            </w:pPr>
            <w:r>
              <w:rPr>
                <w:rFonts w:hint="eastAsia" w:ascii="仿宋" w:hAnsi="仿宋" w:eastAsia="仿宋" w:cs="仿宋"/>
                <w:sz w:val="24"/>
                <w:szCs w:val="24"/>
              </w:rPr>
              <w:t>我局于2020年</w:t>
            </w:r>
            <w:r>
              <w:rPr>
                <w:rFonts w:hint="eastAsia" w:ascii="仿宋" w:hAnsi="仿宋" w:eastAsia="仿宋" w:cs="仿宋"/>
                <w:sz w:val="24"/>
                <w:szCs w:val="24"/>
                <w:lang w:val="en-US" w:eastAsia="zh-CN"/>
              </w:rPr>
              <w:t>6</w:t>
            </w:r>
            <w:r>
              <w:rPr>
                <w:rFonts w:hint="eastAsia" w:ascii="仿宋" w:hAnsi="仿宋" w:eastAsia="仿宋" w:cs="仿宋"/>
                <w:sz w:val="24"/>
                <w:szCs w:val="24"/>
              </w:rPr>
              <w:t>月</w:t>
            </w:r>
            <w:r>
              <w:rPr>
                <w:rFonts w:hint="eastAsia" w:ascii="仿宋" w:hAnsi="仿宋" w:eastAsia="仿宋" w:cs="仿宋"/>
                <w:sz w:val="24"/>
                <w:szCs w:val="24"/>
                <w:lang w:val="en-US" w:eastAsia="zh-CN"/>
              </w:rPr>
              <w:t>22</w:t>
            </w:r>
            <w:r>
              <w:rPr>
                <w:rFonts w:hint="eastAsia" w:ascii="仿宋" w:hAnsi="仿宋" w:eastAsia="仿宋" w:cs="仿宋"/>
                <w:sz w:val="24"/>
                <w:szCs w:val="24"/>
              </w:rPr>
              <w:t>日对其进行立案，并于2020年</w:t>
            </w:r>
            <w:r>
              <w:rPr>
                <w:rFonts w:hint="eastAsia" w:ascii="仿宋" w:hAnsi="仿宋" w:eastAsia="仿宋" w:cs="仿宋"/>
                <w:sz w:val="24"/>
                <w:szCs w:val="24"/>
                <w:lang w:val="en-US" w:eastAsia="zh-CN"/>
              </w:rPr>
              <w:t>9</w:t>
            </w:r>
            <w:r>
              <w:rPr>
                <w:rFonts w:hint="eastAsia" w:ascii="仿宋" w:hAnsi="仿宋" w:eastAsia="仿宋" w:cs="仿宋"/>
                <w:sz w:val="24"/>
                <w:szCs w:val="24"/>
              </w:rPr>
              <w:t>月</w:t>
            </w:r>
            <w:r>
              <w:rPr>
                <w:rFonts w:hint="eastAsia" w:ascii="仿宋" w:hAnsi="仿宋" w:eastAsia="仿宋" w:cs="仿宋"/>
                <w:sz w:val="24"/>
                <w:szCs w:val="24"/>
                <w:lang w:val="en-US" w:eastAsia="zh-CN"/>
              </w:rPr>
              <w:t>1</w:t>
            </w:r>
            <w:r>
              <w:rPr>
                <w:rFonts w:hint="eastAsia" w:ascii="仿宋" w:hAnsi="仿宋" w:eastAsia="仿宋" w:cs="仿宋"/>
                <w:sz w:val="24"/>
                <w:szCs w:val="24"/>
              </w:rPr>
              <w:t>日结案。</w:t>
            </w:r>
          </w:p>
          <w:p>
            <w:pPr>
              <w:pStyle w:val="9"/>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违法事实认定及相关法律依据。</w:t>
            </w:r>
          </w:p>
          <w:p>
            <w:pPr>
              <w:pStyle w:val="9"/>
              <w:spacing w:line="440" w:lineRule="exact"/>
              <w:ind w:left="720" w:firstLine="0" w:firstLineChars="0"/>
              <w:rPr>
                <w:rFonts w:hint="eastAsia" w:ascii="仿宋" w:hAnsi="仿宋" w:eastAsia="仿宋" w:cs="仿宋"/>
                <w:sz w:val="24"/>
                <w:szCs w:val="24"/>
              </w:rPr>
            </w:pPr>
            <w:r>
              <w:rPr>
                <w:rFonts w:hint="eastAsia" w:ascii="仿宋" w:hAnsi="仿宋" w:eastAsia="仿宋" w:cs="仿宋"/>
                <w:color w:val="auto"/>
                <w:sz w:val="24"/>
                <w:szCs w:val="24"/>
              </w:rPr>
              <w:t>当事人使用不符合食品安全标准的原料生产食用植物调和油的行为违反了《中华人民共和国食品安全法》第四十六条“食品生产企业应当就下列事项制定并实施控制要求，保证所生产的食品符合食品安全标准：（一）原料采购、原料验收、投料等原料控制；（三）原料检验、半成品检验、成品出厂检验等检验控制</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r>
              <w:rPr>
                <w:rFonts w:hint="eastAsia" w:ascii="仿宋" w:hAnsi="仿宋" w:eastAsia="仿宋" w:cs="仿宋"/>
                <w:sz w:val="24"/>
                <w:szCs w:val="24"/>
              </w:rPr>
              <w:t>以及《中华人民共和国食品安全法》第五十条“食品生产者采购食品原料、食品添加剂、食品相关产品，应当查验供货者的许可证和产品合格证明；对无法提供合格证明的食品原料，应当按照食品安全标准进行检验；不得采购或者使用不符合食品安全标准的食品原料、食品添加剂、食品相关产品。”的规定</w:t>
            </w:r>
            <w:r>
              <w:rPr>
                <w:rFonts w:hint="eastAsia" w:ascii="仿宋" w:hAnsi="仿宋" w:eastAsia="仿宋" w:cs="仿宋"/>
                <w:color w:val="auto"/>
                <w:sz w:val="24"/>
                <w:szCs w:val="24"/>
              </w:rPr>
              <w:t>。</w:t>
            </w:r>
          </w:p>
          <w:p>
            <w:pPr>
              <w:pStyle w:val="9"/>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具体处罚种类。</w:t>
            </w:r>
          </w:p>
          <w:p>
            <w:pPr>
              <w:pStyle w:val="2"/>
              <w:shd w:val="clear" w:color="auto" w:fill="FFFFFF"/>
              <w:spacing w:before="0" w:beforeAutospacing="0" w:after="0" w:afterAutospacing="0" w:line="520" w:lineRule="exact"/>
              <w:ind w:right="150" w:firstLine="720" w:firstLineChars="300"/>
              <w:rPr>
                <w:rFonts w:hint="eastAsia" w:ascii="仿宋" w:hAnsi="仿宋" w:eastAsia="仿宋" w:cs="仿宋"/>
                <w:b w:val="0"/>
                <w:bCs w:val="0"/>
                <w:color w:val="auto"/>
                <w:kern w:val="2"/>
                <w:sz w:val="24"/>
                <w:szCs w:val="24"/>
              </w:rPr>
            </w:pPr>
            <w:r>
              <w:rPr>
                <w:rFonts w:hint="eastAsia" w:ascii="仿宋" w:hAnsi="仿宋" w:eastAsia="仿宋" w:cs="仿宋"/>
                <w:b w:val="0"/>
                <w:bCs w:val="0"/>
                <w:color w:val="auto"/>
                <w:kern w:val="2"/>
                <w:sz w:val="24"/>
                <w:szCs w:val="24"/>
                <w:lang w:val="en-US" w:eastAsia="zh-CN"/>
              </w:rPr>
              <w:t>1</w:t>
            </w:r>
            <w:r>
              <w:rPr>
                <w:rFonts w:hint="eastAsia" w:ascii="仿宋" w:hAnsi="仿宋" w:eastAsia="仿宋" w:cs="仿宋"/>
                <w:b w:val="0"/>
                <w:bCs w:val="0"/>
                <w:color w:val="auto"/>
                <w:kern w:val="2"/>
                <w:sz w:val="24"/>
                <w:szCs w:val="24"/>
              </w:rPr>
              <w:t>.没收非法所得</w:t>
            </w:r>
            <w:r>
              <w:rPr>
                <w:rFonts w:hint="eastAsia" w:ascii="仿宋" w:hAnsi="仿宋" w:eastAsia="仿宋" w:cs="仿宋"/>
                <w:color w:val="auto"/>
                <w:sz w:val="24"/>
                <w:szCs w:val="24"/>
              </w:rPr>
              <w:t>312.5元</w:t>
            </w:r>
            <w:r>
              <w:rPr>
                <w:rFonts w:hint="eastAsia" w:ascii="仿宋" w:hAnsi="仿宋" w:eastAsia="仿宋" w:cs="仿宋"/>
                <w:b w:val="0"/>
                <w:bCs w:val="0"/>
                <w:color w:val="auto"/>
                <w:kern w:val="2"/>
                <w:sz w:val="24"/>
                <w:szCs w:val="24"/>
              </w:rPr>
              <w:t>；</w:t>
            </w:r>
          </w:p>
          <w:p>
            <w:pPr>
              <w:pStyle w:val="2"/>
              <w:shd w:val="clear" w:color="auto" w:fill="FFFFFF"/>
              <w:spacing w:before="0" w:beforeAutospacing="0" w:after="0" w:afterAutospacing="0" w:line="520" w:lineRule="exact"/>
              <w:ind w:right="150" w:firstLine="720" w:firstLineChars="300"/>
              <w:rPr>
                <w:rFonts w:hint="eastAsia" w:ascii="仿宋" w:hAnsi="仿宋" w:eastAsia="仿宋" w:cs="仿宋"/>
                <w:b w:val="0"/>
                <w:bCs w:val="0"/>
                <w:color w:val="auto"/>
                <w:kern w:val="2"/>
                <w:sz w:val="24"/>
                <w:szCs w:val="24"/>
              </w:rPr>
            </w:pPr>
            <w:r>
              <w:rPr>
                <w:rFonts w:hint="eastAsia" w:ascii="仿宋" w:hAnsi="仿宋" w:eastAsia="仿宋" w:cs="仿宋"/>
                <w:b w:val="0"/>
                <w:bCs w:val="0"/>
                <w:color w:val="auto"/>
                <w:kern w:val="2"/>
                <w:sz w:val="24"/>
                <w:szCs w:val="24"/>
                <w:lang w:val="en-US" w:eastAsia="zh-CN"/>
              </w:rPr>
              <w:t>2</w:t>
            </w:r>
            <w:r>
              <w:rPr>
                <w:rFonts w:hint="eastAsia" w:ascii="仿宋" w:hAnsi="仿宋" w:eastAsia="仿宋" w:cs="仿宋"/>
                <w:b w:val="0"/>
                <w:bCs w:val="0"/>
                <w:color w:val="auto"/>
                <w:kern w:val="2"/>
                <w:sz w:val="24"/>
                <w:szCs w:val="24"/>
              </w:rPr>
              <w:t>.没收食用植物调和油5瓶（商标：曾老头</w:t>
            </w:r>
            <w:r>
              <w:rPr>
                <w:rFonts w:hint="eastAsia" w:ascii="仿宋" w:hAnsi="仿宋" w:eastAsia="仿宋" w:cs="仿宋"/>
                <w:b w:val="0"/>
                <w:bCs w:val="0"/>
                <w:color w:val="auto"/>
                <w:kern w:val="2"/>
                <w:sz w:val="24"/>
                <w:szCs w:val="24"/>
                <w:vertAlign w:val="superscript"/>
              </w:rPr>
              <w:t>TM</w:t>
            </w:r>
            <w:r>
              <w:rPr>
                <w:rFonts w:hint="eastAsia" w:ascii="仿宋" w:hAnsi="仿宋" w:eastAsia="仿宋" w:cs="仿宋"/>
                <w:b w:val="0"/>
                <w:bCs w:val="0"/>
                <w:color w:val="auto"/>
                <w:kern w:val="2"/>
                <w:sz w:val="24"/>
                <w:szCs w:val="24"/>
              </w:rPr>
              <w:t>，规格型号：1.45L/瓶，生产日期：2019-09-18）;</w:t>
            </w:r>
          </w:p>
          <w:p>
            <w:pPr>
              <w:pStyle w:val="2"/>
              <w:shd w:val="clear" w:color="auto" w:fill="FFFFFF"/>
              <w:spacing w:before="0" w:beforeAutospacing="0" w:after="0" w:afterAutospacing="0" w:line="520" w:lineRule="exact"/>
              <w:ind w:right="150" w:firstLine="720" w:firstLineChars="300"/>
              <w:rPr>
                <w:rFonts w:hint="eastAsia" w:ascii="仿宋" w:hAnsi="仿宋" w:eastAsia="仿宋" w:cs="仿宋"/>
                <w:b w:val="0"/>
                <w:bCs w:val="0"/>
                <w:color w:val="auto"/>
                <w:kern w:val="2"/>
                <w:sz w:val="24"/>
                <w:szCs w:val="24"/>
              </w:rPr>
            </w:pPr>
            <w:r>
              <w:rPr>
                <w:rFonts w:hint="eastAsia" w:ascii="仿宋" w:hAnsi="仿宋" w:eastAsia="仿宋" w:cs="仿宋"/>
                <w:b w:val="0"/>
                <w:bCs w:val="0"/>
                <w:color w:val="auto"/>
                <w:kern w:val="2"/>
                <w:sz w:val="24"/>
                <w:szCs w:val="24"/>
                <w:lang w:val="en-US" w:eastAsia="zh-CN"/>
              </w:rPr>
              <w:t xml:space="preserve">3 </w:t>
            </w:r>
            <w:r>
              <w:rPr>
                <w:rFonts w:hint="eastAsia" w:ascii="仿宋" w:hAnsi="仿宋" w:eastAsia="仿宋" w:cs="仿宋"/>
                <w:b w:val="0"/>
                <w:bCs w:val="0"/>
                <w:color w:val="auto"/>
                <w:kern w:val="2"/>
                <w:sz w:val="24"/>
                <w:szCs w:val="24"/>
              </w:rPr>
              <w:t>.处罚款10000元；</w:t>
            </w:r>
          </w:p>
          <w:p>
            <w:pPr>
              <w:pStyle w:val="9"/>
              <w:numPr>
                <w:numId w:val="0"/>
              </w:numPr>
              <w:spacing w:line="440" w:lineRule="exact"/>
              <w:ind w:leftChars="0" w:firstLine="240" w:firstLineChars="100"/>
              <w:rPr>
                <w:rFonts w:hint="eastAsia" w:ascii="仿宋" w:hAnsi="仿宋" w:eastAsia="仿宋" w:cs="仿宋"/>
                <w:sz w:val="24"/>
                <w:szCs w:val="24"/>
              </w:rPr>
            </w:pPr>
            <w:r>
              <w:rPr>
                <w:rFonts w:hint="eastAsia" w:ascii="仿宋" w:hAnsi="仿宋" w:eastAsia="仿宋" w:cs="仿宋"/>
                <w:color w:val="auto"/>
                <w:sz w:val="24"/>
                <w:szCs w:val="24"/>
              </w:rPr>
              <w:t xml:space="preserve">合计罚没金额10312.5元。   </w:t>
            </w:r>
          </w:p>
          <w:p>
            <w:pPr>
              <w:pStyle w:val="9"/>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若减轻处罚或免予处罚，说明自由裁量权行使的依据和理由。</w:t>
            </w:r>
          </w:p>
          <w:p>
            <w:pPr>
              <w:pStyle w:val="9"/>
              <w:spacing w:line="440" w:lineRule="exact"/>
              <w:ind w:left="720" w:firstLine="0" w:firstLineChars="0"/>
              <w:rPr>
                <w:rFonts w:hint="eastAsia" w:ascii="仿宋" w:hAnsi="仿宋" w:eastAsia="仿宋" w:cs="仿宋"/>
                <w:sz w:val="24"/>
                <w:szCs w:val="24"/>
              </w:rPr>
            </w:pPr>
            <w:r>
              <w:rPr>
                <w:rFonts w:hint="eastAsia" w:ascii="仿宋" w:hAnsi="仿宋" w:eastAsia="仿宋" w:cs="仿宋"/>
                <w:color w:val="auto"/>
                <w:sz w:val="24"/>
                <w:szCs w:val="24"/>
              </w:rPr>
              <w:t>当事人虽然也履行了原材料的进货查验工作，但并没有对其中的食品安全指标——乙基麦芽酚进行检验把关，仅有原料生产商的出厂的检验报告，属于原料把控查验不完全到位。但鉴于当事人生产销售的这两批次的食用植物调和油数量少，事后积极查找调和油中出现的乙基麦芽酚的原因。当事人提供多个批次2020年生产的食用植物调和油的送检报告显示产品合格，</w:t>
            </w:r>
            <w:r>
              <w:rPr>
                <w:rFonts w:hint="eastAsia" w:ascii="仿宋" w:hAnsi="仿宋" w:eastAsia="仿宋" w:cs="仿宋"/>
                <w:color w:val="auto"/>
                <w:sz w:val="24"/>
                <w:szCs w:val="24"/>
                <w:lang w:val="en-US" w:eastAsia="zh-CN"/>
              </w:rPr>
              <w:t>以及2020年4月24日广东省市场监督管理局对当事人生产的三个批次的食用植物调和油监督抽检结论是产品合格，2020年6月23日</w:t>
            </w:r>
            <w:r>
              <w:rPr>
                <w:rFonts w:hint="eastAsia" w:ascii="仿宋" w:hAnsi="仿宋" w:eastAsia="仿宋" w:cs="仿宋"/>
                <w:color w:val="auto"/>
                <w:sz w:val="24"/>
                <w:szCs w:val="24"/>
              </w:rPr>
              <w:t>我局对当事人工厂内的六种原料油做的抽样检验显示原料油是合格的。当事人解释生产</w:t>
            </w:r>
            <w:r>
              <w:rPr>
                <w:rFonts w:hint="eastAsia" w:ascii="仿宋" w:hAnsi="仿宋" w:eastAsia="仿宋" w:cs="仿宋"/>
                <w:color w:val="auto"/>
                <w:sz w:val="24"/>
                <w:szCs w:val="24"/>
                <w:lang w:val="en-US" w:eastAsia="zh-CN"/>
              </w:rPr>
              <w:t>上述</w:t>
            </w:r>
            <w:r>
              <w:rPr>
                <w:rFonts w:hint="eastAsia" w:ascii="仿宋" w:hAnsi="仿宋" w:eastAsia="仿宋" w:cs="仿宋"/>
                <w:color w:val="auto"/>
                <w:sz w:val="24"/>
                <w:szCs w:val="24"/>
              </w:rPr>
              <w:t>两个批次的不合格食用植物调和油是由于</w:t>
            </w:r>
            <w:r>
              <w:rPr>
                <w:rFonts w:hint="eastAsia" w:ascii="仿宋" w:hAnsi="仿宋" w:eastAsia="仿宋" w:cs="仿宋"/>
                <w:color w:val="auto"/>
                <w:sz w:val="24"/>
                <w:szCs w:val="24"/>
                <w:lang w:val="en-US" w:eastAsia="zh-CN"/>
              </w:rPr>
              <w:t>对原料的进货检验不严格，对购进的</w:t>
            </w:r>
            <w:r>
              <w:rPr>
                <w:rFonts w:hint="eastAsia" w:ascii="仿宋" w:hAnsi="仿宋" w:eastAsia="仿宋" w:cs="仿宋"/>
                <w:color w:val="auto"/>
                <w:sz w:val="24"/>
                <w:szCs w:val="24"/>
              </w:rPr>
              <w:t>原料芝麻油</w:t>
            </w:r>
            <w:r>
              <w:rPr>
                <w:rFonts w:hint="eastAsia" w:ascii="仿宋" w:hAnsi="仿宋" w:eastAsia="仿宋" w:cs="仿宋"/>
                <w:color w:val="auto"/>
                <w:sz w:val="24"/>
                <w:szCs w:val="24"/>
                <w:lang w:val="en-US" w:eastAsia="zh-CN"/>
              </w:rPr>
              <w:t>未进行</w:t>
            </w:r>
            <w:r>
              <w:rPr>
                <w:rFonts w:hint="eastAsia" w:ascii="仿宋" w:hAnsi="仿宋" w:eastAsia="仿宋" w:cs="仿宋"/>
                <w:color w:val="auto"/>
                <w:sz w:val="24"/>
                <w:szCs w:val="24"/>
              </w:rPr>
              <w:t>乙基麦芽酚</w:t>
            </w:r>
            <w:r>
              <w:rPr>
                <w:rFonts w:hint="eastAsia" w:ascii="仿宋" w:hAnsi="仿宋" w:eastAsia="仿宋" w:cs="仿宋"/>
                <w:color w:val="auto"/>
                <w:sz w:val="24"/>
                <w:szCs w:val="24"/>
                <w:lang w:val="en-US" w:eastAsia="zh-CN"/>
              </w:rPr>
              <w:t>项目检测</w:t>
            </w:r>
            <w:r>
              <w:rPr>
                <w:rFonts w:hint="eastAsia" w:ascii="仿宋" w:hAnsi="仿宋" w:eastAsia="仿宋" w:cs="仿宋"/>
                <w:color w:val="auto"/>
                <w:sz w:val="24"/>
                <w:szCs w:val="24"/>
              </w:rPr>
              <w:t>，在制作调和油时</w:t>
            </w:r>
            <w:r>
              <w:rPr>
                <w:rFonts w:hint="eastAsia" w:ascii="仿宋" w:hAnsi="仿宋" w:eastAsia="仿宋" w:cs="仿宋"/>
                <w:color w:val="auto"/>
                <w:sz w:val="24"/>
                <w:szCs w:val="24"/>
                <w:lang w:val="en-US" w:eastAsia="zh-CN"/>
              </w:rPr>
              <w:t>原料芝麻油</w:t>
            </w:r>
            <w:r>
              <w:rPr>
                <w:rFonts w:hint="eastAsia" w:ascii="仿宋" w:hAnsi="仿宋" w:eastAsia="仿宋" w:cs="仿宋"/>
                <w:color w:val="auto"/>
                <w:sz w:val="24"/>
                <w:szCs w:val="24"/>
              </w:rPr>
              <w:t>残留在手动灌装线上的油罐内没有彻底清洗，导致生产的调和油不合格</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我局执法人员</w:t>
            </w:r>
            <w:r>
              <w:rPr>
                <w:rFonts w:hint="eastAsia" w:ascii="仿宋" w:hAnsi="仿宋" w:eastAsia="仿宋" w:cs="仿宋"/>
                <w:color w:val="auto"/>
                <w:sz w:val="24"/>
                <w:szCs w:val="24"/>
              </w:rPr>
              <w:t>未发现当事人在生产调和油时主动添加乙基麦芽酚的证据。事发后，当事人</w:t>
            </w:r>
            <w:r>
              <w:rPr>
                <w:rFonts w:hint="eastAsia" w:ascii="仿宋" w:hAnsi="仿宋" w:eastAsia="仿宋" w:cs="仿宋"/>
                <w:color w:val="auto"/>
                <w:sz w:val="24"/>
                <w:szCs w:val="24"/>
                <w:lang w:val="en-US" w:eastAsia="zh-CN"/>
              </w:rPr>
              <w:t>马上</w:t>
            </w:r>
            <w:r>
              <w:rPr>
                <w:rFonts w:hint="eastAsia" w:ascii="仿宋" w:hAnsi="仿宋" w:eastAsia="仿宋" w:cs="仿宋"/>
                <w:color w:val="auto"/>
                <w:sz w:val="24"/>
                <w:szCs w:val="24"/>
              </w:rPr>
              <w:t>召回部分不合格的食用油，主动销毁</w:t>
            </w:r>
            <w:r>
              <w:rPr>
                <w:rFonts w:hint="eastAsia" w:ascii="仿宋" w:hAnsi="仿宋" w:eastAsia="仿宋" w:cs="仿宋"/>
                <w:color w:val="auto"/>
                <w:sz w:val="24"/>
                <w:szCs w:val="24"/>
                <w:lang w:val="en-US" w:eastAsia="zh-CN"/>
              </w:rPr>
              <w:t>残留在生产管道里</w:t>
            </w:r>
            <w:r>
              <w:rPr>
                <w:rFonts w:hint="eastAsia" w:ascii="仿宋" w:hAnsi="仿宋" w:eastAsia="仿宋" w:cs="仿宋"/>
                <w:color w:val="auto"/>
                <w:sz w:val="24"/>
                <w:szCs w:val="24"/>
              </w:rPr>
              <w:t>不合格的</w:t>
            </w:r>
            <w:r>
              <w:rPr>
                <w:rFonts w:hint="eastAsia" w:ascii="仿宋" w:hAnsi="仿宋" w:eastAsia="仿宋" w:cs="仿宋"/>
                <w:color w:val="auto"/>
                <w:sz w:val="24"/>
                <w:szCs w:val="24"/>
                <w:lang w:val="en-US" w:eastAsia="zh-CN"/>
              </w:rPr>
              <w:t>调和油</w:t>
            </w:r>
            <w:r>
              <w:rPr>
                <w:rFonts w:hint="eastAsia" w:ascii="仿宋" w:hAnsi="仿宋" w:eastAsia="仿宋" w:cs="仿宋"/>
                <w:color w:val="auto"/>
                <w:sz w:val="24"/>
                <w:szCs w:val="24"/>
              </w:rPr>
              <w:t>，积极整改并配合我局调查。当事人的违法行为未造成严重社会影响，其行为符合《广东省市场监督管理局关于行政处罚自由裁量权的适用规则》第十七条有下列情形之一的，可以依法从轻或者减轻行政处罚：（一）积极配合市场监督管理部门调查，如实交代违法事实并主动提供证据材料的；（五）当事人有充分证据证明不存在主观故意或者重大过失的</w:t>
            </w:r>
            <w:r>
              <w:rPr>
                <w:rFonts w:hint="eastAsia" w:ascii="仿宋" w:hAnsi="仿宋" w:eastAsia="仿宋" w:cs="仿宋"/>
                <w:color w:val="auto"/>
                <w:sz w:val="24"/>
                <w:szCs w:val="24"/>
              </w:rPr>
              <w:t>规定</w:t>
            </w:r>
            <w:r>
              <w:rPr>
                <w:rFonts w:hint="eastAsia" w:ascii="仿宋" w:hAnsi="仿宋" w:eastAsia="仿宋" w:cs="仿宋"/>
                <w:color w:val="auto"/>
                <w:sz w:val="24"/>
                <w:szCs w:val="24"/>
                <w:lang w:eastAsia="zh-CN"/>
              </w:rPr>
              <w:t>。”</w:t>
            </w:r>
            <w:r>
              <w:rPr>
                <w:rFonts w:hint="eastAsia" w:ascii="仿宋" w:hAnsi="仿宋" w:eastAsia="仿宋" w:cs="仿宋"/>
                <w:sz w:val="24"/>
                <w:szCs w:val="24"/>
              </w:rPr>
              <w:t>的情形。</w:t>
            </w:r>
          </w:p>
          <w:p>
            <w:pPr>
              <w:spacing w:line="440" w:lineRule="exact"/>
              <w:ind w:firstLine="720" w:firstLineChars="300"/>
              <w:rPr>
                <w:rFonts w:hint="eastAsia" w:ascii="仿宋" w:hAnsi="仿宋" w:eastAsia="仿宋" w:cs="仿宋"/>
                <w:sz w:val="24"/>
                <w:szCs w:val="24"/>
              </w:rPr>
            </w:pPr>
            <w:r>
              <w:rPr>
                <w:rFonts w:hint="eastAsia" w:ascii="仿宋" w:hAnsi="仿宋" w:eastAsia="仿宋" w:cs="仿宋"/>
                <w:sz w:val="24"/>
                <w:szCs w:val="24"/>
              </w:rPr>
              <w:t>附行政处罚决定书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整改复查</w:t>
            </w:r>
          </w:p>
        </w:tc>
        <w:tc>
          <w:tcPr>
            <w:tcW w:w="6946" w:type="dxa"/>
            <w:shd w:val="clear" w:color="auto" w:fill="auto"/>
            <w:vAlign w:val="center"/>
          </w:tcPr>
          <w:p>
            <w:pPr>
              <w:pStyle w:val="9"/>
              <w:numPr>
                <w:ilvl w:val="0"/>
                <w:numId w:val="4"/>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企业整改情况和具体措施。</w:t>
            </w:r>
          </w:p>
          <w:p>
            <w:pPr>
              <w:pStyle w:val="9"/>
              <w:spacing w:line="440" w:lineRule="exact"/>
              <w:ind w:left="72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该公司已经对员工进行食品安全法学习，严格按照制作流程和要求生产食用油，对采购的原料严格把关，不定期对产品送第三方检测，确保产品的安全。</w:t>
            </w:r>
          </w:p>
          <w:p>
            <w:pPr>
              <w:spacing w:line="440" w:lineRule="exact"/>
              <w:rPr>
                <w:rFonts w:hint="eastAsia" w:ascii="仿宋" w:hAnsi="仿宋" w:eastAsia="仿宋" w:cs="仿宋"/>
                <w:sz w:val="24"/>
                <w:szCs w:val="24"/>
              </w:rPr>
            </w:pPr>
            <w:r>
              <w:rPr>
                <w:rFonts w:hint="eastAsia" w:ascii="仿宋" w:hAnsi="仿宋" w:eastAsia="仿宋" w:cs="仿宋"/>
                <w:sz w:val="24"/>
                <w:szCs w:val="24"/>
              </w:rPr>
              <w:t>（2）整改复查情况。</w:t>
            </w:r>
          </w:p>
          <w:p>
            <w:pPr>
              <w:pStyle w:val="9"/>
              <w:spacing w:line="440" w:lineRule="exact"/>
              <w:ind w:left="72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该公司已经对员工进行食品安全法学习，对采购的原料严格把关，严格按照制作流程和要求生产食用油，对公司的生产线储油罐进行彻底清洗，不定期对产品送第三方检测，确保产品的安全。</w:t>
            </w:r>
          </w:p>
          <w:p>
            <w:pPr>
              <w:spacing w:line="440" w:lineRule="exact"/>
              <w:ind w:firstLine="600" w:firstLineChars="250"/>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pPr>
              <w:pStyle w:val="9"/>
              <w:numPr>
                <w:ilvl w:val="0"/>
                <w:numId w:val="5"/>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涉及其他地区、其他行政部门职责的，具体通报情况。</w:t>
            </w:r>
          </w:p>
          <w:p>
            <w:pPr>
              <w:pStyle w:val="9"/>
              <w:numPr>
                <w:ilvl w:val="0"/>
                <w:numId w:val="0"/>
              </w:numPr>
              <w:spacing w:line="440" w:lineRule="exact"/>
              <w:ind w:leftChars="0" w:firstLine="720" w:firstLineChars="300"/>
              <w:rPr>
                <w:rFonts w:hint="eastAsia" w:ascii="仿宋" w:hAnsi="仿宋" w:eastAsia="仿宋" w:cs="仿宋"/>
                <w:sz w:val="24"/>
                <w:szCs w:val="24"/>
              </w:rPr>
            </w:pPr>
            <w:r>
              <w:rPr>
                <w:rFonts w:hint="eastAsia" w:ascii="仿宋" w:hAnsi="仿宋" w:eastAsia="仿宋" w:cs="仿宋"/>
                <w:sz w:val="24"/>
                <w:szCs w:val="24"/>
                <w:lang w:val="en-US" w:eastAsia="zh-CN"/>
              </w:rPr>
              <w:t>无</w:t>
            </w:r>
          </w:p>
          <w:p>
            <w:pPr>
              <w:pStyle w:val="9"/>
              <w:numPr>
                <w:ilvl w:val="0"/>
                <w:numId w:val="5"/>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向司法机关移送情况。</w:t>
            </w:r>
          </w:p>
          <w:p>
            <w:pPr>
              <w:pStyle w:val="9"/>
              <w:spacing w:line="440" w:lineRule="exact"/>
              <w:ind w:firstLine="720" w:firstLineChars="300"/>
              <w:rPr>
                <w:rFonts w:hint="eastAsia" w:ascii="仿宋" w:hAnsi="仿宋" w:eastAsia="仿宋" w:cs="仿宋"/>
                <w:sz w:val="24"/>
                <w:szCs w:val="24"/>
              </w:rPr>
            </w:pPr>
            <w:r>
              <w:rPr>
                <w:rFonts w:hint="eastAsia" w:ascii="仿宋" w:hAnsi="仿宋" w:eastAsia="仿宋" w:cs="仿宋"/>
                <w:sz w:val="24"/>
                <w:szCs w:val="24"/>
              </w:rPr>
              <w:t>无</w:t>
            </w:r>
          </w:p>
        </w:tc>
      </w:tr>
    </w:tbl>
    <w:p>
      <w:pPr>
        <w:spacing w:line="600" w:lineRule="exact"/>
        <w:ind w:firstLine="640" w:firstLineChars="200"/>
        <w:rPr>
          <w:rFonts w:ascii="楷体_GB2312" w:hAnsi="仿宋" w:eastAsia="楷体_GB2312"/>
          <w:sz w:val="32"/>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EA202A"/>
    <w:multiLevelType w:val="singleLevel"/>
    <w:tmpl w:val="AEEA202A"/>
    <w:lvl w:ilvl="0" w:tentative="0">
      <w:start w:val="1"/>
      <w:numFmt w:val="decimal"/>
      <w:lvlText w:val="%1."/>
      <w:lvlJc w:val="left"/>
      <w:pPr>
        <w:tabs>
          <w:tab w:val="left" w:pos="312"/>
        </w:tabs>
      </w:pPr>
    </w:lvl>
  </w:abstractNum>
  <w:abstractNum w:abstractNumId="1">
    <w:nsid w:val="027B6416"/>
    <w:multiLevelType w:val="multilevel"/>
    <w:tmpl w:val="027B641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8E3804"/>
    <w:multiLevelType w:val="multilevel"/>
    <w:tmpl w:val="058E380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DE2A68"/>
    <w:multiLevelType w:val="multilevel"/>
    <w:tmpl w:val="2EDE2A68"/>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5930F8C"/>
    <w:multiLevelType w:val="multilevel"/>
    <w:tmpl w:val="65930F8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485607"/>
    <w:rsid w:val="0065240C"/>
    <w:rsid w:val="00790B5A"/>
    <w:rsid w:val="007C6E5D"/>
    <w:rsid w:val="007F215C"/>
    <w:rsid w:val="008352D9"/>
    <w:rsid w:val="0093163C"/>
    <w:rsid w:val="009612AE"/>
    <w:rsid w:val="00992C71"/>
    <w:rsid w:val="00D75D29"/>
    <w:rsid w:val="00EA0228"/>
    <w:rsid w:val="00EA5E86"/>
    <w:rsid w:val="00F73CF4"/>
    <w:rsid w:val="00FB7716"/>
    <w:rsid w:val="00FD3033"/>
    <w:rsid w:val="00FD5624"/>
    <w:rsid w:val="00FF17D0"/>
    <w:rsid w:val="07BF589B"/>
    <w:rsid w:val="1005012D"/>
    <w:rsid w:val="26FB5728"/>
    <w:rsid w:val="299844CA"/>
    <w:rsid w:val="3B9B51D5"/>
    <w:rsid w:val="3DE140FC"/>
    <w:rsid w:val="40C979D0"/>
    <w:rsid w:val="5CB63AAA"/>
    <w:rsid w:val="72D55E3B"/>
    <w:rsid w:val="7364514C"/>
    <w:rsid w:val="7EB83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qFormat/>
    <w:uiPriority w:val="0"/>
    <w:rPr>
      <w:kern w:val="2"/>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4</Pages>
  <Words>339</Words>
  <Characters>1936</Characters>
  <Lines>16</Lines>
  <Paragraphs>4</Paragraphs>
  <TotalTime>5</TotalTime>
  <ScaleCrop>false</ScaleCrop>
  <LinksUpToDate>false</LinksUpToDate>
  <CharactersWithSpaces>2271</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2017-12-14T01:17:00Z</dcterms:created>
  <dc:creator>西西弗斯v</dc:creator>
  <cp:lastModifiedBy>探路者</cp:lastModifiedBy>
  <dcterms:modified xsi:type="dcterms:W3CDTF">2020-10-14T08:44:07Z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