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hint="eastAsia" w:ascii="方正小标宋简体" w:eastAsia="方正小标宋简体"/>
          <w:sz w:val="44"/>
          <w:szCs w:val="48"/>
        </w:rPr>
        <w:t>江门市江海区市场监督管理局关于</w:t>
      </w: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hint="eastAsia" w:ascii="方正小标宋简体" w:eastAsia="方正小标宋简体"/>
          <w:sz w:val="44"/>
          <w:szCs w:val="48"/>
        </w:rPr>
        <w:t>不合格食品核查处置情况的报告</w:t>
      </w:r>
    </w:p>
    <w:p>
      <w:pPr>
        <w:spacing w:line="600" w:lineRule="exact"/>
        <w:rPr>
          <w:rFonts w:ascii="仿宋_GB2312" w:hAnsi="仿宋" w:eastAsia="仿宋_GB2312"/>
          <w:sz w:val="32"/>
          <w:szCs w:val="30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上级移交的案件线索送达</w:t>
      </w:r>
      <w:r>
        <w:rPr>
          <w:rFonts w:hint="eastAsia" w:ascii="仿宋" w:hAnsi="仿宋" w:eastAsia="仿宋" w:cs="仿宋"/>
          <w:sz w:val="32"/>
          <w:szCs w:val="32"/>
        </w:rPr>
        <w:t>《检验报告》（</w:t>
      </w:r>
      <w:r>
        <w:rPr>
          <w:rFonts w:hint="eastAsia" w:ascii="仿宋" w:hAnsi="仿宋" w:eastAsia="仿宋"/>
          <w:color w:val="000000"/>
          <w:sz w:val="32"/>
          <w:szCs w:val="32"/>
        </w:rPr>
        <w:t>NO.SP18003752</w:t>
      </w:r>
      <w:r>
        <w:rPr>
          <w:rFonts w:hint="eastAsia" w:ascii="仿宋" w:hAnsi="仿宋" w:eastAsia="仿宋" w:cs="仿宋"/>
          <w:sz w:val="32"/>
          <w:szCs w:val="32"/>
        </w:rPr>
        <w:t>），现将（生产日期/批号：2018-09-01</w:t>
      </w:r>
      <w:r>
        <w:rPr>
          <w:rFonts w:hint="eastAsia" w:ascii="仿宋" w:hAnsi="仿宋" w:eastAsia="仿宋" w:cs="仿宋"/>
          <w:sz w:val="32"/>
          <w:szCs w:val="32"/>
        </w:rPr>
        <w:t>，规格型号：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5kg/箱</w:t>
      </w:r>
      <w:r>
        <w:rPr>
          <w:rFonts w:hint="eastAsia" w:ascii="仿宋" w:hAnsi="仿宋" w:eastAsia="仿宋" w:cs="仿宋"/>
          <w:sz w:val="32"/>
          <w:szCs w:val="32"/>
        </w:rPr>
        <w:t>）批次不合格食品一家生产经营企业有关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核查处置及信息公开情况报告如下：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0"/>
        </w:rPr>
      </w:pPr>
      <w:r>
        <w:rPr>
          <w:rFonts w:hint="eastAsia" w:ascii="黑体" w:hAnsi="黑体" w:eastAsia="黑体"/>
          <w:sz w:val="32"/>
          <w:szCs w:val="30"/>
        </w:rPr>
        <w:t>一、抽样</w:t>
      </w:r>
      <w:r>
        <w:rPr>
          <w:rFonts w:hint="eastAsia" w:ascii="黑体" w:hAnsi="黑体" w:eastAsia="黑体"/>
          <w:sz w:val="32"/>
          <w:szCs w:val="30"/>
          <w:lang w:val="en-US" w:eastAsia="zh-CN"/>
        </w:rPr>
        <w:t>编号</w:t>
      </w:r>
      <w:r>
        <w:rPr>
          <w:rFonts w:hint="eastAsia" w:ascii="黑体" w:hAnsi="黑体" w:eastAsia="黑体" w:cs="黑体"/>
          <w:sz w:val="32"/>
          <w:szCs w:val="32"/>
        </w:rPr>
        <w:t>GC18440000596224839</w:t>
      </w:r>
      <w:r>
        <w:rPr>
          <w:rFonts w:hint="eastAsia" w:ascii="黑体" w:hAnsi="黑体" w:eastAsia="黑体"/>
          <w:sz w:val="32"/>
          <w:szCs w:val="30"/>
        </w:rPr>
        <w:t>的不合格食品</w:t>
      </w:r>
    </w:p>
    <w:p>
      <w:pPr>
        <w:spacing w:line="600" w:lineRule="exact"/>
        <w:ind w:firstLine="640" w:firstLineChars="200"/>
        <w:rPr>
          <w:rFonts w:ascii="楷体_GB2312" w:hAnsi="仿宋" w:eastAsia="楷体_GB2312"/>
          <w:sz w:val="32"/>
          <w:szCs w:val="30"/>
        </w:rPr>
      </w:pPr>
      <w:r>
        <w:rPr>
          <w:rFonts w:hint="eastAsia" w:ascii="楷体_GB2312" w:hAnsi="仿宋" w:eastAsia="楷体_GB2312"/>
          <w:sz w:val="32"/>
          <w:szCs w:val="30"/>
        </w:rPr>
        <w:t>（一）基本情况</w:t>
      </w:r>
    </w:p>
    <w:p>
      <w:pPr>
        <w:spacing w:before="93" w:beforeLines="30" w:line="480" w:lineRule="exact"/>
        <w:jc w:val="center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表1  不合格食品基本信息表</w:t>
      </w:r>
    </w:p>
    <w:tbl>
      <w:tblPr>
        <w:tblStyle w:val="4"/>
        <w:tblW w:w="82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6"/>
        <w:gridCol w:w="2170"/>
        <w:gridCol w:w="1791"/>
        <w:gridCol w:w="2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抽样编号</w:t>
            </w:r>
          </w:p>
        </w:tc>
        <w:tc>
          <w:tcPr>
            <w:tcW w:w="2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GC18440000596224839</w:t>
            </w:r>
          </w:p>
        </w:tc>
        <w:tc>
          <w:tcPr>
            <w:tcW w:w="1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风味肠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生产日期</w:t>
            </w:r>
          </w:p>
        </w:tc>
        <w:tc>
          <w:tcPr>
            <w:tcW w:w="2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2018-09-01</w:t>
            </w:r>
          </w:p>
        </w:tc>
        <w:tc>
          <w:tcPr>
            <w:tcW w:w="1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5kg/箱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标称生产企业</w:t>
            </w:r>
          </w:p>
        </w:tc>
        <w:tc>
          <w:tcPr>
            <w:tcW w:w="2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江门市江海区礼乐均联腊味食品厂</w:t>
            </w:r>
          </w:p>
        </w:tc>
        <w:tc>
          <w:tcPr>
            <w:tcW w:w="1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江门市江海区礼乐均联腊味食品厂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检验不合格项目</w:t>
            </w:r>
          </w:p>
        </w:tc>
        <w:tc>
          <w:tcPr>
            <w:tcW w:w="2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胭脂红</w:t>
            </w:r>
          </w:p>
        </w:tc>
        <w:tc>
          <w:tcPr>
            <w:tcW w:w="1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广东产品质量监督检验研究院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4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监管部门收到检验报告日期</w:t>
            </w:r>
          </w:p>
        </w:tc>
        <w:tc>
          <w:tcPr>
            <w:tcW w:w="217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2018-11-01</w:t>
            </w:r>
          </w:p>
        </w:tc>
        <w:tc>
          <w:tcPr>
            <w:tcW w:w="17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2018-11-06</w:t>
            </w:r>
          </w:p>
        </w:tc>
      </w:tr>
    </w:tbl>
    <w:p>
      <w:pPr>
        <w:spacing w:line="600" w:lineRule="exact"/>
        <w:ind w:firstLine="640" w:firstLineChars="200"/>
        <w:rPr>
          <w:rFonts w:ascii="楷体_GB2312" w:hAnsi="仿宋" w:eastAsia="楷体_GB2312"/>
          <w:sz w:val="32"/>
          <w:szCs w:val="30"/>
        </w:rPr>
      </w:pPr>
    </w:p>
    <w:p>
      <w:pPr>
        <w:spacing w:line="600" w:lineRule="exact"/>
        <w:ind w:firstLine="640" w:firstLineChars="200"/>
        <w:rPr>
          <w:rFonts w:ascii="楷体_GB2312" w:hAnsi="仿宋" w:eastAsia="楷体_GB2312"/>
          <w:sz w:val="32"/>
          <w:szCs w:val="30"/>
        </w:rPr>
      </w:pPr>
      <w:r>
        <w:rPr>
          <w:rFonts w:hint="eastAsia" w:ascii="楷体_GB2312" w:hAnsi="仿宋" w:eastAsia="楷体_GB2312"/>
          <w:sz w:val="32"/>
          <w:szCs w:val="30"/>
        </w:rPr>
        <w:t>（二）生产环节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0"/>
        </w:rPr>
      </w:pPr>
      <w:r>
        <w:rPr>
          <w:rFonts w:hint="eastAsia" w:eastAsia="仿宋_GB2312"/>
          <w:sz w:val="32"/>
          <w:szCs w:val="30"/>
        </w:rPr>
        <w:t>江海区市场监督管理</w:t>
      </w:r>
      <w:r>
        <w:rPr>
          <w:rFonts w:eastAsia="仿宋_GB2312"/>
          <w:sz w:val="32"/>
          <w:szCs w:val="30"/>
        </w:rPr>
        <w:t>局收到不合格报告后开展核查处置工作情况。具体处置情况见下表。</w:t>
      </w:r>
    </w:p>
    <w:p>
      <w:pPr>
        <w:spacing w:before="93" w:beforeLines="30" w:line="480" w:lineRule="exact"/>
        <w:jc w:val="center"/>
        <w:rPr>
          <w:rFonts w:hint="eastAsia" w:ascii="黑体" w:hAnsi="黑体" w:eastAsia="黑体"/>
          <w:sz w:val="28"/>
        </w:rPr>
      </w:pPr>
    </w:p>
    <w:p>
      <w:pPr>
        <w:spacing w:before="93" w:beforeLines="30" w:line="480" w:lineRule="exact"/>
        <w:jc w:val="center"/>
        <w:rPr>
          <w:rFonts w:hint="eastAsia" w:ascii="黑体" w:hAnsi="黑体" w:eastAsia="黑体"/>
          <w:sz w:val="28"/>
        </w:rPr>
      </w:pPr>
    </w:p>
    <w:p>
      <w:pPr>
        <w:spacing w:before="93" w:beforeLines="30" w:line="480" w:lineRule="exact"/>
        <w:jc w:val="center"/>
        <w:rPr>
          <w:rFonts w:hint="eastAsia" w:ascii="黑体" w:hAnsi="黑体" w:eastAsia="黑体"/>
          <w:sz w:val="28"/>
        </w:rPr>
      </w:pPr>
    </w:p>
    <w:p>
      <w:pPr>
        <w:spacing w:before="93" w:beforeLines="30" w:line="480" w:lineRule="exact"/>
        <w:jc w:val="center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表2  生产环节核查处置情况表</w:t>
      </w:r>
    </w:p>
    <w:tbl>
      <w:tblPr>
        <w:tblStyle w:val="4"/>
        <w:tblW w:w="8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6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处置措施</w:t>
            </w:r>
          </w:p>
        </w:tc>
        <w:tc>
          <w:tcPr>
            <w:tcW w:w="6946" w:type="dxa"/>
            <w:shd w:val="clear" w:color="auto" w:fill="auto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具体情况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3" w:hRule="atLeast"/>
          <w:jc w:val="center"/>
        </w:trPr>
        <w:tc>
          <w:tcPr>
            <w:tcW w:w="1417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产品控制</w:t>
            </w:r>
          </w:p>
        </w:tc>
        <w:tc>
          <w:tcPr>
            <w:tcW w:w="6946" w:type="dxa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>产品控制措施</w:t>
            </w:r>
            <w:r>
              <w:rPr>
                <w:rFonts w:hint="eastAsia" w:eastAsia="仿宋_GB2312"/>
                <w:sz w:val="24"/>
              </w:rPr>
              <w:t>：江门市江海区市场监督管理局对</w:t>
            </w:r>
            <w:r>
              <w:rPr>
                <w:rFonts w:hint="eastAsia" w:eastAsia="仿宋_GB2312"/>
                <w:sz w:val="24"/>
                <w:lang w:val="en-US" w:eastAsia="zh-CN"/>
              </w:rPr>
              <w:t>该厂</w:t>
            </w:r>
            <w:r>
              <w:rPr>
                <w:rFonts w:hint="eastAsia" w:eastAsia="仿宋_GB2312"/>
                <w:sz w:val="24"/>
              </w:rPr>
              <w:t>进行现场检查，未发现同批次不合格食品。</w:t>
            </w:r>
            <w:r>
              <w:rPr>
                <w:rFonts w:hint="eastAsia" w:eastAsia="仿宋_GB2312"/>
                <w:sz w:val="24"/>
                <w:lang w:val="en-US" w:eastAsia="zh-CN"/>
              </w:rPr>
              <w:t>因销售时间久，无法召回。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2.产品控制具体情况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（1）生产数量：（20），货值（1600）；已销售数量：（20），库存数量：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（箱）。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（2）封存库存数量：（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（3）召回数量：（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）。未完全召回的原因是：已销售完毕，难以召回。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417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原因排查</w:t>
            </w:r>
          </w:p>
        </w:tc>
        <w:tc>
          <w:tcPr>
            <w:tcW w:w="6946" w:type="dxa"/>
            <w:shd w:val="clear" w:color="auto" w:fill="auto"/>
            <w:vAlign w:val="center"/>
          </w:tcPr>
          <w:p>
            <w:pPr>
              <w:pStyle w:val="8"/>
              <w:numPr>
                <w:ilvl w:val="0"/>
                <w:numId w:val="2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说明具体原因</w:t>
            </w:r>
          </w:p>
          <w:p>
            <w:pPr>
              <w:spacing w:line="440" w:lineRule="exact"/>
              <w:ind w:firstLine="480" w:firstLineChars="200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生产过程中违法添加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1417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行政处罚</w:t>
            </w:r>
          </w:p>
        </w:tc>
        <w:tc>
          <w:tcPr>
            <w:tcW w:w="6946" w:type="dxa"/>
            <w:shd w:val="clear" w:color="auto" w:fill="auto"/>
            <w:vAlign w:val="center"/>
          </w:tcPr>
          <w:p>
            <w:pPr>
              <w:pStyle w:val="8"/>
              <w:numPr>
                <w:ilvl w:val="0"/>
                <w:numId w:val="3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行政立案结案时间。若未立案，说明原因。</w:t>
            </w:r>
          </w:p>
          <w:p>
            <w:pPr>
              <w:pStyle w:val="8"/>
              <w:spacing w:line="440" w:lineRule="exact"/>
              <w:ind w:left="720" w:firstLine="0" w:firstLineChars="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我局于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2018年11月08日</w:t>
            </w:r>
            <w:r>
              <w:rPr>
                <w:rFonts w:hint="eastAsia" w:eastAsia="仿宋_GB2312"/>
                <w:sz w:val="24"/>
              </w:rPr>
              <w:t>对其进行立案，并于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2019年02月15日</w:t>
            </w:r>
            <w:r>
              <w:rPr>
                <w:rFonts w:hint="eastAsia" w:eastAsia="仿宋_GB2312"/>
                <w:sz w:val="24"/>
              </w:rPr>
              <w:t>结案。</w:t>
            </w:r>
          </w:p>
          <w:p>
            <w:pPr>
              <w:pStyle w:val="8"/>
              <w:numPr>
                <w:ilvl w:val="0"/>
                <w:numId w:val="3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违法事实认定及相关法律依据。</w:t>
            </w:r>
          </w:p>
          <w:p>
            <w:pPr>
              <w:spacing w:line="560" w:lineRule="exact"/>
              <w:ind w:firstLine="57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当事人的行为涉嫌违反了《中华人民共和国食品安全法》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中华人民共和国食品安全法》第三十四条禁止生产经营下列食品、食品添加剂、食品相关产品：(四)超范围、超限量使用食品添加剂的食品的规定。</w:t>
            </w:r>
          </w:p>
          <w:p>
            <w:pPr>
              <w:pStyle w:val="8"/>
              <w:numPr>
                <w:ilvl w:val="0"/>
                <w:numId w:val="0"/>
              </w:numPr>
              <w:spacing w:line="440" w:lineRule="exact"/>
              <w:ind w:leftChars="0"/>
              <w:rPr>
                <w:rFonts w:eastAsia="仿宋_GB2312"/>
                <w:sz w:val="24"/>
                <w:szCs w:val="24"/>
              </w:rPr>
            </w:pPr>
          </w:p>
          <w:p>
            <w:pPr>
              <w:pStyle w:val="8"/>
              <w:numPr>
                <w:ilvl w:val="0"/>
                <w:numId w:val="3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具体处罚种类。</w:t>
            </w:r>
          </w:p>
          <w:p>
            <w:pPr>
              <w:spacing w:line="56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1.没收违法所得1600元；</w:t>
            </w:r>
          </w:p>
          <w:p>
            <w:pPr>
              <w:spacing w:line="560" w:lineRule="exact"/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2.没收违法食品添加剂“胭脂红”一瓶；</w:t>
            </w:r>
          </w:p>
          <w:p>
            <w:pPr>
              <w:spacing w:line="560" w:lineRule="exact"/>
              <w:ind w:firstLine="55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3.处罚款50000元。</w:t>
            </w:r>
          </w:p>
          <w:p>
            <w:pPr>
              <w:spacing w:line="560" w:lineRule="exact"/>
              <w:ind w:firstLine="555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合计罚没金额51600元。</w:t>
            </w:r>
          </w:p>
          <w:p>
            <w:pPr>
              <w:pStyle w:val="8"/>
              <w:numPr>
                <w:ilvl w:val="0"/>
                <w:numId w:val="3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若减轻处罚或免予处罚，说明自由裁量权行使的依据和理由。</w:t>
            </w:r>
            <w:r>
              <w:rPr>
                <w:rFonts w:hint="eastAsia" w:eastAsia="仿宋_GB2312"/>
                <w:sz w:val="24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lang w:val="en-US" w:eastAsia="zh-CN"/>
              </w:rPr>
              <w:t>无</w:t>
            </w:r>
            <w:r>
              <w:rPr>
                <w:rFonts w:hint="eastAsia" w:eastAsia="仿宋_GB2312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ind w:firstLine="720" w:firstLineChars="3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附行政处罚决定书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417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整改复查</w:t>
            </w:r>
          </w:p>
        </w:tc>
        <w:tc>
          <w:tcPr>
            <w:tcW w:w="6946" w:type="dxa"/>
            <w:shd w:val="clear" w:color="auto" w:fill="auto"/>
            <w:vAlign w:val="center"/>
          </w:tcPr>
          <w:p>
            <w:pPr>
              <w:pStyle w:val="8"/>
              <w:numPr>
                <w:ilvl w:val="0"/>
                <w:numId w:val="4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企业整改情况和具体措施。</w:t>
            </w:r>
          </w:p>
          <w:p>
            <w:pPr>
              <w:spacing w:line="440" w:lineRule="exac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该厂已经对员工进行食品安全法学习，严格按照制作流程和要求生产风味肠，严禁超范围使用食品添加剂，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（2）整改复查情况。</w:t>
            </w:r>
          </w:p>
          <w:p>
            <w:pPr>
              <w:pStyle w:val="8"/>
              <w:spacing w:line="440" w:lineRule="exac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该厂已经对员工进行食品安全法学习，严格按照制作流程和要求生产风味肠。</w:t>
            </w:r>
          </w:p>
          <w:p>
            <w:pPr>
              <w:spacing w:line="440" w:lineRule="exact"/>
              <w:ind w:firstLine="600" w:firstLineChars="250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417" w:type="dxa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通报移送</w:t>
            </w:r>
          </w:p>
        </w:tc>
        <w:tc>
          <w:tcPr>
            <w:tcW w:w="6946" w:type="dxa"/>
            <w:shd w:val="clear" w:color="auto" w:fill="auto"/>
            <w:vAlign w:val="center"/>
          </w:tcPr>
          <w:p>
            <w:pPr>
              <w:pStyle w:val="8"/>
              <w:numPr>
                <w:ilvl w:val="0"/>
                <w:numId w:val="5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涉及其他地区、其他行政部门职责的，具体通报情况。</w:t>
            </w:r>
          </w:p>
          <w:p>
            <w:pPr>
              <w:pStyle w:val="8"/>
              <w:numPr>
                <w:ilvl w:val="0"/>
                <w:numId w:val="0"/>
              </w:numPr>
              <w:spacing w:line="440" w:lineRule="exact"/>
              <w:ind w:leftChars="0" w:firstLine="720" w:firstLineChars="30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无</w:t>
            </w:r>
          </w:p>
          <w:p>
            <w:pPr>
              <w:pStyle w:val="8"/>
              <w:numPr>
                <w:ilvl w:val="0"/>
                <w:numId w:val="5"/>
              </w:numPr>
              <w:spacing w:line="440" w:lineRule="exact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向司法机关移送情况。</w:t>
            </w:r>
          </w:p>
          <w:p>
            <w:pPr>
              <w:pStyle w:val="8"/>
              <w:spacing w:line="440" w:lineRule="exact"/>
              <w:ind w:firstLine="720" w:firstLineChars="30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无</w:t>
            </w:r>
          </w:p>
        </w:tc>
      </w:tr>
    </w:tbl>
    <w:p>
      <w:pPr>
        <w:spacing w:line="600" w:lineRule="exact"/>
        <w:ind w:firstLine="640" w:firstLineChars="200"/>
        <w:rPr>
          <w:rFonts w:ascii="楷体_GB2312" w:hAnsi="仿宋" w:eastAsia="楷体_GB2312"/>
          <w:sz w:val="32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EA202A"/>
    <w:multiLevelType w:val="singleLevel"/>
    <w:tmpl w:val="AEEA202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27B6416"/>
    <w:multiLevelType w:val="multilevel"/>
    <w:tmpl w:val="027B641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8E3804"/>
    <w:multiLevelType w:val="multilevel"/>
    <w:tmpl w:val="058E3804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EDE2A68"/>
    <w:multiLevelType w:val="multilevel"/>
    <w:tmpl w:val="2EDE2A68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5930F8C"/>
    <w:multiLevelType w:val="multilevel"/>
    <w:tmpl w:val="65930F8C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B5728"/>
    <w:rsid w:val="0001061D"/>
    <w:rsid w:val="00485607"/>
    <w:rsid w:val="0065240C"/>
    <w:rsid w:val="00790B5A"/>
    <w:rsid w:val="007C6E5D"/>
    <w:rsid w:val="007F215C"/>
    <w:rsid w:val="008352D9"/>
    <w:rsid w:val="0093163C"/>
    <w:rsid w:val="009612AE"/>
    <w:rsid w:val="00992C71"/>
    <w:rsid w:val="00C664E6"/>
    <w:rsid w:val="00D75D29"/>
    <w:rsid w:val="00EA0228"/>
    <w:rsid w:val="00EA5E86"/>
    <w:rsid w:val="00F73CF4"/>
    <w:rsid w:val="00FB7716"/>
    <w:rsid w:val="00FD3033"/>
    <w:rsid w:val="00FD5624"/>
    <w:rsid w:val="00FF17D0"/>
    <w:rsid w:val="04B80CF3"/>
    <w:rsid w:val="07BF589B"/>
    <w:rsid w:val="090656CF"/>
    <w:rsid w:val="1005012D"/>
    <w:rsid w:val="1290373E"/>
    <w:rsid w:val="26FB5728"/>
    <w:rsid w:val="299844CA"/>
    <w:rsid w:val="31A44D8A"/>
    <w:rsid w:val="3B9B51D5"/>
    <w:rsid w:val="40484681"/>
    <w:rsid w:val="40C979D0"/>
    <w:rsid w:val="43897E52"/>
    <w:rsid w:val="45F86089"/>
    <w:rsid w:val="55E91FAA"/>
    <w:rsid w:val="5CB63AAA"/>
    <w:rsid w:val="5ED57AE6"/>
    <w:rsid w:val="63E865A1"/>
    <w:rsid w:val="69B00F58"/>
    <w:rsid w:val="6A8E1C96"/>
    <w:rsid w:val="72A53C73"/>
    <w:rsid w:val="72D55E3B"/>
    <w:rsid w:val="7364514C"/>
    <w:rsid w:val="7D154A69"/>
    <w:rsid w:val="7EB8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Chinese ORG</Company>
  <Pages>4</Pages>
  <Words>339</Words>
  <Characters>1936</Characters>
  <Lines>16</Lines>
  <Paragraphs>4</Paragraphs>
  <TotalTime>0</TotalTime>
  <ScaleCrop>false</ScaleCrop>
  <LinksUpToDate>false</LinksUpToDate>
  <CharactersWithSpaces>2271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2017-12-14T01:17:00Z</dcterms:created>
  <dc:creator>西西弗斯v</dc:creator>
  <cp:lastModifiedBy>探路者</cp:lastModifiedBy>
  <dcterms:modified xsi:type="dcterms:W3CDTF">2020-10-16T02:55:15Z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