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FC3" w:rsidRDefault="00E27FC3">
      <w:pPr>
        <w:spacing w:line="600" w:lineRule="exact"/>
        <w:rPr>
          <w:rFonts w:ascii="黑体" w:eastAsia="黑体" w:hAnsi="黑体"/>
          <w:sz w:val="32"/>
          <w:szCs w:val="32"/>
        </w:rPr>
      </w:pPr>
    </w:p>
    <w:p w:rsidR="00E27FC3" w:rsidRDefault="000B7D5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E27FC3" w:rsidRDefault="000B7D5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E27FC3" w:rsidRDefault="00E27FC3">
      <w:pPr>
        <w:spacing w:line="600" w:lineRule="exact"/>
        <w:rPr>
          <w:rFonts w:ascii="仿宋_GB2312" w:eastAsia="仿宋_GB2312" w:hAnsi="仿宋"/>
          <w:sz w:val="32"/>
          <w:szCs w:val="30"/>
        </w:rPr>
      </w:pPr>
    </w:p>
    <w:p w:rsidR="00E27FC3" w:rsidRDefault="000B7D59">
      <w:pPr>
        <w:spacing w:line="600" w:lineRule="exact"/>
        <w:ind w:firstLineChars="200" w:firstLine="640"/>
        <w:rPr>
          <w:rFonts w:ascii="仿宋" w:eastAsia="仿宋" w:hAnsi="仿宋" w:cs="仿宋"/>
          <w:sz w:val="32"/>
          <w:szCs w:val="32"/>
        </w:rPr>
      </w:pPr>
      <w:r>
        <w:rPr>
          <w:rFonts w:ascii="仿宋" w:eastAsia="仿宋" w:hAnsi="仿宋" w:cs="仿宋" w:hint="eastAsia"/>
          <w:color w:val="000000"/>
          <w:sz w:val="32"/>
          <w:szCs w:val="32"/>
        </w:rPr>
        <w:t>杭州市上城区市场监督管理局</w:t>
      </w:r>
      <w:r>
        <w:rPr>
          <w:rFonts w:ascii="仿宋" w:eastAsia="仿宋" w:hAnsi="仿宋" w:cs="仿宋" w:hint="eastAsia"/>
          <w:sz w:val="32"/>
          <w:szCs w:val="32"/>
        </w:rPr>
        <w:t>转办</w:t>
      </w:r>
      <w:r>
        <w:rPr>
          <w:rFonts w:ascii="仿宋" w:eastAsia="仿宋" w:hAnsi="仿宋" w:cs="仿宋" w:hint="eastAsia"/>
          <w:sz w:val="32"/>
          <w:szCs w:val="32"/>
        </w:rPr>
        <w:t>案件线索送达</w:t>
      </w:r>
      <w:r>
        <w:rPr>
          <w:rFonts w:ascii="仿宋" w:eastAsia="仿宋" w:hAnsi="仿宋" w:cs="仿宋" w:hint="eastAsia"/>
          <w:sz w:val="32"/>
          <w:szCs w:val="32"/>
        </w:rPr>
        <w:t>《检验报告》（编号</w:t>
      </w:r>
      <w:r>
        <w:rPr>
          <w:rFonts w:ascii="仿宋" w:eastAsia="仿宋" w:hAnsi="仿宋" w:cs="仿宋" w:hint="eastAsia"/>
          <w:color w:val="000000"/>
          <w:sz w:val="32"/>
          <w:szCs w:val="32"/>
        </w:rPr>
        <w:t>201832975A</w:t>
      </w:r>
      <w:r>
        <w:rPr>
          <w:rFonts w:ascii="仿宋" w:eastAsia="仿宋" w:hAnsi="仿宋" w:cs="仿宋" w:hint="eastAsia"/>
          <w:sz w:val="32"/>
          <w:szCs w:val="32"/>
        </w:rPr>
        <w:t>），现将（生产日期</w:t>
      </w:r>
      <w:r>
        <w:rPr>
          <w:rFonts w:ascii="仿宋" w:eastAsia="仿宋" w:hAnsi="仿宋" w:cs="仿宋" w:hint="eastAsia"/>
          <w:sz w:val="32"/>
          <w:szCs w:val="32"/>
        </w:rPr>
        <w:t>/</w:t>
      </w:r>
      <w:r>
        <w:rPr>
          <w:rFonts w:ascii="仿宋" w:eastAsia="仿宋" w:hAnsi="仿宋" w:cs="仿宋" w:hint="eastAsia"/>
          <w:sz w:val="32"/>
          <w:szCs w:val="32"/>
        </w:rPr>
        <w:t>批号：</w:t>
      </w:r>
      <w:r>
        <w:rPr>
          <w:rFonts w:ascii="仿宋" w:eastAsia="仿宋" w:hAnsi="仿宋" w:cs="仿宋" w:hint="eastAsia"/>
          <w:sz w:val="32"/>
          <w:szCs w:val="32"/>
        </w:rPr>
        <w:t>2018.10.22</w:t>
      </w:r>
      <w:r>
        <w:rPr>
          <w:rFonts w:ascii="仿宋" w:eastAsia="仿宋" w:hAnsi="仿宋" w:cs="仿宋" w:hint="eastAsia"/>
          <w:sz w:val="32"/>
          <w:szCs w:val="32"/>
        </w:rPr>
        <w:t>，规格型号：</w:t>
      </w:r>
      <w:r>
        <w:rPr>
          <w:rFonts w:ascii="仿宋" w:eastAsia="仿宋" w:hAnsi="仿宋" w:cs="仿宋" w:hint="eastAsia"/>
          <w:color w:val="000000"/>
          <w:sz w:val="32"/>
          <w:szCs w:val="32"/>
        </w:rPr>
        <w:t>5kg/</w:t>
      </w:r>
      <w:r>
        <w:rPr>
          <w:rFonts w:ascii="仿宋" w:eastAsia="仿宋" w:hAnsi="仿宋" w:cs="仿宋" w:hint="eastAsia"/>
          <w:color w:val="000000"/>
          <w:sz w:val="32"/>
          <w:szCs w:val="32"/>
        </w:rPr>
        <w:t>箱</w:t>
      </w:r>
      <w:r>
        <w:rPr>
          <w:rFonts w:ascii="仿宋" w:eastAsia="仿宋" w:hAnsi="仿宋" w:cs="仿宋" w:hint="eastAsia"/>
          <w:sz w:val="32"/>
          <w:szCs w:val="32"/>
        </w:rPr>
        <w:t>）批次不合格食品一家生产经营企业有关核查处置及信息公开情况报告如下：</w:t>
      </w:r>
    </w:p>
    <w:p w:rsidR="00E27FC3" w:rsidRDefault="00E27FC3">
      <w:pPr>
        <w:spacing w:line="600" w:lineRule="exact"/>
        <w:ind w:firstLineChars="200" w:firstLine="640"/>
        <w:rPr>
          <w:rFonts w:ascii="黑体" w:eastAsia="黑体" w:hAnsi="黑体"/>
          <w:sz w:val="32"/>
          <w:szCs w:val="30"/>
        </w:rPr>
      </w:pPr>
    </w:p>
    <w:p w:rsidR="00E27FC3" w:rsidRDefault="000B7D5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E27FC3" w:rsidRDefault="000B7D59">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E27FC3">
        <w:trPr>
          <w:trHeight w:val="567"/>
          <w:jc w:val="center"/>
        </w:trPr>
        <w:tc>
          <w:tcPr>
            <w:tcW w:w="2046"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抽样编号</w:t>
            </w:r>
          </w:p>
        </w:tc>
        <w:tc>
          <w:tcPr>
            <w:tcW w:w="2170" w:type="dxa"/>
            <w:gridSpan w:val="2"/>
            <w:shd w:val="clear" w:color="auto" w:fill="auto"/>
            <w:vAlign w:val="center"/>
          </w:tcPr>
          <w:p w:rsidR="00E27FC3" w:rsidRDefault="000B7D59">
            <w:pPr>
              <w:jc w:val="center"/>
              <w:rPr>
                <w:rFonts w:ascii="仿宋" w:eastAsia="仿宋" w:hAnsi="仿宋" w:cs="仿宋"/>
                <w:sz w:val="24"/>
              </w:rPr>
            </w:pPr>
            <w:bookmarkStart w:id="0" w:name="_GoBack"/>
            <w:r w:rsidRPr="000B7D59">
              <w:rPr>
                <w:rFonts w:ascii="仿宋" w:eastAsia="仿宋" w:hAnsi="仿宋" w:cs="仿宋" w:hint="eastAsia"/>
                <w:sz w:val="24"/>
              </w:rPr>
              <w:t>201832975A</w:t>
            </w:r>
            <w:bookmarkEnd w:id="0"/>
          </w:p>
        </w:tc>
        <w:tc>
          <w:tcPr>
            <w:tcW w:w="1791"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风味肠</w:t>
            </w:r>
          </w:p>
        </w:tc>
      </w:tr>
      <w:tr w:rsidR="00E27FC3">
        <w:trPr>
          <w:trHeight w:val="567"/>
          <w:jc w:val="center"/>
        </w:trPr>
        <w:tc>
          <w:tcPr>
            <w:tcW w:w="2046"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生产日期</w:t>
            </w:r>
          </w:p>
        </w:tc>
        <w:tc>
          <w:tcPr>
            <w:tcW w:w="2170" w:type="dxa"/>
            <w:gridSpan w:val="2"/>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2018.10.22</w:t>
            </w:r>
          </w:p>
        </w:tc>
        <w:tc>
          <w:tcPr>
            <w:tcW w:w="1791"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color w:val="000000"/>
                <w:sz w:val="24"/>
              </w:rPr>
              <w:t>5kg/</w:t>
            </w:r>
            <w:r>
              <w:rPr>
                <w:rFonts w:ascii="仿宋" w:eastAsia="仿宋" w:hAnsi="仿宋" w:cs="仿宋" w:hint="eastAsia"/>
                <w:color w:val="000000"/>
                <w:sz w:val="24"/>
              </w:rPr>
              <w:t>箱</w:t>
            </w:r>
          </w:p>
        </w:tc>
      </w:tr>
      <w:tr w:rsidR="00E27FC3">
        <w:trPr>
          <w:trHeight w:val="567"/>
          <w:jc w:val="center"/>
        </w:trPr>
        <w:tc>
          <w:tcPr>
            <w:tcW w:w="2046"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标称生产企业</w:t>
            </w:r>
          </w:p>
        </w:tc>
        <w:tc>
          <w:tcPr>
            <w:tcW w:w="2170" w:type="dxa"/>
            <w:gridSpan w:val="2"/>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color w:val="000000"/>
                <w:sz w:val="24"/>
              </w:rPr>
              <w:t>江门市江海区礼乐华联腊味加工场</w:t>
            </w:r>
          </w:p>
        </w:tc>
        <w:tc>
          <w:tcPr>
            <w:tcW w:w="1791"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color w:val="000000"/>
                <w:sz w:val="24"/>
              </w:rPr>
              <w:t>杭州市上</w:t>
            </w:r>
            <w:proofErr w:type="gramStart"/>
            <w:r>
              <w:rPr>
                <w:rFonts w:ascii="仿宋" w:eastAsia="仿宋" w:hAnsi="仿宋" w:cs="仿宋" w:hint="eastAsia"/>
                <w:color w:val="000000"/>
                <w:sz w:val="24"/>
              </w:rPr>
              <w:t>城区心晨餐厅</w:t>
            </w:r>
            <w:proofErr w:type="gramEnd"/>
          </w:p>
        </w:tc>
      </w:tr>
      <w:tr w:rsidR="00E27FC3">
        <w:trPr>
          <w:trHeight w:val="567"/>
          <w:jc w:val="center"/>
        </w:trPr>
        <w:tc>
          <w:tcPr>
            <w:tcW w:w="2046" w:type="dxa"/>
            <w:shd w:val="clear" w:color="auto" w:fill="auto"/>
            <w:vAlign w:val="center"/>
          </w:tcPr>
          <w:p w:rsidR="00E27FC3" w:rsidRDefault="000B7D59">
            <w:pPr>
              <w:jc w:val="center"/>
              <w:rPr>
                <w:rFonts w:ascii="仿宋" w:eastAsia="仿宋" w:hAnsi="仿宋" w:cs="仿宋"/>
                <w:color w:val="FF0000"/>
                <w:sz w:val="24"/>
              </w:rPr>
            </w:pPr>
            <w:r>
              <w:rPr>
                <w:rFonts w:ascii="仿宋" w:eastAsia="仿宋" w:hAnsi="仿宋" w:cs="仿宋" w:hint="eastAsia"/>
                <w:sz w:val="24"/>
              </w:rPr>
              <w:t>检验不合格项目</w:t>
            </w:r>
          </w:p>
        </w:tc>
        <w:tc>
          <w:tcPr>
            <w:tcW w:w="2159" w:type="dxa"/>
            <w:shd w:val="clear" w:color="auto" w:fill="auto"/>
            <w:vAlign w:val="center"/>
          </w:tcPr>
          <w:p w:rsidR="00E27FC3" w:rsidRDefault="000B7D59">
            <w:pPr>
              <w:jc w:val="center"/>
              <w:rPr>
                <w:rFonts w:ascii="仿宋" w:eastAsia="仿宋" w:hAnsi="仿宋" w:cs="仿宋"/>
                <w:color w:val="FF0000"/>
                <w:sz w:val="24"/>
              </w:rPr>
            </w:pPr>
            <w:r>
              <w:rPr>
                <w:rFonts w:ascii="仿宋" w:eastAsia="仿宋" w:hAnsi="仿宋" w:cs="仿宋" w:hint="eastAsia"/>
                <w:sz w:val="24"/>
              </w:rPr>
              <w:t>过氧化值（以脂肪酸计）</w:t>
            </w:r>
            <w:r>
              <w:rPr>
                <w:rFonts w:ascii="仿宋" w:eastAsia="仿宋" w:hAnsi="仿宋" w:cs="仿宋" w:hint="eastAsia"/>
                <w:sz w:val="24"/>
              </w:rPr>
              <w:t>项目</w:t>
            </w:r>
          </w:p>
        </w:tc>
        <w:tc>
          <w:tcPr>
            <w:tcW w:w="1802" w:type="dxa"/>
            <w:gridSpan w:val="2"/>
            <w:shd w:val="clear" w:color="auto" w:fill="auto"/>
            <w:vAlign w:val="center"/>
          </w:tcPr>
          <w:p w:rsidR="00E27FC3" w:rsidRDefault="000B7D59">
            <w:pPr>
              <w:jc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E27FC3" w:rsidRDefault="000B7D59">
            <w:pPr>
              <w:jc w:val="center"/>
              <w:rPr>
                <w:rFonts w:ascii="仿宋" w:eastAsia="仿宋" w:hAnsi="仿宋" w:cs="仿宋"/>
                <w:color w:val="FF0000"/>
                <w:sz w:val="24"/>
              </w:rPr>
            </w:pPr>
            <w:r>
              <w:rPr>
                <w:rFonts w:ascii="仿宋" w:eastAsia="仿宋" w:hAnsi="仿宋" w:cs="仿宋" w:hint="eastAsia"/>
                <w:color w:val="000000"/>
                <w:sz w:val="24"/>
              </w:rPr>
              <w:t>浙江公正检验中心有限公司</w:t>
            </w:r>
          </w:p>
        </w:tc>
      </w:tr>
      <w:tr w:rsidR="00E27FC3">
        <w:trPr>
          <w:trHeight w:val="680"/>
          <w:jc w:val="center"/>
        </w:trPr>
        <w:tc>
          <w:tcPr>
            <w:tcW w:w="2046"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监管部门收到检验报告日期</w:t>
            </w:r>
          </w:p>
        </w:tc>
        <w:tc>
          <w:tcPr>
            <w:tcW w:w="2170" w:type="dxa"/>
            <w:gridSpan w:val="2"/>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20</w:t>
            </w:r>
            <w:r>
              <w:rPr>
                <w:rFonts w:ascii="仿宋" w:eastAsia="仿宋" w:hAnsi="仿宋" w:cs="仿宋" w:hint="eastAsia"/>
                <w:sz w:val="24"/>
              </w:rPr>
              <w:t>19</w:t>
            </w:r>
            <w:r>
              <w:rPr>
                <w:rFonts w:ascii="仿宋" w:eastAsia="仿宋" w:hAnsi="仿宋" w:cs="仿宋" w:hint="eastAsia"/>
                <w:sz w:val="24"/>
              </w:rPr>
              <w:t>-</w:t>
            </w:r>
            <w:r>
              <w:rPr>
                <w:rFonts w:ascii="仿宋" w:eastAsia="仿宋" w:hAnsi="仿宋" w:cs="仿宋" w:hint="eastAsia"/>
                <w:sz w:val="24"/>
              </w:rPr>
              <w:t>01</w:t>
            </w:r>
            <w:r>
              <w:rPr>
                <w:rFonts w:ascii="仿宋" w:eastAsia="仿宋" w:hAnsi="仿宋" w:cs="仿宋" w:hint="eastAsia"/>
                <w:sz w:val="24"/>
              </w:rPr>
              <w:t>-</w:t>
            </w:r>
            <w:r>
              <w:rPr>
                <w:rFonts w:ascii="仿宋" w:eastAsia="仿宋" w:hAnsi="仿宋" w:cs="仿宋" w:hint="eastAsia"/>
                <w:sz w:val="24"/>
              </w:rPr>
              <w:t>09</w:t>
            </w:r>
          </w:p>
        </w:tc>
        <w:tc>
          <w:tcPr>
            <w:tcW w:w="1791"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E27FC3" w:rsidRDefault="000B7D59">
            <w:pPr>
              <w:jc w:val="center"/>
              <w:rPr>
                <w:rFonts w:ascii="仿宋" w:eastAsia="仿宋" w:hAnsi="仿宋" w:cs="仿宋"/>
                <w:sz w:val="24"/>
              </w:rPr>
            </w:pPr>
            <w:r>
              <w:rPr>
                <w:rFonts w:ascii="仿宋" w:eastAsia="仿宋" w:hAnsi="仿宋" w:cs="仿宋" w:hint="eastAsia"/>
                <w:sz w:val="24"/>
              </w:rPr>
              <w:t>20</w:t>
            </w:r>
            <w:r>
              <w:rPr>
                <w:rFonts w:ascii="仿宋" w:eastAsia="仿宋" w:hAnsi="仿宋" w:cs="仿宋" w:hint="eastAsia"/>
                <w:sz w:val="24"/>
              </w:rPr>
              <w:t>19</w:t>
            </w:r>
            <w:r>
              <w:rPr>
                <w:rFonts w:ascii="仿宋" w:eastAsia="仿宋" w:hAnsi="仿宋" w:cs="仿宋" w:hint="eastAsia"/>
                <w:sz w:val="24"/>
              </w:rPr>
              <w:t>-</w:t>
            </w:r>
            <w:r>
              <w:rPr>
                <w:rFonts w:ascii="仿宋" w:eastAsia="仿宋" w:hAnsi="仿宋" w:cs="仿宋" w:hint="eastAsia"/>
                <w:sz w:val="24"/>
              </w:rPr>
              <w:t>01</w:t>
            </w:r>
            <w:r>
              <w:rPr>
                <w:rFonts w:ascii="仿宋" w:eastAsia="仿宋" w:hAnsi="仿宋" w:cs="仿宋" w:hint="eastAsia"/>
                <w:sz w:val="24"/>
              </w:rPr>
              <w:t>-</w:t>
            </w:r>
            <w:r>
              <w:rPr>
                <w:rFonts w:ascii="仿宋" w:eastAsia="仿宋" w:hAnsi="仿宋" w:cs="仿宋" w:hint="eastAsia"/>
                <w:sz w:val="24"/>
              </w:rPr>
              <w:t>09</w:t>
            </w:r>
          </w:p>
        </w:tc>
      </w:tr>
    </w:tbl>
    <w:p w:rsidR="00E27FC3" w:rsidRDefault="00E27FC3">
      <w:pPr>
        <w:spacing w:line="600" w:lineRule="exact"/>
        <w:ind w:firstLineChars="200" w:firstLine="640"/>
        <w:rPr>
          <w:rFonts w:ascii="楷体_GB2312" w:eastAsia="楷体_GB2312" w:hAnsi="仿宋"/>
          <w:sz w:val="32"/>
          <w:szCs w:val="30"/>
        </w:rPr>
      </w:pPr>
    </w:p>
    <w:p w:rsidR="00E27FC3" w:rsidRDefault="000B7D5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E27FC3" w:rsidRDefault="000B7D59">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E27FC3" w:rsidRDefault="00E27FC3">
      <w:pPr>
        <w:spacing w:beforeLines="30" w:before="93" w:line="480" w:lineRule="exact"/>
        <w:jc w:val="center"/>
        <w:rPr>
          <w:rFonts w:ascii="黑体" w:eastAsia="黑体" w:hAnsi="黑体"/>
          <w:sz w:val="28"/>
        </w:rPr>
      </w:pPr>
    </w:p>
    <w:p w:rsidR="00E27FC3" w:rsidRDefault="00E27FC3">
      <w:pPr>
        <w:spacing w:beforeLines="30" w:before="93" w:line="480" w:lineRule="exact"/>
        <w:jc w:val="center"/>
        <w:rPr>
          <w:rFonts w:ascii="黑体" w:eastAsia="黑体" w:hAnsi="黑体"/>
          <w:sz w:val="28"/>
        </w:rPr>
      </w:pPr>
    </w:p>
    <w:p w:rsidR="00E27FC3" w:rsidRDefault="00E27FC3">
      <w:pPr>
        <w:spacing w:beforeLines="30" w:before="93" w:line="480" w:lineRule="exact"/>
        <w:jc w:val="center"/>
        <w:rPr>
          <w:rFonts w:ascii="黑体" w:eastAsia="黑体" w:hAnsi="黑体"/>
          <w:sz w:val="28"/>
        </w:rPr>
      </w:pPr>
    </w:p>
    <w:p w:rsidR="00E27FC3" w:rsidRDefault="000B7D59">
      <w:pPr>
        <w:spacing w:beforeLines="30" w:before="93" w:line="480" w:lineRule="exact"/>
        <w:jc w:val="center"/>
        <w:rPr>
          <w:rFonts w:ascii="黑体" w:eastAsia="黑体" w:hAnsi="黑体"/>
          <w:sz w:val="28"/>
        </w:rPr>
      </w:pPr>
      <w:r>
        <w:rPr>
          <w:rFonts w:ascii="黑体" w:eastAsia="黑体" w:hAnsi="黑体" w:hint="eastAsia"/>
          <w:sz w:val="28"/>
        </w:rPr>
        <w:lastRenderedPageBreak/>
        <w:t>表</w:t>
      </w:r>
      <w:r>
        <w:rPr>
          <w:rFonts w:ascii="黑体" w:eastAsia="黑体" w:hAnsi="黑体" w:hint="eastAsia"/>
          <w:sz w:val="28"/>
        </w:rPr>
        <w:t xml:space="preserve">2  </w:t>
      </w:r>
      <w:r>
        <w:rPr>
          <w:rFonts w:ascii="黑体" w:eastAsia="黑体" w:hAnsi="黑体" w:hint="eastAsia"/>
          <w:sz w:val="28"/>
        </w:rPr>
        <w:t>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E27FC3">
        <w:trPr>
          <w:trHeight w:val="567"/>
          <w:jc w:val="center"/>
        </w:trPr>
        <w:tc>
          <w:tcPr>
            <w:tcW w:w="1417" w:type="dxa"/>
            <w:shd w:val="clear" w:color="auto" w:fill="auto"/>
            <w:vAlign w:val="center"/>
          </w:tcPr>
          <w:p w:rsidR="00E27FC3" w:rsidRDefault="000B7D59">
            <w:pPr>
              <w:jc w:val="center"/>
              <w:rPr>
                <w:rFonts w:eastAsia="仿宋_GB2312"/>
                <w:sz w:val="24"/>
              </w:rPr>
            </w:pPr>
            <w:r>
              <w:rPr>
                <w:rFonts w:eastAsia="仿宋_GB2312"/>
                <w:sz w:val="24"/>
              </w:rPr>
              <w:t>处置措施</w:t>
            </w:r>
          </w:p>
        </w:tc>
        <w:tc>
          <w:tcPr>
            <w:tcW w:w="6946" w:type="dxa"/>
            <w:shd w:val="clear" w:color="auto" w:fill="auto"/>
            <w:vAlign w:val="center"/>
          </w:tcPr>
          <w:p w:rsidR="00E27FC3" w:rsidRDefault="000B7D59">
            <w:pPr>
              <w:jc w:val="center"/>
              <w:rPr>
                <w:rFonts w:eastAsia="仿宋_GB2312"/>
                <w:sz w:val="24"/>
              </w:rPr>
            </w:pPr>
            <w:r>
              <w:rPr>
                <w:rFonts w:eastAsia="仿宋_GB2312"/>
                <w:sz w:val="24"/>
              </w:rPr>
              <w:t>具体情况</w:t>
            </w:r>
          </w:p>
        </w:tc>
      </w:tr>
      <w:tr w:rsidR="00E27FC3">
        <w:trPr>
          <w:trHeight w:val="2193"/>
          <w:jc w:val="center"/>
        </w:trPr>
        <w:tc>
          <w:tcPr>
            <w:tcW w:w="1417" w:type="dxa"/>
            <w:shd w:val="clear" w:color="auto" w:fill="auto"/>
            <w:vAlign w:val="center"/>
          </w:tcPr>
          <w:p w:rsidR="00E27FC3" w:rsidRDefault="000B7D59">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E27FC3" w:rsidRDefault="000B7D59">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w:t>
            </w:r>
            <w:r>
              <w:rPr>
                <w:rFonts w:eastAsia="仿宋_GB2312" w:hint="eastAsia"/>
                <w:sz w:val="24"/>
              </w:rPr>
              <w:t>该厂</w:t>
            </w:r>
            <w:r>
              <w:rPr>
                <w:rFonts w:eastAsia="仿宋_GB2312" w:hint="eastAsia"/>
                <w:sz w:val="24"/>
              </w:rPr>
              <w:t>进行现场检查，未发现同批次不合格食品。</w:t>
            </w:r>
            <w:r>
              <w:rPr>
                <w:rFonts w:eastAsia="仿宋_GB2312" w:hint="eastAsia"/>
                <w:sz w:val="24"/>
              </w:rPr>
              <w:t>因销售时间久，无法召回。</w:t>
            </w:r>
          </w:p>
          <w:p w:rsidR="00E27FC3" w:rsidRDefault="000B7D59">
            <w:pPr>
              <w:spacing w:line="440" w:lineRule="exact"/>
              <w:rPr>
                <w:rFonts w:eastAsia="仿宋_GB2312"/>
                <w:sz w:val="24"/>
              </w:rPr>
            </w:pPr>
            <w:r>
              <w:rPr>
                <w:rFonts w:eastAsia="仿宋_GB2312"/>
                <w:sz w:val="24"/>
              </w:rPr>
              <w:t>2.</w:t>
            </w:r>
            <w:r>
              <w:rPr>
                <w:rFonts w:eastAsia="仿宋_GB2312"/>
                <w:sz w:val="24"/>
              </w:rPr>
              <w:t>产品控制具体情况</w:t>
            </w:r>
          </w:p>
          <w:p w:rsidR="00E27FC3" w:rsidRDefault="000B7D59">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）生产数量、货值，已销售数量，库存数量。</w:t>
            </w:r>
            <w:r>
              <w:rPr>
                <w:rFonts w:eastAsia="仿宋_GB2312" w:hint="eastAsia"/>
                <w:sz w:val="24"/>
              </w:rPr>
              <w:t>生产数量：</w:t>
            </w:r>
            <w:r>
              <w:rPr>
                <w:rFonts w:eastAsia="仿宋_GB2312" w:hint="eastAsia"/>
                <w:sz w:val="24"/>
              </w:rPr>
              <w:t>7</w:t>
            </w:r>
            <w:r>
              <w:rPr>
                <w:rFonts w:eastAsia="仿宋_GB2312" w:hint="eastAsia"/>
                <w:sz w:val="24"/>
              </w:rPr>
              <w:t>箱</w:t>
            </w:r>
            <w:r>
              <w:rPr>
                <w:rFonts w:eastAsia="仿宋_GB2312" w:hint="eastAsia"/>
                <w:sz w:val="24"/>
              </w:rPr>
              <w:t>，货值</w:t>
            </w:r>
            <w:r>
              <w:rPr>
                <w:rFonts w:eastAsia="仿宋_GB2312" w:hint="eastAsia"/>
                <w:sz w:val="24"/>
              </w:rPr>
              <w:t>490</w:t>
            </w:r>
            <w:r>
              <w:rPr>
                <w:rFonts w:eastAsia="仿宋_GB2312" w:hint="eastAsia"/>
                <w:sz w:val="24"/>
              </w:rPr>
              <w:t>元，已销售数量</w:t>
            </w:r>
            <w:r>
              <w:rPr>
                <w:rFonts w:eastAsia="仿宋_GB2312" w:hint="eastAsia"/>
                <w:sz w:val="24"/>
              </w:rPr>
              <w:t>7</w:t>
            </w:r>
            <w:r>
              <w:rPr>
                <w:rFonts w:eastAsia="仿宋_GB2312" w:hint="eastAsia"/>
                <w:sz w:val="24"/>
              </w:rPr>
              <w:t>箱</w:t>
            </w:r>
            <w:r>
              <w:rPr>
                <w:rFonts w:eastAsia="仿宋_GB2312" w:hint="eastAsia"/>
                <w:sz w:val="24"/>
              </w:rPr>
              <w:t>，库存数量</w:t>
            </w:r>
            <w:r>
              <w:rPr>
                <w:rFonts w:eastAsia="仿宋_GB2312" w:hint="eastAsia"/>
                <w:sz w:val="24"/>
              </w:rPr>
              <w:t>0</w:t>
            </w:r>
            <w:r>
              <w:rPr>
                <w:rFonts w:eastAsia="仿宋_GB2312" w:hint="eastAsia"/>
                <w:sz w:val="24"/>
              </w:rPr>
              <w:t>。</w:t>
            </w:r>
          </w:p>
          <w:p w:rsidR="00E27FC3" w:rsidRDefault="000B7D59">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）封存数量。</w:t>
            </w:r>
            <w:r>
              <w:rPr>
                <w:rFonts w:eastAsia="仿宋_GB2312" w:hint="eastAsia"/>
                <w:sz w:val="24"/>
              </w:rPr>
              <w:t>0</w:t>
            </w:r>
          </w:p>
          <w:p w:rsidR="00E27FC3" w:rsidRDefault="000B7D59">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）召回数量。如未完全召回，应当说明原因。</w:t>
            </w:r>
          </w:p>
          <w:p w:rsidR="00E27FC3" w:rsidRDefault="000B7D59">
            <w:pPr>
              <w:spacing w:line="440" w:lineRule="exact"/>
              <w:ind w:firstLineChars="200" w:firstLine="480"/>
              <w:rPr>
                <w:rFonts w:eastAsia="仿宋_GB2312"/>
                <w:sz w:val="24"/>
              </w:rPr>
            </w:pPr>
            <w:r>
              <w:rPr>
                <w:rFonts w:eastAsia="仿宋_GB2312" w:hint="eastAsia"/>
                <w:sz w:val="24"/>
              </w:rPr>
              <w:t>由于销售时间较长，难以召回。</w:t>
            </w:r>
          </w:p>
        </w:tc>
      </w:tr>
      <w:tr w:rsidR="00E27FC3">
        <w:trPr>
          <w:trHeight w:val="1247"/>
          <w:jc w:val="center"/>
        </w:trPr>
        <w:tc>
          <w:tcPr>
            <w:tcW w:w="1417" w:type="dxa"/>
            <w:shd w:val="clear" w:color="auto" w:fill="auto"/>
            <w:vAlign w:val="center"/>
          </w:tcPr>
          <w:p w:rsidR="00E27FC3" w:rsidRDefault="000B7D59">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E27FC3" w:rsidRDefault="000B7D59">
            <w:pPr>
              <w:pStyle w:val="a5"/>
              <w:numPr>
                <w:ilvl w:val="0"/>
                <w:numId w:val="2"/>
              </w:numPr>
              <w:spacing w:line="440" w:lineRule="exact"/>
              <w:ind w:firstLineChars="0"/>
              <w:rPr>
                <w:rFonts w:eastAsia="仿宋_GB2312"/>
                <w:sz w:val="24"/>
              </w:rPr>
            </w:pPr>
            <w:r>
              <w:rPr>
                <w:rFonts w:eastAsia="仿宋_GB2312"/>
                <w:sz w:val="24"/>
              </w:rPr>
              <w:t>说明具体原因</w:t>
            </w:r>
          </w:p>
          <w:p w:rsidR="00E27FC3" w:rsidRDefault="000B7D59">
            <w:pPr>
              <w:spacing w:line="440" w:lineRule="exact"/>
              <w:ind w:firstLineChars="200" w:firstLine="480"/>
              <w:rPr>
                <w:rFonts w:eastAsia="仿宋_GB2312"/>
                <w:sz w:val="24"/>
              </w:rPr>
            </w:pPr>
            <w:r>
              <w:rPr>
                <w:rFonts w:ascii="仿宋" w:eastAsia="仿宋" w:hAnsi="仿宋" w:cs="仿宋" w:hint="eastAsia"/>
                <w:color w:val="000000"/>
                <w:sz w:val="24"/>
              </w:rPr>
              <w:t>本次抽检在餐饮环节，风味肠过氧化值超标与保存条件有一定的关系</w:t>
            </w:r>
            <w:r>
              <w:rPr>
                <w:rFonts w:ascii="仿宋" w:eastAsia="仿宋" w:hAnsi="仿宋" w:cs="仿宋" w:hint="eastAsia"/>
                <w:sz w:val="24"/>
              </w:rPr>
              <w:t>。</w:t>
            </w:r>
          </w:p>
        </w:tc>
      </w:tr>
      <w:tr w:rsidR="00E27FC3">
        <w:trPr>
          <w:trHeight w:val="1550"/>
          <w:jc w:val="center"/>
        </w:trPr>
        <w:tc>
          <w:tcPr>
            <w:tcW w:w="1417" w:type="dxa"/>
            <w:shd w:val="clear" w:color="auto" w:fill="auto"/>
            <w:vAlign w:val="center"/>
          </w:tcPr>
          <w:p w:rsidR="00E27FC3" w:rsidRDefault="000B7D59">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E27FC3" w:rsidRDefault="000B7D59">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E27FC3" w:rsidRDefault="000B7D59">
            <w:pPr>
              <w:pStyle w:val="a5"/>
              <w:spacing w:line="440" w:lineRule="exact"/>
              <w:ind w:left="720" w:firstLineChars="0" w:firstLine="0"/>
              <w:rPr>
                <w:rFonts w:eastAsia="仿宋_GB2312"/>
                <w:sz w:val="24"/>
              </w:rPr>
            </w:pPr>
            <w:r>
              <w:rPr>
                <w:rFonts w:eastAsia="仿宋_GB2312" w:hint="eastAsia"/>
                <w:sz w:val="24"/>
              </w:rPr>
              <w:t>我局于</w:t>
            </w:r>
            <w:r>
              <w:rPr>
                <w:rFonts w:eastAsia="仿宋_GB2312" w:hint="eastAsia"/>
                <w:sz w:val="24"/>
              </w:rPr>
              <w:t>20</w:t>
            </w:r>
            <w:r>
              <w:rPr>
                <w:rFonts w:eastAsia="仿宋_GB2312" w:hint="eastAsia"/>
                <w:sz w:val="24"/>
              </w:rPr>
              <w:t>19</w:t>
            </w:r>
            <w:r>
              <w:rPr>
                <w:rFonts w:eastAsia="仿宋_GB2312" w:hint="eastAsia"/>
                <w:sz w:val="24"/>
              </w:rPr>
              <w:t>年</w:t>
            </w:r>
            <w:r>
              <w:rPr>
                <w:rFonts w:eastAsia="仿宋_GB2312" w:hint="eastAsia"/>
                <w:sz w:val="24"/>
              </w:rPr>
              <w:t>01</w:t>
            </w:r>
            <w:r>
              <w:rPr>
                <w:rFonts w:eastAsia="仿宋_GB2312" w:hint="eastAsia"/>
                <w:sz w:val="24"/>
              </w:rPr>
              <w:t>月</w:t>
            </w:r>
            <w:r>
              <w:rPr>
                <w:rFonts w:eastAsia="仿宋_GB2312" w:hint="eastAsia"/>
                <w:sz w:val="24"/>
              </w:rPr>
              <w:t>09</w:t>
            </w:r>
            <w:r>
              <w:rPr>
                <w:rFonts w:eastAsia="仿宋_GB2312" w:hint="eastAsia"/>
                <w:sz w:val="24"/>
              </w:rPr>
              <w:t>日对其进行立案，并于</w:t>
            </w:r>
            <w:r>
              <w:rPr>
                <w:rFonts w:eastAsia="仿宋_GB2312" w:hint="eastAsia"/>
                <w:sz w:val="24"/>
              </w:rPr>
              <w:t>20</w:t>
            </w:r>
            <w:r>
              <w:rPr>
                <w:rFonts w:eastAsia="仿宋_GB2312" w:hint="eastAsia"/>
                <w:sz w:val="24"/>
              </w:rPr>
              <w:t>19</w:t>
            </w:r>
            <w:r>
              <w:rPr>
                <w:rFonts w:eastAsia="仿宋_GB2312" w:hint="eastAsia"/>
                <w:sz w:val="24"/>
              </w:rPr>
              <w:t>年</w:t>
            </w:r>
            <w:r>
              <w:rPr>
                <w:rFonts w:eastAsia="仿宋_GB2312" w:hint="eastAsia"/>
                <w:sz w:val="24"/>
              </w:rPr>
              <w:t>2</w:t>
            </w:r>
            <w:r>
              <w:rPr>
                <w:rFonts w:eastAsia="仿宋_GB2312" w:hint="eastAsia"/>
                <w:sz w:val="24"/>
              </w:rPr>
              <w:t>月</w:t>
            </w:r>
            <w:r>
              <w:rPr>
                <w:rFonts w:eastAsia="仿宋_GB2312" w:hint="eastAsia"/>
                <w:sz w:val="24"/>
              </w:rPr>
              <w:t>15</w:t>
            </w:r>
            <w:r>
              <w:rPr>
                <w:rFonts w:eastAsia="仿宋_GB2312" w:hint="eastAsia"/>
                <w:sz w:val="24"/>
              </w:rPr>
              <w:t>日结案。</w:t>
            </w:r>
          </w:p>
          <w:p w:rsidR="00E27FC3" w:rsidRDefault="000B7D59">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E27FC3" w:rsidRDefault="000B7D59">
            <w:pPr>
              <w:widowControl/>
              <w:spacing w:line="560" w:lineRule="exact"/>
              <w:ind w:firstLineChars="200" w:firstLine="480"/>
              <w:rPr>
                <w:rFonts w:ascii="仿宋" w:eastAsia="仿宋" w:hAnsi="仿宋"/>
                <w:sz w:val="24"/>
              </w:rPr>
            </w:pPr>
            <w:r>
              <w:rPr>
                <w:rFonts w:ascii="仿宋" w:eastAsia="仿宋" w:hAnsi="仿宋" w:cs="仿宋" w:hint="eastAsia"/>
                <w:color w:val="000000"/>
                <w:sz w:val="24"/>
              </w:rPr>
              <w:t>该厂生产的风味肠过氧化值超标违反</w:t>
            </w:r>
            <w:r>
              <w:rPr>
                <w:rFonts w:ascii="仿宋" w:eastAsia="仿宋" w:hAnsi="仿宋" w:cs="仿宋" w:hint="eastAsia"/>
                <w:color w:val="000000"/>
                <w:sz w:val="24"/>
              </w:rPr>
              <w:t>《中华人民共和国食品安全法》</w:t>
            </w:r>
            <w:r>
              <w:rPr>
                <w:rFonts w:ascii="仿宋" w:eastAsia="仿宋" w:hAnsi="仿宋" w:hint="eastAsia"/>
                <w:sz w:val="24"/>
              </w:rPr>
              <w:t>第三十四条</w:t>
            </w:r>
            <w:r>
              <w:rPr>
                <w:rFonts w:ascii="仿宋" w:eastAsia="仿宋" w:hAnsi="仿宋" w:hint="eastAsia"/>
                <w:sz w:val="24"/>
              </w:rPr>
              <w:t xml:space="preserve"> </w:t>
            </w:r>
            <w:r>
              <w:rPr>
                <w:rFonts w:ascii="仿宋" w:eastAsia="仿宋" w:hAnsi="仿宋" w:hint="eastAsia"/>
                <w:sz w:val="24"/>
              </w:rPr>
              <w:t>禁止生产经营下列食品、食品添加剂、食品相关产品</w:t>
            </w:r>
            <w:r>
              <w:rPr>
                <w:rFonts w:ascii="仿宋" w:eastAsia="仿宋" w:hAnsi="仿宋" w:hint="eastAsia"/>
                <w:sz w:val="24"/>
              </w:rPr>
              <w:t xml:space="preserve">  </w:t>
            </w:r>
            <w:r>
              <w:rPr>
                <w:rFonts w:ascii="仿宋" w:eastAsia="仿宋" w:hAnsi="仿宋" w:hint="eastAsia"/>
                <w:sz w:val="24"/>
              </w:rPr>
              <w:t>（二）致病性微生物、农药残留、兽药残留、生物毒素、重金属等污染物质以及其他危害人体健康的物质含量超过食品安全标准限量的食品、食品添加剂、食品相关产品的规定和《广东省食品安全条例》第十六条</w:t>
            </w:r>
            <w:r>
              <w:rPr>
                <w:rFonts w:ascii="仿宋" w:eastAsia="仿宋" w:hAnsi="仿宋" w:hint="eastAsia"/>
                <w:sz w:val="24"/>
              </w:rPr>
              <w:t xml:space="preserve">  </w:t>
            </w:r>
            <w:r>
              <w:rPr>
                <w:rFonts w:ascii="仿宋" w:eastAsia="仿宋" w:hAnsi="仿宋" w:hint="eastAsia"/>
                <w:sz w:val="24"/>
              </w:rPr>
              <w:t>食品经营者运输、配送食品的容器、工具和设备应当符合卫生要求，配备和销售食品相适应的保温设施，符合保证食品安全所需要的温度、湿度和环境等特殊需要的规定。</w:t>
            </w:r>
          </w:p>
          <w:p w:rsidR="00E27FC3" w:rsidRDefault="00E27FC3">
            <w:pPr>
              <w:widowControl/>
              <w:spacing w:line="560" w:lineRule="exact"/>
              <w:ind w:firstLineChars="200" w:firstLine="480"/>
              <w:rPr>
                <w:rFonts w:ascii="仿宋" w:eastAsia="仿宋" w:hAnsi="仿宋" w:cs="仿宋"/>
                <w:sz w:val="24"/>
              </w:rPr>
            </w:pPr>
          </w:p>
          <w:p w:rsidR="00E27FC3" w:rsidRDefault="000B7D59">
            <w:pPr>
              <w:pStyle w:val="a5"/>
              <w:numPr>
                <w:ilvl w:val="0"/>
                <w:numId w:val="3"/>
              </w:numPr>
              <w:spacing w:line="440" w:lineRule="exact"/>
              <w:ind w:firstLineChars="0"/>
              <w:rPr>
                <w:rFonts w:eastAsia="仿宋_GB2312"/>
                <w:sz w:val="24"/>
              </w:rPr>
            </w:pPr>
            <w:r>
              <w:rPr>
                <w:rFonts w:eastAsia="仿宋_GB2312"/>
                <w:sz w:val="24"/>
              </w:rPr>
              <w:t>具体处罚种类。</w:t>
            </w:r>
          </w:p>
          <w:p w:rsidR="00E27FC3" w:rsidRDefault="000B7D59">
            <w:pPr>
              <w:spacing w:line="420" w:lineRule="exact"/>
              <w:ind w:firstLineChars="200" w:firstLine="480"/>
              <w:rPr>
                <w:rFonts w:ascii="仿宋" w:eastAsia="仿宋" w:hAnsi="仿宋" w:cs="仿宋"/>
                <w:color w:val="000000"/>
                <w:sz w:val="24"/>
              </w:rPr>
            </w:pPr>
            <w:r>
              <w:rPr>
                <w:rFonts w:ascii="仿宋" w:eastAsia="仿宋" w:hAnsi="仿宋" w:cs="仿宋" w:hint="eastAsia"/>
                <w:sz w:val="24"/>
              </w:rPr>
              <w:lastRenderedPageBreak/>
              <w:t>警告</w:t>
            </w:r>
          </w:p>
          <w:p w:rsidR="00E27FC3" w:rsidRDefault="000B7D59">
            <w:pPr>
              <w:pStyle w:val="a5"/>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rsidR="00E27FC3" w:rsidRDefault="000B7D59">
            <w:pPr>
              <w:spacing w:line="440" w:lineRule="exact"/>
              <w:ind w:firstLineChars="300" w:firstLine="720"/>
              <w:rPr>
                <w:rFonts w:ascii="仿宋" w:eastAsia="仿宋" w:hAnsi="仿宋" w:cs="仿宋"/>
                <w:color w:val="000000"/>
                <w:sz w:val="24"/>
              </w:rPr>
            </w:pPr>
            <w:r>
              <w:rPr>
                <w:rFonts w:ascii="仿宋" w:eastAsia="仿宋" w:hAnsi="仿宋" w:cs="仿宋" w:hint="eastAsia"/>
                <w:color w:val="000000"/>
                <w:sz w:val="24"/>
              </w:rPr>
              <w:t>鉴于</w:t>
            </w:r>
            <w:r>
              <w:rPr>
                <w:rFonts w:ascii="仿宋" w:eastAsia="仿宋" w:hAnsi="仿宋" w:cs="仿宋" w:hint="eastAsia"/>
                <w:color w:val="000000"/>
                <w:sz w:val="24"/>
              </w:rPr>
              <w:t>当事人</w:t>
            </w:r>
            <w:r>
              <w:rPr>
                <w:rFonts w:ascii="仿宋" w:eastAsia="仿宋" w:hAnsi="仿宋" w:cs="仿宋" w:hint="eastAsia"/>
                <w:color w:val="000000"/>
                <w:sz w:val="24"/>
              </w:rPr>
              <w:t>事后能积极进行产品召回，符合《行政处罚法》第二十七条第一款以及《江门市食品药品监督管理局行政处罚自由裁量权适用规则》第十一条第一款应当依法从轻处罚的情形</w:t>
            </w:r>
            <w:r>
              <w:rPr>
                <w:rFonts w:ascii="仿宋" w:eastAsia="仿宋" w:hAnsi="仿宋" w:cs="仿宋" w:hint="eastAsia"/>
                <w:color w:val="000000"/>
                <w:sz w:val="24"/>
              </w:rPr>
              <w:t>。</w:t>
            </w:r>
          </w:p>
          <w:p w:rsidR="00E27FC3" w:rsidRDefault="000B7D59">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E27FC3">
        <w:trPr>
          <w:trHeight w:val="907"/>
          <w:jc w:val="center"/>
        </w:trPr>
        <w:tc>
          <w:tcPr>
            <w:tcW w:w="1417" w:type="dxa"/>
            <w:shd w:val="clear" w:color="auto" w:fill="auto"/>
            <w:vAlign w:val="center"/>
          </w:tcPr>
          <w:p w:rsidR="00E27FC3" w:rsidRDefault="000B7D59">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E27FC3" w:rsidRDefault="000B7D59">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E27FC3" w:rsidRDefault="000B7D59">
            <w:pPr>
              <w:pStyle w:val="a5"/>
              <w:spacing w:line="440" w:lineRule="exact"/>
              <w:ind w:left="720" w:firstLineChars="0" w:firstLine="0"/>
              <w:rPr>
                <w:rFonts w:eastAsia="仿宋_GB2312"/>
                <w:sz w:val="24"/>
              </w:rPr>
            </w:pPr>
            <w:r>
              <w:rPr>
                <w:rFonts w:eastAsia="仿宋_GB2312" w:hint="eastAsia"/>
                <w:sz w:val="24"/>
              </w:rPr>
              <w:t>该厂已经对员工进行食品安全法学习，严格按照制作流程和要求生产风味肠，督促客户将产品保存在适当的环境里。</w:t>
            </w:r>
          </w:p>
          <w:p w:rsidR="00E27FC3" w:rsidRDefault="000B7D59">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E27FC3" w:rsidRDefault="000B7D59">
            <w:pPr>
              <w:pStyle w:val="a5"/>
              <w:spacing w:line="440" w:lineRule="exact"/>
              <w:ind w:left="720" w:firstLineChars="0" w:firstLine="0"/>
              <w:rPr>
                <w:rFonts w:eastAsia="仿宋_GB2312"/>
                <w:sz w:val="24"/>
              </w:rPr>
            </w:pPr>
            <w:r>
              <w:rPr>
                <w:rFonts w:eastAsia="仿宋_GB2312" w:hint="eastAsia"/>
                <w:sz w:val="24"/>
              </w:rPr>
              <w:t>该厂已经对员工进行食品安全法学习，严格按照制作流程和要求生产风味肠，已督促客户将产品保存在适当的环境里。</w:t>
            </w:r>
          </w:p>
          <w:p w:rsidR="00E27FC3" w:rsidRDefault="00E27FC3">
            <w:pPr>
              <w:spacing w:line="440" w:lineRule="exact"/>
              <w:ind w:firstLineChars="250" w:firstLine="600"/>
              <w:rPr>
                <w:rFonts w:eastAsia="仿宋_GB2312"/>
                <w:sz w:val="24"/>
              </w:rPr>
            </w:pPr>
          </w:p>
        </w:tc>
      </w:tr>
      <w:tr w:rsidR="00E27FC3">
        <w:trPr>
          <w:trHeight w:val="907"/>
          <w:jc w:val="center"/>
        </w:trPr>
        <w:tc>
          <w:tcPr>
            <w:tcW w:w="1417" w:type="dxa"/>
            <w:shd w:val="clear" w:color="auto" w:fill="auto"/>
            <w:vAlign w:val="center"/>
          </w:tcPr>
          <w:p w:rsidR="00E27FC3" w:rsidRDefault="000B7D59">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E27FC3" w:rsidRDefault="000B7D59">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E27FC3" w:rsidRDefault="000B7D59">
            <w:pPr>
              <w:pStyle w:val="a5"/>
              <w:spacing w:line="440" w:lineRule="exact"/>
              <w:ind w:firstLineChars="300" w:firstLine="720"/>
              <w:rPr>
                <w:rFonts w:eastAsia="仿宋_GB2312"/>
                <w:sz w:val="24"/>
              </w:rPr>
            </w:pPr>
            <w:r>
              <w:rPr>
                <w:rFonts w:eastAsia="仿宋_GB2312" w:hint="eastAsia"/>
                <w:sz w:val="24"/>
              </w:rPr>
              <w:t>无</w:t>
            </w:r>
          </w:p>
          <w:p w:rsidR="00E27FC3" w:rsidRDefault="000B7D59">
            <w:pPr>
              <w:pStyle w:val="a5"/>
              <w:numPr>
                <w:ilvl w:val="0"/>
                <w:numId w:val="5"/>
              </w:numPr>
              <w:spacing w:line="440" w:lineRule="exact"/>
              <w:ind w:firstLineChars="0"/>
              <w:rPr>
                <w:rFonts w:eastAsia="仿宋_GB2312"/>
                <w:sz w:val="24"/>
              </w:rPr>
            </w:pPr>
            <w:r>
              <w:rPr>
                <w:rFonts w:eastAsia="仿宋_GB2312"/>
                <w:sz w:val="24"/>
              </w:rPr>
              <w:t>向司法机关移送情况。</w:t>
            </w:r>
          </w:p>
          <w:p w:rsidR="00E27FC3" w:rsidRDefault="000B7D59">
            <w:pPr>
              <w:pStyle w:val="a5"/>
              <w:spacing w:line="440" w:lineRule="exact"/>
              <w:ind w:firstLineChars="300" w:firstLine="720"/>
              <w:rPr>
                <w:rFonts w:eastAsia="仿宋_GB2312"/>
                <w:sz w:val="24"/>
              </w:rPr>
            </w:pPr>
            <w:r>
              <w:rPr>
                <w:rFonts w:eastAsia="仿宋_GB2312" w:hint="eastAsia"/>
                <w:sz w:val="24"/>
              </w:rPr>
              <w:t>无</w:t>
            </w:r>
          </w:p>
        </w:tc>
      </w:tr>
    </w:tbl>
    <w:p w:rsidR="00E27FC3" w:rsidRDefault="00E27FC3">
      <w:pPr>
        <w:spacing w:line="600" w:lineRule="exact"/>
        <w:ind w:firstLineChars="200" w:firstLine="640"/>
        <w:rPr>
          <w:rFonts w:ascii="楷体_GB2312" w:eastAsia="楷体_GB2312" w:hAnsi="仿宋"/>
          <w:sz w:val="32"/>
          <w:szCs w:val="30"/>
        </w:rPr>
      </w:pPr>
    </w:p>
    <w:p w:rsidR="00E27FC3" w:rsidRDefault="00E27FC3"/>
    <w:sectPr w:rsidR="00E27F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B7D59"/>
    <w:rsid w:val="00485607"/>
    <w:rsid w:val="0065240C"/>
    <w:rsid w:val="00790B5A"/>
    <w:rsid w:val="007C6E5D"/>
    <w:rsid w:val="007F215C"/>
    <w:rsid w:val="008352D9"/>
    <w:rsid w:val="0093163C"/>
    <w:rsid w:val="009612AE"/>
    <w:rsid w:val="00992C71"/>
    <w:rsid w:val="00D75D29"/>
    <w:rsid w:val="00E27FC3"/>
    <w:rsid w:val="00EA0228"/>
    <w:rsid w:val="00EA5E86"/>
    <w:rsid w:val="00F73CF4"/>
    <w:rsid w:val="00FB7716"/>
    <w:rsid w:val="00FD3033"/>
    <w:rsid w:val="00FD5624"/>
    <w:rsid w:val="00FF17D0"/>
    <w:rsid w:val="07BF589B"/>
    <w:rsid w:val="1005012D"/>
    <w:rsid w:val="12B32397"/>
    <w:rsid w:val="1FF5365A"/>
    <w:rsid w:val="26FB5728"/>
    <w:rsid w:val="299844CA"/>
    <w:rsid w:val="37FD4F00"/>
    <w:rsid w:val="3B9B51D5"/>
    <w:rsid w:val="40484681"/>
    <w:rsid w:val="40C979D0"/>
    <w:rsid w:val="43163A65"/>
    <w:rsid w:val="4BD6259F"/>
    <w:rsid w:val="55E91FAA"/>
    <w:rsid w:val="5CB63AAA"/>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1131</Words>
  <Characters>140</Characters>
  <Application>Microsoft Office Word</Application>
  <DocSecurity>0</DocSecurity>
  <Lines>1</Lines>
  <Paragraphs>2</Paragraphs>
  <ScaleCrop>false</ScaleCrop>
  <Company>Chinese ORG</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